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26F2" w:rsidP="001D26F2">
      <w:pPr>
        <w:pStyle w:val="Title"/>
      </w:pPr>
      <w:r>
        <w:fldChar w:fldCharType="begin"/>
      </w:r>
      <w:r>
        <w:instrText xml:space="preserve"> TITLE   \* MERGEFORMAT </w:instrText>
      </w:r>
      <w:r>
        <w:fldChar w:fldCharType="separate"/>
      </w:r>
      <w:r>
        <w:t>SFIDIST401C Buy seafood product</w:t>
      </w:r>
      <w:r>
        <w:fldChar w:fldCharType="end"/>
      </w:r>
    </w:p>
    <w:p w:rsidR="001D26F2" w:rsidP="001D26F2">
      <w:pPr>
        <w:pStyle w:val="Version"/>
        <w:sectPr w:rsidSect="004F7D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7D89" w:rsidP="004F7D89">
      <w:pPr>
        <w:pStyle w:val="SuperHeading"/>
      </w:pPr>
      <w:r w:rsidRPr="004F7D89">
        <w:t>SFIDIST401C Buy seafood product</w:t>
      </w:r>
    </w:p>
    <w:p w:rsidR="00000000" w:rsidRPr="004F7D89" w:rsidP="004F7D89">
      <w:pPr>
        <w:pStyle w:val="Heading1"/>
      </w:pPr>
      <w:bookmarkStart w:id="1" w:name="O_273226"/>
      <w:bookmarkEnd w:id="1"/>
      <w:r w:rsidRPr="004F7D89">
        <w:t>Modification History</w:t>
      </w:r>
    </w:p>
    <w:p w:rsidR="00000000" w:rsidRPr="004F7D89" w:rsidP="004F7D89">
      <w:pPr>
        <w:pStyle w:val="BodyText"/>
      </w:pPr>
      <w:r w:rsidRPr="004F7D89">
        <w:t>Not Applicable</w:t>
      </w:r>
    </w:p>
    <w:p w:rsidR="00000000" w:rsidRPr="004F7D89" w:rsidP="004F7D89">
      <w:pPr>
        <w:pStyle w:val="AllowPageBreak"/>
      </w:pPr>
    </w:p>
    <w:p w:rsidR="00000000" w:rsidRPr="004F7D89" w:rsidP="004F7D89">
      <w:pPr>
        <w:pStyle w:val="Heading1"/>
      </w:pPr>
      <w:bookmarkStart w:id="2" w:name="O_218073"/>
      <w:bookmarkEnd w:id="2"/>
      <w:r w:rsidRPr="004F7D89">
        <w:t>Unit Descriptor</w:t>
      </w:r>
    </w:p>
    <w:tbl>
      <w:tblPr>
        <w:tblW w:w="0" w:type="auto"/>
        <w:tblLayout w:type="fixed"/>
        <w:tblCellMar>
          <w:left w:w="62" w:type="dxa"/>
          <w:right w:w="62" w:type="dxa"/>
        </w:tblCellMar>
        <w:tblLook w:val="0000"/>
      </w:tblPr>
      <w:tblGrid>
        <w:gridCol w:w="2659"/>
        <w:gridCol w:w="5863"/>
      </w:tblGrid>
      <w:tr w:rsidTr="001D26F2">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D89">
            <w:pPr>
              <w:pStyle w:val="BodyText"/>
              <w:rPr>
                <w:lang w:val="en-NZ"/>
              </w:rPr>
            </w:pPr>
            <w:r w:rsidRPr="004F7D89">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D89" w:rsidP="004F7D89">
            <w:pPr>
              <w:pStyle w:val="BodyText"/>
            </w:pPr>
            <w:r w:rsidRPr="004F7D89">
              <w:t>This unit of competency involves using product and market knowledge to identify suppliers and opportunities</w:t>
            </w:r>
            <w:r w:rsidRPr="004F7D89">
              <w:t xml:space="preserve"> for securing product at an attractive price that meets food and trade regulations. It applies to buying seafood product within Australia only.</w:t>
            </w:r>
          </w:p>
          <w:p w:rsidR="00000000" w:rsidRPr="004F7D89" w:rsidP="004F7D89">
            <w:pPr>
              <w:pStyle w:val="BodyText"/>
            </w:pPr>
            <w:r w:rsidRPr="004F7D89">
              <w:t>Licensing, legislative, regulatory or certification requirements may apply to this unit. Therefore it will be ne</w:t>
            </w:r>
            <w:r w:rsidRPr="004F7D89">
              <w:t>cessary to check with the relevant state or territory regulators for current licensing, legislative or regulatory requirements before undertaking this unit.</w:t>
            </w:r>
          </w:p>
        </w:tc>
      </w:tr>
    </w:tbl>
    <w:p w:rsidR="001D26F2" w:rsidP="004F7D89">
      <w:pPr>
        <w:pStyle w:val="BodyText"/>
      </w:pPr>
    </w:p>
    <w:p w:rsidR="001D26F2" w:rsidP="004F7D89">
      <w:pPr>
        <w:pStyle w:val="BodyText"/>
      </w:pPr>
    </w:p>
    <w:p w:rsidR="00000000" w:rsidRPr="004F7D89" w:rsidP="004F7D89">
      <w:pPr>
        <w:pStyle w:val="Heading1"/>
      </w:pPr>
      <w:bookmarkStart w:id="3" w:name="O_218077"/>
      <w:bookmarkEnd w:id="3"/>
      <w:r w:rsidRPr="004F7D89">
        <w:t>Application of the Unit</w:t>
      </w:r>
    </w:p>
    <w:tbl>
      <w:tblPr>
        <w:tblW w:w="0" w:type="auto"/>
        <w:tblLayout w:type="fixed"/>
        <w:tblCellMar>
          <w:left w:w="62" w:type="dxa"/>
          <w:right w:w="62" w:type="dxa"/>
        </w:tblCellMar>
        <w:tblLook w:val="0000"/>
      </w:tblPr>
      <w:tblGrid>
        <w:gridCol w:w="2742"/>
        <w:gridCol w:w="5780"/>
      </w:tblGrid>
      <w:tr w:rsidTr="001D26F2">
        <w:tblPrEx>
          <w:tblW w:w="0" w:type="auto"/>
          <w:tblLayout w:type="fixed"/>
          <w:tblCellMar>
            <w:left w:w="62" w:type="dxa"/>
            <w:right w:w="62" w:type="dxa"/>
          </w:tblCellMar>
          <w:tblLook w:val="0000"/>
        </w:tblPrEx>
        <w:tc>
          <w:tcPr>
            <w:tcW w:w="2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D89">
            <w:pPr>
              <w:pStyle w:val="BodyText"/>
              <w:rPr>
                <w:lang w:val="en-NZ"/>
              </w:rPr>
            </w:pPr>
            <w:r w:rsidRPr="004F7D89">
              <w:rPr>
                <w:rStyle w:val="SpecialBold"/>
              </w:rPr>
              <w:t>Application of the unit</w:t>
            </w:r>
          </w:p>
        </w:tc>
        <w:tc>
          <w:tcPr>
            <w:tcW w:w="5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D89" w:rsidP="004F7D89">
            <w:pPr>
              <w:pStyle w:val="BodyText"/>
            </w:pPr>
            <w:r w:rsidRPr="004F7D89">
              <w:t xml:space="preserve">All enterprise or workplace procedures and activities are carried out according to </w:t>
            </w:r>
            <w:r w:rsidRPr="004F7D89">
              <w:rPr>
                <w:rStyle w:val="BoldandItalics"/>
              </w:rPr>
              <w:t>relevant government regulations</w:t>
            </w:r>
            <w:r w:rsidRPr="004F7D89">
              <w:t xml:space="preserve">, </w:t>
            </w:r>
            <w:r w:rsidRPr="004F7D89">
              <w:rPr>
                <w:rStyle w:val="BoldandItalics"/>
              </w:rPr>
              <w:t>licensing and other compliance requirements</w:t>
            </w:r>
            <w:r w:rsidRPr="004F7D89">
              <w:t xml:space="preserve">, particularly </w:t>
            </w:r>
            <w:r w:rsidRPr="004F7D89">
              <w:rPr>
                <w:rStyle w:val="BoldandItalics"/>
              </w:rPr>
              <w:t>food safety and hygiene regulations and procedures</w:t>
            </w:r>
            <w:r w:rsidRPr="004F7D89">
              <w:t xml:space="preserve">. Appropriate </w:t>
            </w:r>
            <w:r w:rsidRPr="004F7D89">
              <w:rPr>
                <w:rStyle w:val="BoldandItalics"/>
              </w:rPr>
              <w:t>personal protective equipment</w:t>
            </w:r>
            <w:r w:rsidRPr="004F7D89">
              <w:t xml:space="preserve"> (</w:t>
            </w:r>
            <w:r w:rsidRPr="004F7D89">
              <w:rPr>
                <w:rStyle w:val="BoldandItalics"/>
              </w:rPr>
              <w:t>PPE</w:t>
            </w:r>
            <w:r w:rsidRPr="004F7D89">
              <w:t>) is selected, checked, used and maintained.</w:t>
            </w:r>
          </w:p>
        </w:tc>
      </w:tr>
    </w:tbl>
    <w:p w:rsidR="001D26F2" w:rsidP="004F7D89">
      <w:pPr>
        <w:pStyle w:val="BodyText"/>
      </w:pPr>
    </w:p>
    <w:p w:rsidR="001D26F2" w:rsidP="004F7D89">
      <w:pPr>
        <w:pStyle w:val="BodyText"/>
      </w:pPr>
    </w:p>
    <w:p w:rsidR="00000000" w:rsidRPr="004F7D89" w:rsidP="004F7D89">
      <w:pPr>
        <w:pStyle w:val="Heading1"/>
      </w:pPr>
      <w:bookmarkStart w:id="4" w:name="O_281486"/>
      <w:bookmarkEnd w:id="4"/>
      <w:r w:rsidRPr="004F7D89">
        <w:t>Licensing/Regulatory Information</w:t>
      </w:r>
    </w:p>
    <w:p w:rsidR="00000000" w:rsidRPr="004F7D89" w:rsidP="004F7D89">
      <w:pPr>
        <w:pStyle w:val="BodyText"/>
      </w:pPr>
      <w:r w:rsidRPr="004F7D89">
        <w:t>Refer to Unit Descriptor</w:t>
      </w:r>
    </w:p>
    <w:p w:rsidR="00000000" w:rsidRPr="004F7D89" w:rsidP="004F7D89">
      <w:pPr>
        <w:pStyle w:val="AllowPageBreak"/>
      </w:pPr>
    </w:p>
    <w:p w:rsidR="00000000" w:rsidRPr="004F7D89" w:rsidP="004F7D89">
      <w:pPr>
        <w:pStyle w:val="Heading1"/>
      </w:pPr>
      <w:bookmarkStart w:id="5" w:name="O_218075"/>
      <w:bookmarkEnd w:id="5"/>
      <w:r w:rsidRPr="004F7D89">
        <w:t>Pre-Requisites</w:t>
      </w:r>
    </w:p>
    <w:tbl>
      <w:tblPr>
        <w:tblW w:w="0" w:type="auto"/>
        <w:tblLayout w:type="fixed"/>
        <w:tblCellMar>
          <w:left w:w="62" w:type="dxa"/>
          <w:right w:w="62" w:type="dxa"/>
        </w:tblCellMar>
        <w:tblLook w:val="0000"/>
      </w:tblPr>
      <w:tblGrid>
        <w:gridCol w:w="2775"/>
        <w:gridCol w:w="1295"/>
        <w:gridCol w:w="4452"/>
      </w:tblGrid>
      <w:tr w:rsidTr="001D26F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D89">
            <w:pPr>
              <w:pStyle w:val="BodyText"/>
              <w:rPr>
                <w:lang w:val="en-NZ"/>
              </w:rPr>
            </w:pPr>
            <w:r w:rsidRPr="004F7D8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D89">
            <w:pPr>
              <w:pStyle w:val="BodyText"/>
              <w:rPr>
                <w:lang w:val="en-NZ"/>
              </w:rPr>
            </w:pPr>
          </w:p>
        </w:tc>
      </w:tr>
      <w:tr w:rsidTr="001D26F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D89">
            <w:pPr>
              <w:pStyle w:val="BodyText"/>
              <w:rPr>
                <w:lang w:val="en-NZ"/>
              </w:rPr>
            </w:pPr>
          </w:p>
        </w:tc>
      </w:tr>
      <w:tr w:rsidTr="001D26F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D89" w:rsidP="004F7D89">
            <w:pPr>
              <w:pStyle w:val="BodyText"/>
            </w:pPr>
          </w:p>
        </w:tc>
      </w:tr>
    </w:tbl>
    <w:p w:rsidR="001D26F2" w:rsidP="004F7D89">
      <w:pPr>
        <w:pStyle w:val="BodyText"/>
      </w:pPr>
    </w:p>
    <w:p w:rsidR="001D26F2" w:rsidP="004F7D89">
      <w:pPr>
        <w:pStyle w:val="BodyText"/>
      </w:pPr>
    </w:p>
    <w:p w:rsidR="00000000" w:rsidRPr="004F7D89" w:rsidP="004F7D89">
      <w:pPr>
        <w:pStyle w:val="Heading1"/>
      </w:pPr>
      <w:bookmarkStart w:id="6" w:name="O_218074"/>
      <w:bookmarkEnd w:id="6"/>
      <w:r w:rsidRPr="004F7D89">
        <w:t>Employability Skills Information</w:t>
      </w:r>
    </w:p>
    <w:tbl>
      <w:tblPr>
        <w:tblW w:w="0" w:type="auto"/>
        <w:tblLayout w:type="fixed"/>
        <w:tblCellMar>
          <w:left w:w="62" w:type="dxa"/>
          <w:right w:w="62" w:type="dxa"/>
        </w:tblCellMar>
        <w:tblLook w:val="0000"/>
      </w:tblPr>
      <w:tblGrid>
        <w:gridCol w:w="2802"/>
        <w:gridCol w:w="5720"/>
      </w:tblGrid>
      <w:tr w:rsidTr="001D26F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D89">
            <w:pPr>
              <w:pStyle w:val="BodyText"/>
              <w:rPr>
                <w:lang w:val="en-NZ"/>
              </w:rPr>
            </w:pPr>
            <w:r w:rsidRPr="004F7D8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D89" w:rsidP="004F7D89">
            <w:pPr>
              <w:pStyle w:val="BodyText"/>
            </w:pPr>
            <w:r w:rsidRPr="004F7D89">
              <w:t>This unit contains employability skills.</w:t>
            </w:r>
          </w:p>
        </w:tc>
      </w:tr>
    </w:tbl>
    <w:p w:rsidR="001D26F2" w:rsidP="004F7D89">
      <w:pPr>
        <w:pStyle w:val="BodyText"/>
      </w:pPr>
    </w:p>
    <w:p w:rsidR="001D26F2" w:rsidP="004F7D89">
      <w:pPr>
        <w:pStyle w:val="BodyText"/>
      </w:pPr>
    </w:p>
    <w:p w:rsidR="00000000" w:rsidRPr="004F7D89" w:rsidP="004F7D89">
      <w:pPr>
        <w:pStyle w:val="Heading1"/>
      </w:pPr>
      <w:bookmarkStart w:id="7" w:name="O_291272"/>
      <w:bookmarkEnd w:id="7"/>
      <w:r w:rsidRPr="004F7D89">
        <w:t>Elements and Performance Criteria Pre-Content</w:t>
      </w:r>
    </w:p>
    <w:tbl>
      <w:tblPr>
        <w:tblW w:w="0" w:type="auto"/>
        <w:tblLayout w:type="fixed"/>
        <w:tblCellMar>
          <w:left w:w="62" w:type="dxa"/>
          <w:right w:w="62" w:type="dxa"/>
        </w:tblCellMar>
        <w:tblLook w:val="0000"/>
      </w:tblPr>
      <w:tblGrid>
        <w:gridCol w:w="2638"/>
        <w:gridCol w:w="5884"/>
      </w:tblGrid>
      <w:tr w:rsidTr="001D26F2">
        <w:tblPrEx>
          <w:tblW w:w="0" w:type="auto"/>
          <w:tblLayout w:type="fixed"/>
          <w:tblCellMar>
            <w:left w:w="62" w:type="dxa"/>
            <w:right w:w="62" w:type="dxa"/>
          </w:tblCellMar>
          <w:tblLook w:val="0000"/>
        </w:tblPrEx>
        <w:tc>
          <w:tcPr>
            <w:tcW w:w="26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D89">
            <w:pPr>
              <w:pStyle w:val="BodyText"/>
              <w:rPr>
                <w:lang w:val="en-NZ"/>
              </w:rPr>
            </w:pPr>
            <w:r w:rsidRPr="004F7D89">
              <w:t>Elements describe the essential outcomes of a unit of competency.</w:t>
            </w:r>
          </w:p>
        </w:tc>
        <w:tc>
          <w:tcPr>
            <w:tcW w:w="5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D89" w:rsidP="004F7D89">
            <w:pPr>
              <w:pStyle w:val="BodyText"/>
            </w:pPr>
            <w:r w:rsidRPr="004F7D89">
              <w:t>Performance criteria describe the performance needed to demonstrate achievement of the element. Where bold italicised text is used, further information is detailed in the required skills and knowledge section and the range statement. Assessment of performa</w:t>
            </w:r>
            <w:r w:rsidRPr="004F7D89">
              <w:t>nce is to be consistent with the evidence guide.</w:t>
            </w:r>
          </w:p>
        </w:tc>
      </w:tr>
    </w:tbl>
    <w:p w:rsidR="00000000" w:rsidRPr="004F7D89" w:rsidP="004F7D89">
      <w:pPr>
        <w:pStyle w:val="BodyText"/>
      </w:pPr>
    </w:p>
    <w:p w:rsidR="00000000" w:rsidRPr="004F7D89" w:rsidP="004F7D89">
      <w:pPr>
        <w:pStyle w:val="AllowPageBreak"/>
      </w:pPr>
    </w:p>
    <w:p w:rsidR="00000000" w:rsidRPr="004F7D89" w:rsidP="004F7D89">
      <w:pPr>
        <w:pStyle w:val="Heading1"/>
      </w:pPr>
      <w:bookmarkStart w:id="8" w:name="O_237940"/>
      <w:bookmarkEnd w:id="8"/>
      <w:r w:rsidRPr="004F7D89">
        <w:t>Elements and Performance Criteria</w:t>
      </w:r>
    </w:p>
    <w:tbl>
      <w:tblPr>
        <w:tblW w:w="0" w:type="auto"/>
        <w:tblLayout w:type="fixed"/>
        <w:tblCellMar>
          <w:left w:w="62" w:type="dxa"/>
          <w:right w:w="62" w:type="dxa"/>
        </w:tblCellMar>
        <w:tblLook w:val="0000"/>
      </w:tblPr>
      <w:tblGrid>
        <w:gridCol w:w="2638"/>
        <w:gridCol w:w="5884"/>
      </w:tblGrid>
      <w:tr w:rsidTr="001D26F2">
        <w:tblPrEx>
          <w:tblW w:w="0" w:type="auto"/>
          <w:tblLayout w:type="fixed"/>
          <w:tblCellMar>
            <w:left w:w="62" w:type="dxa"/>
            <w:right w:w="62" w:type="dxa"/>
          </w:tblCellMar>
          <w:tblLook w:val="0000"/>
        </w:tblPrEx>
        <w:trPr>
          <w:tblHeader/>
        </w:trPr>
        <w:tc>
          <w:tcPr>
            <w:tcW w:w="26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D89" w:rsidP="004F7D89">
            <w:pPr>
              <w:pStyle w:val="BodyText"/>
            </w:pPr>
            <w:r w:rsidRPr="004F7D89">
              <w:rPr>
                <w:rStyle w:val="SpecialBold"/>
              </w:rPr>
              <w:t>ELEMENT</w:t>
            </w:r>
          </w:p>
        </w:tc>
        <w:tc>
          <w:tcPr>
            <w:tcW w:w="5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D89">
            <w:pPr>
              <w:pStyle w:val="BodyText"/>
              <w:rPr>
                <w:lang w:val="en-NZ"/>
              </w:rPr>
            </w:pPr>
            <w:r w:rsidRPr="004F7D89">
              <w:rPr>
                <w:rStyle w:val="SpecialBold"/>
              </w:rPr>
              <w:t>PERFORMANCE CRITERIA</w:t>
            </w:r>
          </w:p>
        </w:tc>
      </w:tr>
      <w:tr w:rsidTr="001D26F2">
        <w:tblPrEx>
          <w:tblW w:w="0" w:type="auto"/>
          <w:tblLayout w:type="fixed"/>
          <w:tblCellMar>
            <w:left w:w="62" w:type="dxa"/>
            <w:right w:w="62" w:type="dxa"/>
          </w:tblCellMar>
          <w:tblLook w:val="0000"/>
        </w:tblPrEx>
        <w:tc>
          <w:tcPr>
            <w:tcW w:w="26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D89">
            <w:pPr>
              <w:pStyle w:val="List"/>
              <w:rPr>
                <w:lang w:val="en-NZ"/>
              </w:rPr>
            </w:pPr>
            <w:r w:rsidRPr="004F7D89">
              <w:t>1.</w:t>
            </w:r>
            <w:r w:rsidRPr="004F7D89">
              <w:tab/>
              <w:t>Communicate with suppliers</w:t>
            </w:r>
          </w:p>
        </w:tc>
        <w:tc>
          <w:tcPr>
            <w:tcW w:w="5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D89" w:rsidP="004F7D89">
            <w:pPr>
              <w:pStyle w:val="List2"/>
            </w:pPr>
            <w:r w:rsidRPr="004F7D89">
              <w:t>1.1.</w:t>
            </w:r>
            <w:r w:rsidRPr="004F7D89">
              <w:tab/>
              <w:t xml:space="preserve">Effective business </w:t>
            </w:r>
            <w:r w:rsidRPr="004F7D89">
              <w:rPr>
                <w:rStyle w:val="BoldandItalics"/>
              </w:rPr>
              <w:t>communication</w:t>
            </w:r>
            <w:r w:rsidRPr="004F7D89">
              <w:t xml:space="preserve"> with </w:t>
            </w:r>
            <w:r w:rsidRPr="004F7D89">
              <w:rPr>
                <w:rStyle w:val="BoldandItalics"/>
              </w:rPr>
              <w:t>suppliers</w:t>
            </w:r>
            <w:r w:rsidRPr="004F7D89">
              <w:t xml:space="preserve"> is established, maintained and conducted in a professional, courteous manner. </w:t>
            </w:r>
          </w:p>
          <w:p w:rsidR="00000000" w:rsidP="004F7D89">
            <w:pPr>
              <w:pStyle w:val="List2"/>
              <w:rPr>
                <w:lang w:val="en-NZ"/>
              </w:rPr>
            </w:pPr>
            <w:r w:rsidRPr="004F7D89">
              <w:t>1.2.</w:t>
            </w:r>
            <w:r w:rsidRPr="004F7D89">
              <w:tab/>
              <w:t xml:space="preserve">Current </w:t>
            </w:r>
            <w:r w:rsidRPr="004F7D89">
              <w:rPr>
                <w:rStyle w:val="BoldandItalics"/>
              </w:rPr>
              <w:t>product knowledge</w:t>
            </w:r>
            <w:r w:rsidRPr="004F7D89">
              <w:t xml:space="preserve"> and </w:t>
            </w:r>
            <w:r w:rsidRPr="004F7D89">
              <w:rPr>
                <w:rStyle w:val="BoldandItalics"/>
              </w:rPr>
              <w:t>market knowledge</w:t>
            </w:r>
            <w:r w:rsidRPr="004F7D89">
              <w:t xml:space="preserve"> is demonstrated in all communications with suppliers or central fish market. </w:t>
            </w:r>
          </w:p>
        </w:tc>
      </w:tr>
      <w:tr w:rsidTr="001D26F2">
        <w:tblPrEx>
          <w:tblW w:w="0" w:type="auto"/>
          <w:tblLayout w:type="fixed"/>
          <w:tblCellMar>
            <w:left w:w="62" w:type="dxa"/>
            <w:right w:w="62" w:type="dxa"/>
          </w:tblCellMar>
          <w:tblLook w:val="0000"/>
        </w:tblPrEx>
        <w:tc>
          <w:tcPr>
            <w:tcW w:w="26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D89">
            <w:pPr>
              <w:pStyle w:val="List"/>
              <w:rPr>
                <w:lang w:val="en-NZ"/>
              </w:rPr>
            </w:pPr>
            <w:r w:rsidRPr="004F7D89">
              <w:t>2.</w:t>
            </w:r>
            <w:r w:rsidRPr="004F7D89">
              <w:tab/>
            </w:r>
            <w:r w:rsidRPr="004F7D89">
              <w:rPr>
                <w:rStyle w:val="BoldandItalics"/>
              </w:rPr>
              <w:t>Buy</w:t>
            </w:r>
            <w:r w:rsidRPr="004F7D89">
              <w:t xml:space="preserve"> product</w:t>
            </w:r>
          </w:p>
        </w:tc>
        <w:tc>
          <w:tcPr>
            <w:tcW w:w="5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D89" w:rsidP="004F7D89">
            <w:pPr>
              <w:pStyle w:val="List2"/>
            </w:pPr>
            <w:r w:rsidRPr="004F7D89">
              <w:t>2.1.</w:t>
            </w:r>
            <w:r w:rsidRPr="004F7D89">
              <w:tab/>
              <w:t>Product type and volume t</w:t>
            </w:r>
            <w:r w:rsidRPr="004F7D89">
              <w:t>o be purchased is identified and the most appropriate supplier selected.</w:t>
            </w:r>
          </w:p>
          <w:p w:rsidR="00000000" w:rsidRPr="004F7D89" w:rsidP="004F7D89">
            <w:pPr>
              <w:pStyle w:val="List2"/>
            </w:pPr>
            <w:r w:rsidRPr="004F7D89">
              <w:t>2.2.</w:t>
            </w:r>
            <w:r w:rsidRPr="004F7D89">
              <w:tab/>
              <w:t xml:space="preserve">Product quality is confirmed before it is bought to ensure that it meets the standards and </w:t>
            </w:r>
            <w:r w:rsidRPr="004F7D89">
              <w:rPr>
                <w:rStyle w:val="BoldandItalics"/>
              </w:rPr>
              <w:t>specifications</w:t>
            </w:r>
            <w:r w:rsidRPr="004F7D89">
              <w:t xml:space="preserve"> of the enterprise food safety program and quality assurance system, and </w:t>
            </w:r>
            <w:r w:rsidRPr="004F7D89">
              <w:t xml:space="preserve">food regulations. </w:t>
            </w:r>
          </w:p>
          <w:p w:rsidR="00000000" w:rsidP="004F7D89">
            <w:pPr>
              <w:pStyle w:val="List2"/>
              <w:rPr>
                <w:lang w:val="en-NZ"/>
              </w:rPr>
            </w:pPr>
            <w:r w:rsidRPr="004F7D89">
              <w:t>2.3.</w:t>
            </w:r>
            <w:r w:rsidRPr="004F7D89">
              <w:tab/>
              <w:t>Product identification is maintained from point and time of purchase to ensure enterprise procedures for product recall can be effected.</w:t>
            </w:r>
          </w:p>
        </w:tc>
      </w:tr>
      <w:tr w:rsidTr="001D26F2">
        <w:tblPrEx>
          <w:tblW w:w="0" w:type="auto"/>
          <w:tblLayout w:type="fixed"/>
          <w:tblCellMar>
            <w:left w:w="62" w:type="dxa"/>
            <w:right w:w="62" w:type="dxa"/>
          </w:tblCellMar>
          <w:tblLook w:val="0000"/>
        </w:tblPrEx>
        <w:tc>
          <w:tcPr>
            <w:tcW w:w="26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D89">
            <w:pPr>
              <w:pStyle w:val="List"/>
              <w:rPr>
                <w:lang w:val="en-NZ"/>
              </w:rPr>
            </w:pPr>
            <w:r w:rsidRPr="004F7D89">
              <w:t>3.</w:t>
            </w:r>
            <w:r w:rsidRPr="004F7D89">
              <w:tab/>
              <w:t>Maintain records</w:t>
            </w:r>
          </w:p>
        </w:tc>
        <w:tc>
          <w:tcPr>
            <w:tcW w:w="5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D89" w:rsidP="004F7D89">
            <w:pPr>
              <w:pStyle w:val="List2"/>
            </w:pPr>
            <w:r w:rsidRPr="004F7D89">
              <w:t>3.1.</w:t>
            </w:r>
            <w:r w:rsidRPr="004F7D89">
              <w:tab/>
            </w:r>
            <w:r w:rsidRPr="004F7D89">
              <w:rPr>
                <w:rStyle w:val="BoldandItalics"/>
              </w:rPr>
              <w:t>Records</w:t>
            </w:r>
            <w:r w:rsidRPr="004F7D89">
              <w:t xml:space="preserve"> of all communications with supplier are maintained. </w:t>
            </w:r>
          </w:p>
          <w:p w:rsidR="00000000" w:rsidRPr="004F7D89" w:rsidP="004F7D89">
            <w:pPr>
              <w:pStyle w:val="List2"/>
            </w:pPr>
            <w:r w:rsidRPr="004F7D89">
              <w:t>3.2.</w:t>
            </w:r>
            <w:r w:rsidRPr="004F7D89">
              <w:tab/>
            </w:r>
            <w:r w:rsidRPr="004F7D89">
              <w:t xml:space="preserve">Records of </w:t>
            </w:r>
            <w:r w:rsidRPr="004F7D89">
              <w:rPr>
                <w:rStyle w:val="BoldandItalics"/>
              </w:rPr>
              <w:t>transactions</w:t>
            </w:r>
            <w:r w:rsidRPr="004F7D89">
              <w:t xml:space="preserve"> and product inspections are established, stored and filed according to customer requirements. </w:t>
            </w:r>
          </w:p>
        </w:tc>
      </w:tr>
    </w:tbl>
    <w:p w:rsidR="001D26F2" w:rsidP="004F7D89">
      <w:pPr>
        <w:pStyle w:val="BodyText"/>
      </w:pPr>
    </w:p>
    <w:p w:rsidR="001D26F2" w:rsidP="004F7D89">
      <w:pPr>
        <w:pStyle w:val="BodyText"/>
      </w:pPr>
    </w:p>
    <w:p w:rsidR="00000000" w:rsidRPr="004F7D89" w:rsidP="004F7D89">
      <w:pPr>
        <w:pStyle w:val="Heading1"/>
      </w:pPr>
      <w:bookmarkStart w:id="9" w:name="O_261731"/>
      <w:bookmarkEnd w:id="9"/>
      <w:r w:rsidRPr="004F7D89">
        <w:t>Required Skills and Knowledge</w:t>
      </w:r>
    </w:p>
    <w:tbl>
      <w:tblPr>
        <w:tblW w:w="0" w:type="auto"/>
        <w:tblLayout w:type="fixed"/>
        <w:tblCellMar>
          <w:left w:w="62" w:type="dxa"/>
          <w:right w:w="62" w:type="dxa"/>
        </w:tblCellMar>
        <w:tblLook w:val="0000"/>
      </w:tblPr>
      <w:tblGrid>
        <w:gridCol w:w="8522"/>
      </w:tblGrid>
      <w:tr w:rsidTr="001D26F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D89">
            <w:pPr>
              <w:pStyle w:val="BodyText"/>
              <w:rPr>
                <w:lang w:val="en-NZ"/>
              </w:rPr>
            </w:pPr>
            <w:r w:rsidRPr="004F7D89">
              <w:rPr>
                <w:rStyle w:val="SpecialBold"/>
              </w:rPr>
              <w:t>REQUIRED SKILLS AND KNOWLEDGE</w:t>
            </w:r>
          </w:p>
        </w:tc>
      </w:tr>
      <w:tr w:rsidTr="001D26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D89">
            <w:pPr>
              <w:pStyle w:val="BodyText"/>
              <w:rPr>
                <w:lang w:val="en-NZ"/>
              </w:rPr>
            </w:pPr>
            <w:r w:rsidRPr="004F7D89">
              <w:t>This section describes the skills and knowledge required for this unit.</w:t>
            </w:r>
          </w:p>
        </w:tc>
      </w:tr>
      <w:tr w:rsidTr="001D26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D89">
            <w:pPr>
              <w:pStyle w:val="BodyText"/>
              <w:rPr>
                <w:lang w:val="en-NZ"/>
              </w:rPr>
            </w:pPr>
            <w:r w:rsidRPr="004F7D89">
              <w:rPr>
                <w:rStyle w:val="SpecialBold"/>
              </w:rPr>
              <w:t>Required skills</w:t>
            </w:r>
          </w:p>
        </w:tc>
      </w:tr>
      <w:tr w:rsidTr="001D26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D89" w:rsidP="004F7D89">
            <w:pPr>
              <w:pStyle w:val="ListBullet"/>
            </w:pPr>
            <w:r w:rsidRPr="004F7D89">
              <w:t>assessing seafood quality against a product specification</w:t>
            </w:r>
          </w:p>
          <w:p w:rsidR="00000000" w:rsidRPr="004F7D89" w:rsidP="004F7D89">
            <w:pPr>
              <w:pStyle w:val="ListBullet"/>
            </w:pPr>
            <w:r w:rsidRPr="004F7D89">
              <w:t>computer literacy for:</w:t>
            </w:r>
          </w:p>
          <w:p w:rsidR="00000000" w:rsidRPr="004F7D89" w:rsidP="004F7D89">
            <w:pPr>
              <w:pStyle w:val="ListBullet2"/>
            </w:pPr>
            <w:r w:rsidRPr="004F7D89">
              <w:t>electronic filing, records and communications</w:t>
            </w:r>
          </w:p>
          <w:p w:rsidR="00000000" w:rsidRPr="004F7D89" w:rsidP="004F7D89">
            <w:pPr>
              <w:pStyle w:val="ListBullet2"/>
            </w:pPr>
            <w:r w:rsidRPr="004F7D89">
              <w:t>using internet for market research, ordering and monitoring logistics</w:t>
            </w:r>
          </w:p>
          <w:p w:rsidR="00000000" w:rsidRPr="004F7D89" w:rsidP="004F7D89">
            <w:pPr>
              <w:pStyle w:val="ListBullet2"/>
            </w:pPr>
            <w:r w:rsidRPr="004F7D89">
              <w:t>document production and spreadsheets</w:t>
            </w:r>
          </w:p>
          <w:p w:rsidR="00000000" w:rsidRPr="004F7D89" w:rsidP="004F7D89">
            <w:pPr>
              <w:pStyle w:val="ListBullet"/>
            </w:pPr>
            <w:r w:rsidRPr="004F7D89">
              <w:t>developing and maintaining a networking relationship with a range of suppliers</w:t>
            </w:r>
          </w:p>
          <w:p w:rsidR="00000000" w:rsidRPr="004F7D89" w:rsidP="004F7D89">
            <w:pPr>
              <w:pStyle w:val="ListBullet"/>
            </w:pPr>
            <w:r w:rsidRPr="004F7D89">
              <w:t>maintaining records of seafood inspections, transactions and communic</w:t>
            </w:r>
            <w:r w:rsidRPr="004F7D89">
              <w:t>ations with supplier</w:t>
            </w:r>
          </w:p>
          <w:p w:rsidR="00000000" w:rsidRPr="004F7D89" w:rsidP="004F7D89">
            <w:pPr>
              <w:pStyle w:val="ListBullet"/>
            </w:pPr>
            <w:r w:rsidRPr="004F7D89">
              <w:t>researching marketing information</w:t>
            </w:r>
          </w:p>
          <w:p w:rsidR="00000000" w:rsidRPr="004F7D89" w:rsidP="004F7D89">
            <w:pPr>
              <w:pStyle w:val="ListBullet"/>
            </w:pPr>
            <w:r w:rsidRPr="004F7D89">
              <w:t>negotiating price and sales arrangements.</w:t>
            </w:r>
          </w:p>
          <w:p w:rsidR="00000000" w:rsidRPr="004F7D89" w:rsidP="004F7D89">
            <w:pPr>
              <w:pStyle w:val="BodyText"/>
            </w:pPr>
          </w:p>
          <w:p w:rsidR="00000000" w:rsidRPr="004F7D89" w:rsidP="004F7D89">
            <w:pPr>
              <w:pStyle w:val="BodyText"/>
            </w:pPr>
            <w:r w:rsidRPr="004F7D89">
              <w:rPr>
                <w:rStyle w:val="SpecialBold"/>
              </w:rPr>
              <w:t>Literacy skills used for</w:t>
            </w:r>
            <w:r w:rsidRPr="004F7D89">
              <w:t xml:space="preserve">: </w:t>
            </w:r>
          </w:p>
          <w:p w:rsidR="00000000" w:rsidRPr="004F7D89" w:rsidP="004F7D89">
            <w:pPr>
              <w:pStyle w:val="ListBullet"/>
            </w:pPr>
            <w:r w:rsidRPr="004F7D89">
              <w:t>completing complex forms</w:t>
            </w:r>
          </w:p>
          <w:p w:rsidR="00000000" w:rsidRPr="004F7D89" w:rsidP="004F7D89">
            <w:pPr>
              <w:pStyle w:val="ListBullet"/>
            </w:pPr>
            <w:r w:rsidRPr="004F7D89">
              <w:t>corresponding in writing</w:t>
            </w:r>
          </w:p>
          <w:p w:rsidR="00000000" w:rsidRPr="004F7D89" w:rsidP="004F7D89">
            <w:pPr>
              <w:pStyle w:val="ListBullet"/>
            </w:pPr>
            <w:r w:rsidRPr="004F7D89">
              <w:t>identifying and tracing product</w:t>
            </w:r>
          </w:p>
          <w:p w:rsidR="00000000" w:rsidRPr="004F7D89" w:rsidP="004F7D89">
            <w:pPr>
              <w:pStyle w:val="ListBullet"/>
            </w:pPr>
            <w:r w:rsidRPr="004F7D89">
              <w:t>reading enterprise procedures</w:t>
            </w:r>
          </w:p>
          <w:p w:rsidR="00000000" w:rsidRPr="004F7D89" w:rsidP="004F7D89">
            <w:pPr>
              <w:pStyle w:val="ListBullet"/>
            </w:pPr>
            <w:r w:rsidRPr="004F7D89">
              <w:t>reading industry magazines.</w:t>
            </w:r>
          </w:p>
          <w:p w:rsidR="00000000" w:rsidRPr="004F7D89" w:rsidP="004F7D89">
            <w:pPr>
              <w:pStyle w:val="BodyText"/>
            </w:pPr>
          </w:p>
          <w:p w:rsidR="00000000" w:rsidRPr="004F7D89" w:rsidP="004F7D89">
            <w:pPr>
              <w:pStyle w:val="BodyText"/>
            </w:pPr>
            <w:r w:rsidRPr="004F7D89">
              <w:rPr>
                <w:rStyle w:val="SpecialBold"/>
              </w:rPr>
              <w:t>Numeracy skills used for</w:t>
            </w:r>
            <w:r w:rsidRPr="004F7D89">
              <w:t xml:space="preserve">: </w:t>
            </w:r>
          </w:p>
          <w:p w:rsidR="00000000" w:rsidRPr="004F7D89" w:rsidP="004F7D89">
            <w:pPr>
              <w:pStyle w:val="ListBullet"/>
            </w:pPr>
            <w:r w:rsidRPr="004F7D89">
              <w:t>calculating gross margins, percentage mark-ups and discounts</w:t>
            </w:r>
          </w:p>
          <w:p w:rsidR="00000000" w:rsidP="004F7D89">
            <w:pPr>
              <w:pStyle w:val="ListBullet"/>
              <w:rPr>
                <w:lang w:val="en-NZ"/>
              </w:rPr>
            </w:pPr>
            <w:r w:rsidRPr="004F7D89">
              <w:t>manipulating buying and selling margins to maintain profit margins.</w:t>
            </w:r>
          </w:p>
        </w:tc>
      </w:tr>
      <w:tr w:rsidTr="001D26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D89">
            <w:pPr>
              <w:pStyle w:val="BodyText"/>
              <w:rPr>
                <w:lang w:val="en-NZ"/>
              </w:rPr>
            </w:pPr>
            <w:r w:rsidRPr="004F7D89">
              <w:rPr>
                <w:rStyle w:val="SpecialBold"/>
              </w:rPr>
              <w:t>Required knowledge</w:t>
            </w:r>
          </w:p>
        </w:tc>
      </w:tr>
      <w:tr w:rsidTr="001D26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D89" w:rsidP="004F7D89">
            <w:pPr>
              <w:pStyle w:val="ListBullet"/>
            </w:pPr>
            <w:r w:rsidRPr="004F7D89">
              <w:t>buying systems used by suppliers</w:t>
            </w:r>
          </w:p>
          <w:p w:rsidR="00000000" w:rsidRPr="004F7D89" w:rsidP="004F7D89">
            <w:pPr>
              <w:pStyle w:val="ListBullet"/>
            </w:pPr>
            <w:r w:rsidRPr="004F7D89">
              <w:t>legislative req</w:t>
            </w:r>
            <w:r w:rsidRPr="004F7D89">
              <w:t>uirements associated with purchasing, sales, storage and movement of seafood</w:t>
            </w:r>
          </w:p>
          <w:p w:rsidR="00000000" w:rsidRPr="004F7D89" w:rsidP="004F7D89">
            <w:pPr>
              <w:pStyle w:val="ListBullet"/>
            </w:pPr>
            <w:r w:rsidRPr="004F7D89">
              <w:t>market knowledge for the species, such as seasonal demand, prices and supply conditions</w:t>
            </w:r>
          </w:p>
          <w:p w:rsidR="00000000" w:rsidRPr="004F7D89" w:rsidP="004F7D89">
            <w:pPr>
              <w:pStyle w:val="ListBullet"/>
            </w:pPr>
            <w:r w:rsidRPr="004F7D89">
              <w:t xml:space="preserve">product knowledge, such as species recognition, quality, potential food safety hazards and </w:t>
            </w:r>
            <w:r w:rsidRPr="004F7D89">
              <w:t>specifications</w:t>
            </w:r>
          </w:p>
          <w:p w:rsidR="00000000" w:rsidRPr="004F7D89" w:rsidP="004F7D89">
            <w:pPr>
              <w:pStyle w:val="ListBullet"/>
            </w:pPr>
            <w:r w:rsidRPr="004F7D89">
              <w:t>techniques used in business to:</w:t>
            </w:r>
          </w:p>
          <w:p w:rsidR="00000000" w:rsidRPr="004F7D89" w:rsidP="004F7D89">
            <w:pPr>
              <w:pStyle w:val="ListBullet2"/>
            </w:pPr>
            <w:r w:rsidRPr="004F7D89">
              <w:t>establish and maintain networks</w:t>
            </w:r>
          </w:p>
          <w:p w:rsidR="00000000" w:rsidRPr="004F7D89" w:rsidP="004F7D89">
            <w:pPr>
              <w:pStyle w:val="ListBullet2"/>
            </w:pPr>
            <w:r w:rsidRPr="004F7D89">
              <w:t>negotiate supply arrangements and seafood prices.</w:t>
            </w:r>
          </w:p>
        </w:tc>
      </w:tr>
    </w:tbl>
    <w:p w:rsidR="001D26F2" w:rsidP="004F7D89">
      <w:pPr>
        <w:pStyle w:val="BodyText"/>
      </w:pPr>
    </w:p>
    <w:p w:rsidR="001D26F2" w:rsidP="004F7D89">
      <w:pPr>
        <w:pStyle w:val="BodyText"/>
      </w:pPr>
    </w:p>
    <w:p w:rsidR="00000000" w:rsidRPr="004F7D89" w:rsidP="004F7D89">
      <w:pPr>
        <w:pStyle w:val="AllowPageBreak"/>
      </w:pPr>
    </w:p>
    <w:p w:rsidR="00000000" w:rsidRPr="004F7D89" w:rsidP="004F7D89">
      <w:pPr>
        <w:pStyle w:val="Heading1"/>
      </w:pPr>
      <w:bookmarkStart w:id="10" w:name="O_245924"/>
      <w:bookmarkEnd w:id="10"/>
      <w:r w:rsidRPr="004F7D89">
        <w:t>Evidence Guide</w:t>
      </w:r>
    </w:p>
    <w:tbl>
      <w:tblPr>
        <w:tblW w:w="9570" w:type="dxa"/>
        <w:tblLayout w:type="fixed"/>
        <w:tblCellMar>
          <w:left w:w="62" w:type="dxa"/>
          <w:right w:w="62" w:type="dxa"/>
        </w:tblCellMar>
        <w:tblLook w:val="0000"/>
      </w:tblPr>
      <w:tblGrid>
        <w:gridCol w:w="3908"/>
        <w:gridCol w:w="5662"/>
      </w:tblGrid>
      <w:tr w:rsidTr="001D26F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D89">
            <w:pPr>
              <w:pStyle w:val="BodyText"/>
              <w:rPr>
                <w:lang w:val="en-NZ"/>
              </w:rPr>
            </w:pPr>
            <w:r w:rsidRPr="004F7D89">
              <w:rPr>
                <w:rStyle w:val="SpecialBold"/>
              </w:rPr>
              <w:t>EVIDENCE GUIDE</w:t>
            </w:r>
          </w:p>
        </w:tc>
      </w:tr>
      <w:tr w:rsidTr="001D26F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D89">
            <w:pPr>
              <w:pStyle w:val="BodyText"/>
              <w:rPr>
                <w:lang w:val="en-NZ"/>
              </w:rPr>
            </w:pPr>
            <w:r w:rsidRPr="004F7D89">
              <w:t>The evidence guide provides advice on assessment and must be read in conjunction with the performance criteria, required skills and knowledge, range statement and the Assessment Guidelines for the Training Package.</w:t>
            </w:r>
          </w:p>
        </w:tc>
      </w:tr>
      <w:tr w:rsidTr="001D26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D89">
            <w:pPr>
              <w:pStyle w:val="BodyText"/>
              <w:rPr>
                <w:lang w:val="en-NZ"/>
              </w:rPr>
            </w:pPr>
            <w:r w:rsidRPr="004F7D8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D89">
            <w:pPr>
              <w:pStyle w:val="BodyText"/>
              <w:rPr>
                <w:lang w:val="en-NZ"/>
              </w:rPr>
            </w:pPr>
          </w:p>
        </w:tc>
      </w:tr>
      <w:tr w:rsidTr="001D26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D89">
            <w:pPr>
              <w:pStyle w:val="BodyText"/>
              <w:rPr>
                <w:lang w:val="en-NZ"/>
              </w:rPr>
            </w:pPr>
            <w:r w:rsidRPr="004F7D89">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D89" w:rsidP="004F7D89">
            <w:pPr>
              <w:pStyle w:val="BodyText"/>
            </w:pPr>
            <w:r w:rsidRPr="004F7D89">
              <w:t xml:space="preserve">Assessment must confirm the ability to: </w:t>
            </w:r>
          </w:p>
          <w:p w:rsidR="00000000" w:rsidRPr="004F7D89" w:rsidP="004F7D89">
            <w:pPr>
              <w:pStyle w:val="ListBullet"/>
            </w:pPr>
            <w:r w:rsidRPr="004F7D89">
              <w:t>buy seafood that meets the needs of the customer for species, specifications and time of delivery, as well as meeting food sa</w:t>
            </w:r>
            <w:r w:rsidRPr="004F7D89">
              <w:t>fety and other trading requirements, and at a price that is profitable for the business.</w:t>
            </w:r>
          </w:p>
          <w:p w:rsidR="00000000" w:rsidRPr="004F7D89" w:rsidP="004F7D89">
            <w:pPr>
              <w:pStyle w:val="BodyText"/>
            </w:pPr>
          </w:p>
          <w:p w:rsidR="00000000" w:rsidRPr="004F7D89" w:rsidP="004F7D89">
            <w:pPr>
              <w:pStyle w:val="BodyText"/>
            </w:pPr>
            <w:r w:rsidRPr="004F7D89">
              <w:t xml:space="preserve">Assessment must confirm knowledge of: </w:t>
            </w:r>
          </w:p>
          <w:p w:rsidR="00000000" w:rsidRPr="004F7D89" w:rsidP="004F7D89">
            <w:pPr>
              <w:pStyle w:val="ListBullet"/>
            </w:pPr>
            <w:r w:rsidRPr="004F7D89">
              <w:t>effective communication</w:t>
            </w:r>
          </w:p>
          <w:p w:rsidR="00000000" w:rsidRPr="004F7D89" w:rsidP="004F7D89">
            <w:pPr>
              <w:pStyle w:val="ListBullet"/>
            </w:pPr>
            <w:r w:rsidRPr="004F7D89">
              <w:t>effective negotiation</w:t>
            </w:r>
          </w:p>
          <w:p w:rsidR="00000000" w:rsidRPr="004F7D89" w:rsidP="004F7D89">
            <w:pPr>
              <w:pStyle w:val="ListBullet"/>
            </w:pPr>
            <w:r w:rsidRPr="004F7D89">
              <w:t>species likely to be in demand in Australia</w:t>
            </w:r>
          </w:p>
          <w:p w:rsidR="00000000" w:rsidP="004F7D89">
            <w:pPr>
              <w:pStyle w:val="ListBullet"/>
              <w:rPr>
                <w:lang w:val="en-NZ"/>
              </w:rPr>
            </w:pPr>
            <w:r w:rsidRPr="004F7D89">
              <w:t>where to buy seafood in Australia.</w:t>
            </w:r>
          </w:p>
        </w:tc>
      </w:tr>
      <w:tr w:rsidTr="001D26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D89">
            <w:pPr>
              <w:pStyle w:val="BodyText"/>
              <w:rPr>
                <w:lang w:val="en-NZ"/>
              </w:rPr>
            </w:pPr>
            <w:r w:rsidRPr="004F7D8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D89" w:rsidP="004F7D89">
            <w:pPr>
              <w:pStyle w:val="BodyText"/>
            </w:pPr>
            <w:r w:rsidRPr="004F7D89">
              <w:t xml:space="preserve">Assessment is to be conducted at the workplace or in a simulated work environment. </w:t>
            </w:r>
          </w:p>
          <w:p w:rsidR="00000000" w:rsidRPr="004F7D89" w:rsidP="004F7D89">
            <w:pPr>
              <w:pStyle w:val="BodyText"/>
            </w:pPr>
          </w:p>
          <w:p w:rsidR="00000000" w:rsidRPr="004F7D89" w:rsidP="004F7D89">
            <w:pPr>
              <w:pStyle w:val="BodyText"/>
            </w:pPr>
            <w:r w:rsidRPr="004F7D89">
              <w:t xml:space="preserve">Resources may include: </w:t>
            </w:r>
          </w:p>
          <w:p w:rsidR="00000000" w:rsidRPr="004F7D89" w:rsidP="004F7D89">
            <w:pPr>
              <w:pStyle w:val="ListBullet"/>
            </w:pPr>
            <w:r w:rsidRPr="004F7D89">
              <w:t>access to auction systems</w:t>
            </w:r>
          </w:p>
          <w:p w:rsidR="00000000" w:rsidRPr="004F7D89" w:rsidP="004F7D89">
            <w:pPr>
              <w:pStyle w:val="ListBullet"/>
            </w:pPr>
            <w:r w:rsidRPr="004F7D89">
              <w:t>access to fishermen's cooperatives</w:t>
            </w:r>
          </w:p>
          <w:p w:rsidR="00000000" w:rsidRPr="004F7D89" w:rsidP="004F7D89">
            <w:pPr>
              <w:pStyle w:val="ListBullet"/>
            </w:pPr>
            <w:r w:rsidRPr="004F7D89">
              <w:t>examples of product to be sold</w:t>
            </w:r>
          </w:p>
          <w:p w:rsidR="00000000" w:rsidRPr="004F7D89" w:rsidP="004F7D89">
            <w:pPr>
              <w:pStyle w:val="ListBullet"/>
            </w:pPr>
            <w:r w:rsidRPr="004F7D89">
              <w:t>examples of customer's requirements</w:t>
            </w:r>
          </w:p>
          <w:p w:rsidR="00000000" w:rsidRPr="004F7D89" w:rsidP="004F7D89">
            <w:pPr>
              <w:pStyle w:val="ListBullet"/>
            </w:pPr>
            <w:r w:rsidRPr="004F7D89">
              <w:t>industry member directories</w:t>
            </w:r>
          </w:p>
          <w:p w:rsidR="00000000" w:rsidRPr="004F7D89" w:rsidP="004F7D89">
            <w:pPr>
              <w:pStyle w:val="ListBullet"/>
            </w:pPr>
            <w:r w:rsidRPr="004F7D89">
              <w:t>product specifications</w:t>
            </w:r>
          </w:p>
          <w:p w:rsidR="00000000" w:rsidP="004F7D89">
            <w:pPr>
              <w:pStyle w:val="ListBullet"/>
              <w:rPr>
                <w:lang w:val="en-NZ"/>
              </w:rPr>
            </w:pPr>
            <w:r w:rsidRPr="004F7D89">
              <w:t>product to be inspected.</w:t>
            </w:r>
          </w:p>
        </w:tc>
      </w:tr>
      <w:tr w:rsidTr="001D26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D89">
            <w:pPr>
              <w:pStyle w:val="BodyText"/>
              <w:rPr>
                <w:lang w:val="en-NZ"/>
              </w:rPr>
            </w:pPr>
            <w:r w:rsidRPr="004F7D8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D89" w:rsidP="004F7D89">
            <w:pPr>
              <w:pStyle w:val="BodyText"/>
            </w:pPr>
            <w:r w:rsidRPr="004F7D89">
              <w:t xml:space="preserve">The following assessment methods are suggested: </w:t>
            </w:r>
          </w:p>
          <w:p w:rsidR="00000000" w:rsidRPr="004F7D89" w:rsidP="004F7D89">
            <w:pPr>
              <w:pStyle w:val="ListBullet"/>
            </w:pPr>
            <w:r w:rsidRPr="004F7D89">
              <w:t>portfolio of correspondence or records of discussions with customers/sup</w:t>
            </w:r>
            <w:r w:rsidRPr="004F7D89">
              <w:t>pliers</w:t>
            </w:r>
          </w:p>
          <w:p w:rsidR="00000000" w:rsidP="004F7D89">
            <w:pPr>
              <w:pStyle w:val="ListBullet"/>
              <w:rPr>
                <w:lang w:val="en-NZ"/>
              </w:rPr>
            </w:pPr>
            <w:r w:rsidRPr="004F7D89">
              <w:t>role-play.</w:t>
            </w:r>
          </w:p>
        </w:tc>
      </w:tr>
      <w:tr w:rsidTr="001D26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D89">
            <w:pPr>
              <w:pStyle w:val="BodyText"/>
              <w:rPr>
                <w:lang w:val="en-NZ"/>
              </w:rPr>
            </w:pPr>
            <w:r w:rsidRPr="004F7D8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D89" w:rsidP="004F7D89">
            <w:pPr>
              <w:pStyle w:val="BodyText"/>
            </w:pPr>
            <w:r w:rsidRPr="004F7D89">
              <w:t>This unit may be assessed holistically with other units within a qualification.</w:t>
            </w:r>
          </w:p>
        </w:tc>
      </w:tr>
    </w:tbl>
    <w:p w:rsidR="001D26F2" w:rsidP="004F7D89">
      <w:pPr>
        <w:pStyle w:val="BodyText"/>
      </w:pPr>
    </w:p>
    <w:p w:rsidR="001D26F2" w:rsidP="004F7D89">
      <w:pPr>
        <w:pStyle w:val="BodyText"/>
      </w:pPr>
    </w:p>
    <w:p w:rsidR="00000000" w:rsidRPr="004F7D89" w:rsidP="004F7D89">
      <w:pPr>
        <w:pStyle w:val="Heading1"/>
      </w:pPr>
      <w:bookmarkStart w:id="11" w:name="O_253907"/>
      <w:bookmarkEnd w:id="11"/>
      <w:r w:rsidRPr="004F7D89">
        <w:t>Range Statement</w:t>
      </w:r>
    </w:p>
    <w:tbl>
      <w:tblPr>
        <w:tblW w:w="0" w:type="auto"/>
        <w:tblLayout w:type="fixed"/>
        <w:tblCellMar>
          <w:left w:w="62" w:type="dxa"/>
          <w:right w:w="62" w:type="dxa"/>
        </w:tblCellMar>
        <w:tblLook w:val="0000"/>
      </w:tblPr>
      <w:tblGrid>
        <w:gridCol w:w="3472"/>
        <w:gridCol w:w="5050"/>
      </w:tblGrid>
      <w:tr w:rsidTr="001D26F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D89">
            <w:pPr>
              <w:pStyle w:val="BodyText"/>
              <w:rPr>
                <w:lang w:val="en-NZ"/>
              </w:rPr>
            </w:pPr>
            <w:r w:rsidRPr="004F7D89">
              <w:rPr>
                <w:rStyle w:val="SpecialBold"/>
              </w:rPr>
              <w:t>RANGE STATEMENT</w:t>
            </w:r>
          </w:p>
        </w:tc>
      </w:tr>
      <w:tr w:rsidTr="001D26F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D89">
            <w:pPr>
              <w:pStyle w:val="BodyText"/>
              <w:rPr>
                <w:lang w:val="en-NZ"/>
              </w:rPr>
            </w:pPr>
            <w:r w:rsidRPr="004F7D89">
              <w:t>The range statement relates to the unit of competency as a whole. It allows for different work environments and situations that may affect performance. Bold italicised wording, if used in the performance criteria, is detailed below. Essential operating con</w:t>
            </w:r>
            <w:r w:rsidRPr="004F7D89">
              <w:t>ditions that may be present with training and assessment (depending on the work situation, needs of the candidate, accessibility of the item, and local industry and regional contexts) may also be included.</w:t>
            </w:r>
          </w:p>
        </w:tc>
      </w:tr>
      <w:tr w:rsidTr="001D26F2">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D89">
            <w:pPr>
              <w:pStyle w:val="BodyText"/>
              <w:rPr>
                <w:lang w:val="en-NZ"/>
              </w:rPr>
            </w:pPr>
            <w:r w:rsidRPr="004F7D89">
              <w:rPr>
                <w:rStyle w:val="BoldandItalics"/>
              </w:rPr>
              <w:t>Relevant government regulations</w:t>
            </w:r>
            <w:r w:rsidRPr="004F7D89">
              <w:t xml:space="preserve">, </w:t>
            </w:r>
            <w:r w:rsidRPr="004F7D89">
              <w:rPr>
                <w:rStyle w:val="BoldandItalics"/>
              </w:rPr>
              <w:t>licensing and</w:t>
            </w:r>
            <w:r w:rsidRPr="004F7D89">
              <w:rPr>
                <w:rStyle w:val="BoldandItalics"/>
              </w:rPr>
              <w:t xml:space="preserve"> other compliance requirements</w:t>
            </w:r>
            <w:r w:rsidRPr="004F7D89">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D89" w:rsidP="004F7D89">
            <w:pPr>
              <w:pStyle w:val="ListBullet"/>
            </w:pPr>
            <w:r w:rsidRPr="004F7D89">
              <w:t>business or workplace operations, policies and practices:</w:t>
            </w:r>
          </w:p>
          <w:p w:rsidR="00000000" w:rsidRPr="004F7D89" w:rsidP="004F7D89">
            <w:pPr>
              <w:pStyle w:val="ListBullet2"/>
            </w:pPr>
            <w:r w:rsidRPr="004F7D89">
              <w:t xml:space="preserve">commercial law, including fair trading and trade practices </w:t>
            </w:r>
          </w:p>
          <w:p w:rsidR="00000000" w:rsidRPr="004F7D89" w:rsidP="004F7D89">
            <w:pPr>
              <w:pStyle w:val="ListBullet2"/>
            </w:pPr>
            <w:r w:rsidRPr="004F7D89">
              <w:t>consumer law</w:t>
            </w:r>
          </w:p>
          <w:p w:rsidR="00000000" w:rsidRPr="004F7D89" w:rsidP="004F7D89">
            <w:pPr>
              <w:pStyle w:val="ListBullet2"/>
            </w:pPr>
            <w:r w:rsidRPr="004F7D89">
              <w:t xml:space="preserve">corporate law, including registration, licensing and financial reporting </w:t>
            </w:r>
          </w:p>
          <w:p w:rsidR="00000000" w:rsidRPr="004F7D89" w:rsidP="004F7D89">
            <w:pPr>
              <w:pStyle w:val="ListBullet2"/>
            </w:pPr>
            <w:r w:rsidRPr="004F7D89">
              <w:t>disab</w:t>
            </w:r>
            <w:r w:rsidRPr="004F7D89">
              <w:t>ility policies and practices</w:t>
            </w:r>
          </w:p>
          <w:p w:rsidR="00000000" w:rsidRPr="004F7D89" w:rsidP="004F7D89">
            <w:pPr>
              <w:pStyle w:val="ListBullet2"/>
            </w:pPr>
            <w:r w:rsidRPr="004F7D89">
              <w:t xml:space="preserve">equal opportunity, anti-discrimination and sexual harassment </w:t>
            </w:r>
          </w:p>
          <w:p w:rsidR="00000000" w:rsidRPr="004F7D89" w:rsidP="004F7D89">
            <w:pPr>
              <w:pStyle w:val="ListBullet2"/>
            </w:pPr>
            <w:r w:rsidRPr="004F7D89">
              <w:t>industrial relations and awards, individual employment contracts and share of catch agreements</w:t>
            </w:r>
          </w:p>
          <w:p w:rsidR="00000000" w:rsidRPr="004F7D89" w:rsidP="004F7D89">
            <w:pPr>
              <w:pStyle w:val="ListBullet2"/>
            </w:pPr>
            <w:r w:rsidRPr="004F7D89">
              <w:t>jurisdictional variations</w:t>
            </w:r>
          </w:p>
          <w:p w:rsidR="00000000" w:rsidRPr="004F7D89" w:rsidP="004F7D89">
            <w:pPr>
              <w:pStyle w:val="ListBullet2"/>
            </w:pPr>
            <w:r w:rsidRPr="004F7D89">
              <w:t>superannuation</w:t>
            </w:r>
          </w:p>
          <w:p w:rsidR="00000000" w:rsidRPr="004F7D89" w:rsidP="004F7D89">
            <w:pPr>
              <w:pStyle w:val="ListBullet2"/>
            </w:pPr>
            <w:r w:rsidRPr="004F7D89">
              <w:t>taxation</w:t>
            </w:r>
          </w:p>
          <w:p w:rsidR="00000000" w:rsidRPr="004F7D89" w:rsidP="004F7D89">
            <w:pPr>
              <w:pStyle w:val="ListBullet2"/>
            </w:pPr>
            <w:r w:rsidRPr="004F7D89">
              <w:t xml:space="preserve">trade practices </w:t>
            </w:r>
          </w:p>
          <w:p w:rsidR="00000000" w:rsidRPr="004F7D89" w:rsidP="004F7D89">
            <w:pPr>
              <w:pStyle w:val="ListBullet2"/>
            </w:pPr>
            <w:r w:rsidRPr="004F7D89">
              <w:t>warnings and dismissals</w:t>
            </w:r>
          </w:p>
          <w:p w:rsidR="00000000" w:rsidRPr="004F7D89" w:rsidP="004F7D89">
            <w:pPr>
              <w:pStyle w:val="ListBullet2"/>
            </w:pPr>
            <w:r w:rsidRPr="004F7D89">
              <w:t>worker's compensation</w:t>
            </w:r>
          </w:p>
          <w:p w:rsidR="00000000" w:rsidRPr="004F7D89" w:rsidP="004F7D89">
            <w:pPr>
              <w:pStyle w:val="ListBullet"/>
            </w:pPr>
            <w:r w:rsidRPr="004F7D89">
              <w:t>ecologically sustainable development (ESD) principles, environmental hazard identification, risk assessment and control</w:t>
            </w:r>
          </w:p>
          <w:p w:rsidR="00000000" w:rsidRPr="004F7D89" w:rsidP="004F7D89">
            <w:pPr>
              <w:pStyle w:val="ListBullet"/>
            </w:pPr>
            <w:r w:rsidRPr="004F7D89">
              <w:t xml:space="preserve">fisheries or aquaculture regulations, permits, licences, quotas, catch restrictions, and </w:t>
            </w:r>
            <w:r w:rsidRPr="004F7D89">
              <w:t>other compliance requirements, including:</w:t>
            </w:r>
          </w:p>
          <w:p w:rsidR="00000000" w:rsidRPr="004F7D89" w:rsidP="004F7D89">
            <w:pPr>
              <w:pStyle w:val="ListBullet2"/>
            </w:pPr>
            <w:r w:rsidRPr="004F7D89">
              <w:t>Australian Exclusive Economic Zone</w:t>
            </w:r>
          </w:p>
          <w:p w:rsidR="00000000" w:rsidRPr="004F7D89" w:rsidP="004F7D89">
            <w:pPr>
              <w:pStyle w:val="ListBullet2"/>
            </w:pPr>
            <w:r w:rsidRPr="004F7D89">
              <w:t>international treaties and agreements</w:t>
            </w:r>
          </w:p>
          <w:p w:rsidR="00000000" w:rsidRPr="004F7D89" w:rsidP="004F7D89">
            <w:pPr>
              <w:pStyle w:val="ListBullet"/>
            </w:pPr>
            <w:r w:rsidRPr="004F7D89">
              <w:t>food safety, Hazard Analysis Critical Control Point (HACCP), hygiene and temperature control along chain of custody</w:t>
            </w:r>
          </w:p>
          <w:p w:rsidR="00000000" w:rsidRPr="004F7D89" w:rsidP="004F7D89">
            <w:pPr>
              <w:pStyle w:val="ListBullet"/>
            </w:pPr>
            <w:r w:rsidRPr="004F7D89">
              <w:t>imports quarantine and inspection, and importing approved arrangements for Australian Quarantine Inspection Service (AQIS), Australian Customs Service (ACS) and Biosecurity Australia (BA)</w:t>
            </w:r>
          </w:p>
          <w:p w:rsidR="00000000" w:rsidRPr="004F7D89" w:rsidP="004F7D89">
            <w:pPr>
              <w:pStyle w:val="ListBullet"/>
            </w:pPr>
            <w:r w:rsidRPr="004F7D89">
              <w:t>occupational health and safety (OHS) hazard identification, risk ass</w:t>
            </w:r>
            <w:r w:rsidRPr="004F7D89">
              <w:t>essment and control</w:t>
            </w:r>
          </w:p>
          <w:p w:rsidR="00000000" w:rsidRPr="004F7D89" w:rsidP="004F7D89">
            <w:pPr>
              <w:pStyle w:val="ListBullet"/>
            </w:pPr>
            <w:r w:rsidRPr="004F7D89">
              <w:t xml:space="preserve">product quality assurance </w:t>
            </w:r>
          </w:p>
          <w:p w:rsidR="00000000" w:rsidRPr="004F7D89" w:rsidP="004F7D89">
            <w:pPr>
              <w:pStyle w:val="ListBullet"/>
            </w:pPr>
            <w:r w:rsidRPr="004F7D89">
              <w:t>correct naming and labelling (e.g. country of origin, Australian Fish Names Standard and eco-labelling)</w:t>
            </w:r>
          </w:p>
          <w:p w:rsidR="00000000" w:rsidRPr="004F7D89" w:rsidP="004F7D89">
            <w:pPr>
              <w:pStyle w:val="ListBullet"/>
            </w:pPr>
            <w:r w:rsidRPr="004F7D89">
              <w:t>correct quantities, sizes and other customer requirements</w:t>
            </w:r>
          </w:p>
          <w:p w:rsidR="00000000" w:rsidP="004F7D89">
            <w:pPr>
              <w:pStyle w:val="ListBullet"/>
              <w:rPr>
                <w:lang w:val="en-NZ"/>
              </w:rPr>
            </w:pPr>
            <w:r w:rsidRPr="004F7D89">
              <w:t>third-party certification (e.g. Australian Grow</w:t>
            </w:r>
            <w:r w:rsidRPr="004F7D89">
              <w:t>n and ISO 14001:2004 Environmental management systems).</w:t>
            </w:r>
          </w:p>
        </w:tc>
      </w:tr>
      <w:tr w:rsidTr="001D26F2">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D89">
            <w:pPr>
              <w:pStyle w:val="BodyText"/>
              <w:rPr>
                <w:lang w:val="en-NZ"/>
              </w:rPr>
            </w:pPr>
            <w:r w:rsidRPr="004F7D89">
              <w:rPr>
                <w:rStyle w:val="BoldandItalics"/>
              </w:rPr>
              <w:t>Food safety and hygiene regulations and procedures</w:t>
            </w:r>
            <w:r w:rsidRPr="004F7D89">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D89" w:rsidP="004F7D89">
            <w:pPr>
              <w:pStyle w:val="ListBullet"/>
            </w:pPr>
            <w:r w:rsidRPr="004F7D89">
              <w:t>Australian Shellfish Sanitation program</w:t>
            </w:r>
          </w:p>
          <w:p w:rsidR="00000000" w:rsidRPr="004F7D89" w:rsidP="004F7D89">
            <w:pPr>
              <w:pStyle w:val="ListBullet"/>
            </w:pPr>
            <w:r w:rsidRPr="004F7D89">
              <w:t>display, packaging and sale of food, including seafood and aquatic products</w:t>
            </w:r>
          </w:p>
          <w:p w:rsidR="00000000" w:rsidRPr="004F7D89" w:rsidP="004F7D89">
            <w:pPr>
              <w:pStyle w:val="ListBullet"/>
            </w:pPr>
            <w:r w:rsidRPr="004F7D89">
              <w:t xml:space="preserve">equipment design, </w:t>
            </w:r>
            <w:r w:rsidRPr="004F7D89">
              <w:t xml:space="preserve">use, cleaning and maintenance </w:t>
            </w:r>
          </w:p>
          <w:p w:rsidR="00000000" w:rsidRPr="004F7D89" w:rsidP="004F7D89">
            <w:pPr>
              <w:pStyle w:val="ListBullet"/>
            </w:pPr>
            <w:r w:rsidRPr="004F7D89">
              <w:t>exporting requirements, including AQIS Export Control (Fish) orders</w:t>
            </w:r>
          </w:p>
          <w:p w:rsidR="00000000" w:rsidRPr="004F7D89" w:rsidP="004F7D89">
            <w:pPr>
              <w:pStyle w:val="ListBullet"/>
            </w:pPr>
            <w:r w:rsidRPr="004F7D89">
              <w:t>handling and disposal of condemned or recalled seafood products</w:t>
            </w:r>
          </w:p>
          <w:p w:rsidR="00000000" w:rsidRPr="004F7D89" w:rsidP="004F7D89">
            <w:pPr>
              <w:pStyle w:val="ListBullet"/>
            </w:pPr>
            <w:r w:rsidRPr="004F7D89">
              <w:t>HACCP, food safety program, and other risk minimisation and quality assurance systems</w:t>
            </w:r>
          </w:p>
          <w:p w:rsidR="00000000" w:rsidRPr="004F7D89" w:rsidP="004F7D89">
            <w:pPr>
              <w:pStyle w:val="ListBullet"/>
            </w:pPr>
            <w:r w:rsidRPr="004F7D89">
              <w:t>locatio</w:t>
            </w:r>
            <w:r w:rsidRPr="004F7D89">
              <w:t xml:space="preserve">n, construction and servicing of seafood premises </w:t>
            </w:r>
          </w:p>
          <w:p w:rsidR="00000000" w:rsidRPr="004F7D89" w:rsidP="004F7D89">
            <w:pPr>
              <w:pStyle w:val="ListBullet"/>
            </w:pPr>
            <w:r w:rsidRPr="004F7D89">
              <w:t>people, product and place hygiene and sanitation requirements</w:t>
            </w:r>
          </w:p>
          <w:p w:rsidR="00000000" w:rsidRPr="004F7D89" w:rsidP="004F7D89">
            <w:pPr>
              <w:pStyle w:val="ListBullet"/>
            </w:pPr>
            <w:r w:rsidRPr="004F7D89">
              <w:t xml:space="preserve">Primary Products Standard and the Australian Seafood Standard (voluntary) </w:t>
            </w:r>
          </w:p>
          <w:p w:rsidR="00000000" w:rsidRPr="004F7D89" w:rsidP="004F7D89">
            <w:pPr>
              <w:pStyle w:val="ListBullet"/>
            </w:pPr>
            <w:r w:rsidRPr="004F7D89">
              <w:t xml:space="preserve">processing, further processing and preparation of food, including seafood and aquatic products </w:t>
            </w:r>
          </w:p>
          <w:p w:rsidR="00000000" w:rsidRPr="004F7D89" w:rsidP="004F7D89">
            <w:pPr>
              <w:pStyle w:val="ListBullet"/>
            </w:pPr>
            <w:r w:rsidRPr="004F7D89">
              <w:t>product labelling, tracing and recall</w:t>
            </w:r>
          </w:p>
          <w:p w:rsidR="00000000" w:rsidRPr="004F7D89" w:rsidP="004F7D89">
            <w:pPr>
              <w:pStyle w:val="ListBullet"/>
            </w:pPr>
            <w:r w:rsidRPr="004F7D89">
              <w:t>receipt, storage and transportation of food, including seafood and aquatic products</w:t>
            </w:r>
          </w:p>
          <w:p w:rsidR="00000000" w:rsidRPr="004F7D89" w:rsidP="004F7D89">
            <w:pPr>
              <w:pStyle w:val="ListBullet"/>
            </w:pPr>
            <w:r w:rsidRPr="004F7D89">
              <w:t>requirements set out in Australian and</w:t>
            </w:r>
            <w:r w:rsidRPr="004F7D89">
              <w:t xml:space="preserve"> New Zealand Food Authority (ANZFA) Food Standards Code and state and territory food regulations</w:t>
            </w:r>
          </w:p>
          <w:p w:rsidR="00000000" w:rsidP="004F7D89">
            <w:pPr>
              <w:pStyle w:val="ListBullet"/>
              <w:rPr>
                <w:lang w:val="en-NZ"/>
              </w:rPr>
            </w:pPr>
            <w:r w:rsidRPr="004F7D89">
              <w:t>temperature and contamination control along chain of custody.</w:t>
            </w:r>
          </w:p>
        </w:tc>
      </w:tr>
      <w:tr w:rsidTr="001D26F2">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D89" w:rsidP="004F7D89">
            <w:pPr>
              <w:pStyle w:val="BodyText"/>
            </w:pPr>
            <w:r w:rsidRPr="004F7D89">
              <w:rPr>
                <w:rStyle w:val="BoldandItalics"/>
              </w:rPr>
              <w:t>PPE</w:t>
            </w:r>
            <w:r w:rsidRPr="004F7D89">
              <w:t xml:space="preserve"> may include.</w:t>
            </w:r>
          </w:p>
          <w:p w:rsidR="00000000" w:rsidP="004F7D89">
            <w:pPr>
              <w:pStyle w:val="BodyText"/>
              <w:rPr>
                <w:lang w:val="en-NZ"/>
              </w:rPr>
            </w:pP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D89" w:rsidP="004F7D89">
            <w:pPr>
              <w:pStyle w:val="ListBullet"/>
            </w:pPr>
            <w:r w:rsidRPr="004F7D89">
              <w:t>insulated protective clothing for freezers or chillers and refrigeration unit</w:t>
            </w:r>
            <w:r w:rsidRPr="004F7D89">
              <w:t>s</w:t>
            </w:r>
          </w:p>
          <w:p w:rsidR="00000000" w:rsidRPr="004F7D89" w:rsidP="004F7D89">
            <w:pPr>
              <w:pStyle w:val="ListBullet"/>
            </w:pPr>
            <w:r w:rsidRPr="004F7D89">
              <w:t>non-slip and waterproof boots (gumboots) or other safety footwear</w:t>
            </w:r>
          </w:p>
          <w:p w:rsidR="00000000" w:rsidP="004F7D89">
            <w:pPr>
              <w:pStyle w:val="ListBullet"/>
              <w:rPr>
                <w:lang w:val="en-NZ"/>
              </w:rPr>
            </w:pPr>
            <w:r w:rsidRPr="004F7D89">
              <w:t>protective hair, beard and boot covers.</w:t>
            </w:r>
          </w:p>
        </w:tc>
      </w:tr>
      <w:tr w:rsidTr="001D26F2">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D89">
            <w:pPr>
              <w:pStyle w:val="BodyText"/>
              <w:rPr>
                <w:lang w:val="en-NZ"/>
              </w:rPr>
            </w:pPr>
            <w:r w:rsidRPr="004F7D89">
              <w:rPr>
                <w:rStyle w:val="BoldandItalics"/>
              </w:rPr>
              <w:t>Communication</w:t>
            </w:r>
            <w:r w:rsidRPr="004F7D89">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D89" w:rsidP="004F7D89">
            <w:pPr>
              <w:pStyle w:val="ListBullet"/>
            </w:pPr>
            <w:r w:rsidRPr="004F7D89">
              <w:t>email</w:t>
            </w:r>
          </w:p>
          <w:p w:rsidR="00000000" w:rsidRPr="004F7D89" w:rsidP="004F7D89">
            <w:pPr>
              <w:pStyle w:val="ListBullet"/>
            </w:pPr>
            <w:r w:rsidRPr="004F7D89">
              <w:t>face to face</w:t>
            </w:r>
          </w:p>
          <w:p w:rsidR="00000000" w:rsidRPr="004F7D89" w:rsidP="004F7D89">
            <w:pPr>
              <w:pStyle w:val="ListBullet"/>
            </w:pPr>
            <w:r w:rsidRPr="004F7D89">
              <w:t>facsimile</w:t>
            </w:r>
          </w:p>
          <w:p w:rsidR="00000000" w:rsidRPr="004F7D89" w:rsidP="004F7D89">
            <w:pPr>
              <w:pStyle w:val="ListBullet"/>
            </w:pPr>
            <w:r w:rsidRPr="004F7D89">
              <w:t>letter</w:t>
            </w:r>
          </w:p>
          <w:p w:rsidR="00000000" w:rsidRPr="004F7D89" w:rsidP="004F7D89">
            <w:pPr>
              <w:pStyle w:val="ListBullet"/>
            </w:pPr>
            <w:r w:rsidRPr="004F7D89">
              <w:t>online</w:t>
            </w:r>
          </w:p>
          <w:p w:rsidR="00000000" w:rsidP="004F7D89">
            <w:pPr>
              <w:pStyle w:val="ListBullet"/>
              <w:rPr>
                <w:lang w:val="en-NZ"/>
              </w:rPr>
            </w:pPr>
            <w:r w:rsidRPr="004F7D89">
              <w:t>telephone and SMS.</w:t>
            </w:r>
          </w:p>
        </w:tc>
      </w:tr>
      <w:tr w:rsidTr="001D26F2">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D89">
            <w:pPr>
              <w:pStyle w:val="BodyText"/>
              <w:rPr>
                <w:lang w:val="en-NZ"/>
              </w:rPr>
            </w:pPr>
            <w:r w:rsidRPr="004F7D89">
              <w:rPr>
                <w:rStyle w:val="BoldandItalics"/>
              </w:rPr>
              <w:t>Suppliers</w:t>
            </w:r>
            <w:r w:rsidRPr="004F7D89">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D89" w:rsidP="004F7D89">
            <w:pPr>
              <w:pStyle w:val="ListBullet"/>
            </w:pPr>
            <w:r w:rsidRPr="004F7D89">
              <w:t>central market</w:t>
            </w:r>
          </w:p>
          <w:p w:rsidR="00000000" w:rsidRPr="004F7D89" w:rsidP="004F7D89">
            <w:pPr>
              <w:pStyle w:val="ListBullet"/>
            </w:pPr>
            <w:r w:rsidRPr="004F7D89">
              <w:t>exporter</w:t>
            </w:r>
          </w:p>
          <w:p w:rsidR="00000000" w:rsidRPr="004F7D89" w:rsidP="004F7D89">
            <w:pPr>
              <w:pStyle w:val="ListBullet"/>
            </w:pPr>
            <w:r w:rsidRPr="004F7D89">
              <w:t>fisher</w:t>
            </w:r>
          </w:p>
          <w:p w:rsidR="00000000" w:rsidRPr="004F7D89" w:rsidP="004F7D89">
            <w:pPr>
              <w:pStyle w:val="ListBullet"/>
            </w:pPr>
            <w:r w:rsidRPr="004F7D89">
              <w:t>fishermen's cooperative</w:t>
            </w:r>
          </w:p>
          <w:p w:rsidR="00000000" w:rsidRPr="004F7D89" w:rsidP="004F7D89">
            <w:pPr>
              <w:pStyle w:val="ListBullet"/>
            </w:pPr>
            <w:r w:rsidRPr="004F7D89">
              <w:t>importer</w:t>
            </w:r>
          </w:p>
          <w:p w:rsidR="00000000" w:rsidRPr="004F7D89" w:rsidP="004F7D89">
            <w:pPr>
              <w:pStyle w:val="ListBullet"/>
            </w:pPr>
            <w:r w:rsidRPr="004F7D89">
              <w:t>seafood farmer</w:t>
            </w:r>
          </w:p>
          <w:p w:rsidR="00000000" w:rsidP="004F7D89">
            <w:pPr>
              <w:pStyle w:val="ListBullet"/>
              <w:rPr>
                <w:lang w:val="en-NZ"/>
              </w:rPr>
            </w:pPr>
            <w:r w:rsidRPr="004F7D89">
              <w:t>wholesaler.</w:t>
            </w:r>
          </w:p>
        </w:tc>
      </w:tr>
      <w:tr w:rsidTr="001D26F2">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D89">
            <w:pPr>
              <w:pStyle w:val="BodyText"/>
              <w:rPr>
                <w:lang w:val="en-NZ"/>
              </w:rPr>
            </w:pPr>
            <w:r w:rsidRPr="004F7D89">
              <w:rPr>
                <w:rStyle w:val="BoldandItalics"/>
              </w:rPr>
              <w:t>Product knowledge</w:t>
            </w:r>
            <w:r w:rsidRPr="004F7D89">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D89" w:rsidP="004F7D89">
            <w:pPr>
              <w:pStyle w:val="ListBullet"/>
            </w:pPr>
            <w:r w:rsidRPr="004F7D89">
              <w:t>Australian Food Standards Code</w:t>
            </w:r>
          </w:p>
          <w:p w:rsidR="00000000" w:rsidRPr="004F7D89" w:rsidP="004F7D89">
            <w:pPr>
              <w:pStyle w:val="ListBullet"/>
            </w:pPr>
            <w:r w:rsidRPr="004F7D89">
              <w:t>correct marketing name</w:t>
            </w:r>
          </w:p>
          <w:p w:rsidR="00000000" w:rsidRPr="004F7D89" w:rsidP="004F7D89">
            <w:pPr>
              <w:pStyle w:val="ListBullet"/>
            </w:pPr>
            <w:r w:rsidRPr="004F7D89">
              <w:t>harvest or fishing area</w:t>
            </w:r>
          </w:p>
          <w:p w:rsidR="00000000" w:rsidRPr="004F7D89" w:rsidP="004F7D89">
            <w:pPr>
              <w:pStyle w:val="ListBullet"/>
            </w:pPr>
            <w:r w:rsidRPr="004F7D89">
              <w:t>product form</w:t>
            </w:r>
          </w:p>
          <w:p w:rsidR="00000000" w:rsidRPr="004F7D89" w:rsidP="004F7D89">
            <w:pPr>
              <w:pStyle w:val="ListBullet"/>
            </w:pPr>
            <w:r w:rsidRPr="004F7D89">
              <w:t>prohibited species</w:t>
            </w:r>
          </w:p>
          <w:p w:rsidR="00000000" w:rsidRPr="004F7D89" w:rsidP="004F7D89">
            <w:pPr>
              <w:pStyle w:val="ListBullet"/>
            </w:pPr>
            <w:r w:rsidRPr="004F7D89">
              <w:t>seasonality</w:t>
            </w:r>
          </w:p>
          <w:p w:rsidR="00000000" w:rsidP="004F7D89">
            <w:pPr>
              <w:pStyle w:val="ListBullet"/>
              <w:rPr>
                <w:lang w:val="en-NZ"/>
              </w:rPr>
            </w:pPr>
            <w:r w:rsidRPr="004F7D89">
              <w:t>species' scientific name.</w:t>
            </w:r>
          </w:p>
        </w:tc>
      </w:tr>
      <w:tr w:rsidTr="001D26F2">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D89">
            <w:pPr>
              <w:pStyle w:val="BodyText"/>
              <w:rPr>
                <w:lang w:val="en-NZ"/>
              </w:rPr>
            </w:pPr>
            <w:r w:rsidRPr="004F7D89">
              <w:rPr>
                <w:rStyle w:val="BoldandItalics"/>
              </w:rPr>
              <w:t>Market knowledge</w:t>
            </w:r>
            <w:r w:rsidRPr="004F7D89">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D89" w:rsidP="004F7D89">
            <w:pPr>
              <w:pStyle w:val="ListBullet"/>
            </w:pPr>
            <w:r w:rsidRPr="004F7D89">
              <w:t>availability of product throughout Australia and overseas</w:t>
            </w:r>
          </w:p>
          <w:p w:rsidR="00000000" w:rsidRPr="004F7D89" w:rsidP="004F7D89">
            <w:pPr>
              <w:pStyle w:val="ListBullet"/>
            </w:pPr>
            <w:r w:rsidRPr="004F7D89">
              <w:t>industry contacts</w:t>
            </w:r>
          </w:p>
          <w:p w:rsidR="00000000" w:rsidRPr="004F7D89" w:rsidP="004F7D89">
            <w:pPr>
              <w:pStyle w:val="ListBullet"/>
            </w:pPr>
            <w:r w:rsidRPr="004F7D89">
              <w:t>local and overseas market situation</w:t>
            </w:r>
          </w:p>
          <w:p w:rsidR="00000000" w:rsidRPr="004F7D89" w:rsidP="004F7D89">
            <w:pPr>
              <w:pStyle w:val="ListBullet"/>
            </w:pPr>
            <w:r w:rsidRPr="004F7D89">
              <w:t>open and closed fishing areas</w:t>
            </w:r>
          </w:p>
          <w:p w:rsidR="00000000" w:rsidRPr="004F7D89" w:rsidP="004F7D89">
            <w:pPr>
              <w:pStyle w:val="ListBullet"/>
            </w:pPr>
            <w:r w:rsidRPr="004F7D89">
              <w:t>saleability of product</w:t>
            </w:r>
          </w:p>
          <w:p w:rsidR="00000000" w:rsidP="004F7D89">
            <w:pPr>
              <w:pStyle w:val="ListBullet"/>
              <w:rPr>
                <w:lang w:val="en-NZ"/>
              </w:rPr>
            </w:pPr>
            <w:r w:rsidRPr="004F7D89">
              <w:t>up-to-date directories of industry members.</w:t>
            </w:r>
          </w:p>
        </w:tc>
      </w:tr>
      <w:tr w:rsidTr="001D26F2">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D89">
            <w:pPr>
              <w:pStyle w:val="BodyText"/>
              <w:rPr>
                <w:lang w:val="en-NZ"/>
              </w:rPr>
            </w:pPr>
            <w:r w:rsidRPr="004F7D89">
              <w:rPr>
                <w:rStyle w:val="BoldandItalics"/>
              </w:rPr>
              <w:t>Buy</w:t>
            </w:r>
            <w:r w:rsidRPr="004F7D89">
              <w:t xml:space="preserve"> may be by:</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D89" w:rsidP="004F7D89">
            <w:pPr>
              <w:pStyle w:val="ListBullet"/>
            </w:pPr>
            <w:r w:rsidRPr="004F7D89">
              <w:t>auction</w:t>
            </w:r>
          </w:p>
          <w:p w:rsidR="00000000" w:rsidRPr="004F7D89" w:rsidP="004F7D89">
            <w:pPr>
              <w:pStyle w:val="ListBullet"/>
            </w:pPr>
            <w:r w:rsidRPr="004F7D89">
              <w:t>direct purchase from fisher/cooperative/farm</w:t>
            </w:r>
          </w:p>
          <w:p w:rsidR="00000000" w:rsidP="004F7D89">
            <w:pPr>
              <w:pStyle w:val="ListBullet"/>
              <w:rPr>
                <w:lang w:val="en-NZ"/>
              </w:rPr>
            </w:pPr>
            <w:r w:rsidRPr="004F7D89">
              <w:t>use of agent or middleman, or wholesaler.</w:t>
            </w:r>
          </w:p>
        </w:tc>
      </w:tr>
      <w:tr w:rsidTr="001D26F2">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D89">
            <w:pPr>
              <w:pStyle w:val="BodyText"/>
              <w:rPr>
                <w:lang w:val="en-NZ"/>
              </w:rPr>
            </w:pPr>
            <w:r w:rsidRPr="004F7D89">
              <w:rPr>
                <w:rStyle w:val="BoldandItalics"/>
              </w:rPr>
              <w:t>Specifications</w:t>
            </w:r>
            <w:r w:rsidRPr="004F7D89">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D89" w:rsidP="004F7D89">
            <w:pPr>
              <w:pStyle w:val="ListBullet"/>
            </w:pPr>
            <w:r w:rsidRPr="004F7D89">
              <w:t>country of origin</w:t>
            </w:r>
          </w:p>
          <w:p w:rsidR="00000000" w:rsidRPr="004F7D89" w:rsidP="004F7D89">
            <w:pPr>
              <w:pStyle w:val="ListBullet"/>
            </w:pPr>
            <w:r w:rsidRPr="004F7D89">
              <w:t>fresh, frozen and preserved seafood</w:t>
            </w:r>
          </w:p>
          <w:p w:rsidR="00000000" w:rsidRPr="004F7D89" w:rsidP="004F7D89">
            <w:pPr>
              <w:pStyle w:val="ListBullet"/>
            </w:pPr>
            <w:r w:rsidRPr="004F7D89">
              <w:t>price</w:t>
            </w:r>
          </w:p>
          <w:p w:rsidR="00000000" w:rsidRPr="004F7D89" w:rsidP="004F7D89">
            <w:pPr>
              <w:pStyle w:val="ListBullet"/>
            </w:pPr>
            <w:r w:rsidRPr="004F7D89">
              <w:t>product form</w:t>
            </w:r>
          </w:p>
          <w:p w:rsidR="00000000" w:rsidRPr="004F7D89" w:rsidP="004F7D89">
            <w:pPr>
              <w:pStyle w:val="ListBullet"/>
            </w:pPr>
            <w:r w:rsidRPr="004F7D89">
              <w:t>size grades</w:t>
            </w:r>
          </w:p>
          <w:p w:rsidR="00000000" w:rsidRPr="004F7D89" w:rsidP="004F7D89">
            <w:pPr>
              <w:pStyle w:val="ListBullet"/>
            </w:pPr>
            <w:r w:rsidRPr="004F7D89">
              <w:t>species</w:t>
            </w:r>
          </w:p>
          <w:p w:rsidR="00000000" w:rsidP="004F7D89">
            <w:pPr>
              <w:pStyle w:val="ListBullet"/>
              <w:rPr>
                <w:lang w:val="en-NZ"/>
              </w:rPr>
            </w:pPr>
            <w:r w:rsidRPr="004F7D89">
              <w:t>trim details.</w:t>
            </w:r>
          </w:p>
        </w:tc>
      </w:tr>
      <w:tr w:rsidTr="001D26F2">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D89">
            <w:pPr>
              <w:pStyle w:val="BodyText"/>
              <w:rPr>
                <w:lang w:val="en-NZ"/>
              </w:rPr>
            </w:pPr>
            <w:r w:rsidRPr="004F7D89">
              <w:rPr>
                <w:rStyle w:val="BoldandItalics"/>
              </w:rPr>
              <w:t>Records</w:t>
            </w:r>
            <w:r w:rsidRPr="004F7D89">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D89" w:rsidP="004F7D89">
            <w:pPr>
              <w:pStyle w:val="ListBullet"/>
            </w:pPr>
            <w:r w:rsidRPr="004F7D89">
              <w:t>computer/computer storage</w:t>
            </w:r>
          </w:p>
          <w:p w:rsidR="00000000" w:rsidP="004F7D89">
            <w:pPr>
              <w:pStyle w:val="ListBullet"/>
              <w:rPr>
                <w:lang w:val="en-NZ"/>
              </w:rPr>
            </w:pPr>
            <w:r w:rsidRPr="004F7D89">
              <w:t>manual or paper file.</w:t>
            </w:r>
          </w:p>
        </w:tc>
      </w:tr>
      <w:tr w:rsidTr="001D26F2">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D89">
            <w:pPr>
              <w:pStyle w:val="BodyText"/>
              <w:rPr>
                <w:lang w:val="en-NZ"/>
              </w:rPr>
            </w:pPr>
            <w:r w:rsidRPr="004F7D89">
              <w:rPr>
                <w:rStyle w:val="BoldandItalics"/>
              </w:rPr>
              <w:t>Transactions</w:t>
            </w:r>
            <w:r w:rsidRPr="004F7D89">
              <w:t xml:space="preserve"> may include information on:</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D89" w:rsidP="004F7D89">
            <w:pPr>
              <w:pStyle w:val="ListBullet"/>
            </w:pPr>
            <w:r w:rsidRPr="004F7D89">
              <w:t>delivery address</w:t>
            </w:r>
          </w:p>
          <w:p w:rsidR="00000000" w:rsidRPr="004F7D89" w:rsidP="004F7D89">
            <w:pPr>
              <w:pStyle w:val="ListBullet"/>
            </w:pPr>
            <w:r w:rsidRPr="004F7D89">
              <w:t>packaging</w:t>
            </w:r>
          </w:p>
          <w:p w:rsidR="00000000" w:rsidRPr="004F7D89" w:rsidP="004F7D89">
            <w:pPr>
              <w:pStyle w:val="ListBullet"/>
            </w:pPr>
            <w:r w:rsidRPr="004F7D89">
              <w:t>payment terms</w:t>
            </w:r>
          </w:p>
          <w:p w:rsidR="00000000" w:rsidRPr="004F7D89" w:rsidP="004F7D89">
            <w:pPr>
              <w:pStyle w:val="ListBullet"/>
            </w:pPr>
            <w:r w:rsidRPr="004F7D89">
              <w:t>time of delivery</w:t>
            </w:r>
          </w:p>
          <w:p w:rsidR="00000000" w:rsidRPr="004F7D89" w:rsidP="004F7D89">
            <w:pPr>
              <w:pStyle w:val="ListBullet"/>
            </w:pPr>
            <w:r w:rsidRPr="004F7D89">
              <w:t>transport mode</w:t>
            </w:r>
          </w:p>
          <w:p w:rsidR="00000000" w:rsidRPr="004F7D89" w:rsidP="004F7D89">
            <w:pPr>
              <w:pStyle w:val="ListBullet"/>
            </w:pPr>
            <w:r w:rsidRPr="004F7D89">
              <w:t>weight</w:t>
            </w:r>
          </w:p>
          <w:p w:rsidR="00000000" w:rsidRPr="004F7D89" w:rsidP="004F7D89">
            <w:pPr>
              <w:pStyle w:val="ListBullet"/>
            </w:pPr>
            <w:r w:rsidRPr="004F7D89">
              <w:t>weight grade, count grade and code grade.</w:t>
            </w:r>
          </w:p>
        </w:tc>
      </w:tr>
    </w:tbl>
    <w:p w:rsidR="001D26F2" w:rsidP="004F7D89">
      <w:pPr>
        <w:pStyle w:val="BodyText"/>
      </w:pPr>
    </w:p>
    <w:p w:rsidR="001D26F2" w:rsidP="004F7D89">
      <w:pPr>
        <w:pStyle w:val="BodyText"/>
      </w:pPr>
    </w:p>
    <w:p w:rsidR="00000000" w:rsidRPr="004F7D89" w:rsidP="004F7D89">
      <w:pPr>
        <w:pStyle w:val="Heading1"/>
      </w:pPr>
      <w:bookmarkStart w:id="12" w:name="O_218079"/>
      <w:bookmarkEnd w:id="12"/>
      <w:r w:rsidRPr="004F7D89">
        <w:t>Unit Sector(s)</w:t>
      </w:r>
    </w:p>
    <w:tbl>
      <w:tblPr>
        <w:tblW w:w="0" w:type="auto"/>
        <w:tblLayout w:type="fixed"/>
        <w:tblCellMar>
          <w:left w:w="62" w:type="dxa"/>
          <w:right w:w="62" w:type="dxa"/>
        </w:tblCellMar>
        <w:tblLook w:val="0000"/>
      </w:tblPr>
      <w:tblGrid>
        <w:gridCol w:w="2615"/>
        <w:gridCol w:w="5907"/>
      </w:tblGrid>
      <w:tr w:rsidTr="001D26F2">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D89">
            <w:pPr>
              <w:pStyle w:val="BodyText"/>
              <w:rPr>
                <w:lang w:val="en-NZ"/>
              </w:rPr>
            </w:pPr>
            <w:r w:rsidRPr="004F7D89">
              <w:rPr>
                <w:rStyle w:val="SpecialBold"/>
              </w:rPr>
              <w:t>Unit sector</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D89" w:rsidP="004F7D89">
            <w:pPr>
              <w:pStyle w:val="BodyText"/>
            </w:pPr>
            <w:r w:rsidRPr="004F7D89">
              <w:t>Seafood sales and distribution</w:t>
            </w:r>
          </w:p>
        </w:tc>
      </w:tr>
    </w:tbl>
    <w:p w:rsidR="001D26F2" w:rsidP="004F7D89">
      <w:pPr>
        <w:pStyle w:val="BodyText"/>
      </w:pPr>
    </w:p>
    <w:p w:rsidR="001D26F2" w:rsidP="004F7D89">
      <w:pPr>
        <w:pStyle w:val="BodyText"/>
      </w:pPr>
    </w:p>
    <w:p w:rsidR="00000000" w:rsidRPr="004F7D89" w:rsidP="004F7D89">
      <w:pPr>
        <w:pStyle w:val="Heading1"/>
      </w:pPr>
      <w:bookmarkStart w:id="13" w:name="O_218076"/>
      <w:bookmarkEnd w:id="13"/>
      <w:r w:rsidRPr="004F7D89">
        <w:t>Co-requisite units</w:t>
      </w:r>
    </w:p>
    <w:tbl>
      <w:tblPr>
        <w:tblW w:w="0" w:type="auto"/>
        <w:tblLayout w:type="fixed"/>
        <w:tblCellMar>
          <w:left w:w="62" w:type="dxa"/>
          <w:right w:w="62" w:type="dxa"/>
        </w:tblCellMar>
        <w:tblLook w:val="0000"/>
      </w:tblPr>
      <w:tblGrid>
        <w:gridCol w:w="2641"/>
        <w:gridCol w:w="1322"/>
        <w:gridCol w:w="4559"/>
      </w:tblGrid>
      <w:tr w:rsidTr="001D26F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D89">
            <w:pPr>
              <w:pStyle w:val="BodyText"/>
              <w:rPr>
                <w:lang w:val="en-NZ"/>
              </w:rPr>
            </w:pPr>
            <w:r w:rsidRPr="004F7D8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D89">
            <w:pPr>
              <w:pStyle w:val="BodyText"/>
              <w:rPr>
                <w:lang w:val="en-NZ"/>
              </w:rPr>
            </w:pPr>
          </w:p>
        </w:tc>
      </w:tr>
      <w:tr w:rsidTr="001D26F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D89">
            <w:pPr>
              <w:pStyle w:val="BodyText"/>
              <w:rPr>
                <w:lang w:val="en-NZ"/>
              </w:rPr>
            </w:pPr>
          </w:p>
        </w:tc>
      </w:tr>
      <w:tr w:rsidTr="001D26F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D89" w:rsidP="004F7D89">
            <w:pPr>
              <w:pStyle w:val="BodyText"/>
            </w:pPr>
          </w:p>
        </w:tc>
      </w:tr>
    </w:tbl>
    <w:p w:rsidR="001D26F2" w:rsidP="004F7D89">
      <w:pPr>
        <w:pStyle w:val="BodyText"/>
      </w:pPr>
    </w:p>
    <w:p w:rsidR="001D26F2" w:rsidP="004F7D89">
      <w:pPr>
        <w:pStyle w:val="BodyText"/>
      </w:pPr>
    </w:p>
    <w:p w:rsidR="00000000" w:rsidRPr="004F7D89" w:rsidP="004F7D89">
      <w:pPr>
        <w:pStyle w:val="Heading1"/>
      </w:pPr>
      <w:bookmarkStart w:id="14" w:name="O_218078"/>
      <w:bookmarkEnd w:id="14"/>
      <w:r w:rsidRPr="004F7D89">
        <w:t>Competency field</w:t>
      </w:r>
    </w:p>
    <w:tbl>
      <w:tblPr>
        <w:tblW w:w="0" w:type="auto"/>
        <w:tblLayout w:type="fixed"/>
        <w:tblCellMar>
          <w:left w:w="62" w:type="dxa"/>
          <w:right w:w="62" w:type="dxa"/>
        </w:tblCellMar>
        <w:tblLook w:val="0000"/>
      </w:tblPr>
      <w:tblGrid>
        <w:gridCol w:w="2784"/>
        <w:gridCol w:w="5738"/>
      </w:tblGrid>
      <w:tr w:rsidTr="001D26F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D89">
            <w:pPr>
              <w:pStyle w:val="BodyText"/>
              <w:rPr>
                <w:lang w:val="en-NZ"/>
              </w:rPr>
            </w:pPr>
            <w:r w:rsidRPr="004F7D8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D89" w:rsidP="004F7D89">
            <w:pPr>
              <w:pStyle w:val="BodyText"/>
            </w:pPr>
          </w:p>
        </w:tc>
      </w:tr>
    </w:tbl>
    <w:p w:rsidR="001D26F2" w:rsidP="004F7D89">
      <w:pPr>
        <w:pStyle w:val="BodyText"/>
      </w:pPr>
    </w:p>
    <w:p w:rsidR="001D26F2" w:rsidP="004F7D89">
      <w:pPr>
        <w:pStyle w:val="BodyText"/>
      </w:pPr>
    </w:p>
    <w:p w:rsidR="00000000" w:rsidRPr="004F7D89" w:rsidP="004F7D89"/>
    <w:sectPr w:rsidSect="004F7D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D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26F2" w:rsidP="001D26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D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6F2" w:rsidP="004F7D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D26F2" w:rsidP="004F7D8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D26F2" w:rsidP="004F7D8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D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26F2" w:rsidP="001D26F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D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6F2" w:rsidP="004F7D89">
    <w:pPr>
      <w:pStyle w:val="Header"/>
      <w:framePr w:wrap="around"/>
    </w:pPr>
    <w:r>
      <w:fldChar w:fldCharType="begin"/>
    </w:r>
    <w:r>
      <w:instrText xml:space="preserve"> TITLE   \* MERGEFORMAT </w:instrText>
    </w:r>
    <w:r>
      <w:fldChar w:fldCharType="separate"/>
    </w:r>
    <w:r>
      <w:t>SFIDIST401C Buy seafood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D26F2" w:rsidP="004F7D8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D6C9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AC2E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A86E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7D8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F7D89"/>
    <w:pPr>
      <w:spacing w:before="360" w:after="60"/>
      <w:outlineLvl w:val="0"/>
    </w:pPr>
    <w:rPr>
      <w:sz w:val="32"/>
    </w:rPr>
  </w:style>
  <w:style w:type="paragraph" w:styleId="Heading2">
    <w:name w:val="heading 2"/>
    <w:basedOn w:val="HeadingBase"/>
    <w:next w:val="BodyText"/>
    <w:link w:val="Heading2Char"/>
    <w:qFormat/>
    <w:rsid w:val="004F7D89"/>
    <w:pPr>
      <w:keepLines/>
      <w:spacing w:before="240" w:after="120"/>
      <w:outlineLvl w:val="1"/>
    </w:pPr>
    <w:rPr>
      <w:sz w:val="28"/>
      <w:szCs w:val="40"/>
    </w:rPr>
  </w:style>
  <w:style w:type="paragraph" w:styleId="Heading3">
    <w:name w:val="heading 3"/>
    <w:basedOn w:val="HeadingBase"/>
    <w:next w:val="BodyText"/>
    <w:link w:val="Heading3Char"/>
    <w:qFormat/>
    <w:rsid w:val="004F7D89"/>
    <w:pPr>
      <w:spacing w:before="180" w:after="120"/>
      <w:outlineLvl w:val="2"/>
    </w:pPr>
    <w:rPr>
      <w:spacing w:val="-10"/>
      <w:kern w:val="32"/>
    </w:rPr>
  </w:style>
  <w:style w:type="paragraph" w:styleId="Heading4">
    <w:name w:val="heading 4"/>
    <w:basedOn w:val="HeadingBase"/>
    <w:next w:val="BodyText"/>
    <w:link w:val="Heading4Char"/>
    <w:qFormat/>
    <w:rsid w:val="004F7D89"/>
    <w:pPr>
      <w:spacing w:before="160" w:after="120"/>
      <w:outlineLvl w:val="3"/>
    </w:pPr>
    <w:rPr>
      <w:sz w:val="22"/>
    </w:rPr>
  </w:style>
  <w:style w:type="paragraph" w:styleId="Heading5">
    <w:name w:val="heading 5"/>
    <w:basedOn w:val="HeadingBase"/>
    <w:next w:val="Normal"/>
    <w:link w:val="Heading5Char"/>
    <w:qFormat/>
    <w:rsid w:val="004F7D89"/>
    <w:pPr>
      <w:spacing w:before="80"/>
      <w:outlineLvl w:val="4"/>
    </w:pPr>
    <w:rPr>
      <w:color w:val="918585"/>
      <w:sz w:val="20"/>
    </w:rPr>
  </w:style>
  <w:style w:type="paragraph" w:styleId="Heading6">
    <w:name w:val="heading 6"/>
    <w:basedOn w:val="HeadingBase"/>
    <w:next w:val="Normal"/>
    <w:link w:val="Heading6Char"/>
    <w:qFormat/>
    <w:rsid w:val="004F7D89"/>
    <w:pPr>
      <w:spacing w:before="60"/>
      <w:outlineLvl w:val="5"/>
    </w:pPr>
    <w:rPr>
      <w:color w:val="918585"/>
      <w:sz w:val="20"/>
    </w:rPr>
  </w:style>
  <w:style w:type="paragraph" w:styleId="Heading7">
    <w:name w:val="heading 7"/>
    <w:basedOn w:val="Normal"/>
    <w:next w:val="Normal"/>
    <w:link w:val="Heading7Char"/>
    <w:qFormat/>
    <w:rsid w:val="004F7D89"/>
    <w:pPr>
      <w:ind w:left="720"/>
      <w:outlineLvl w:val="6"/>
    </w:pPr>
    <w:rPr>
      <w:i/>
    </w:rPr>
  </w:style>
  <w:style w:type="paragraph" w:styleId="Heading8">
    <w:name w:val="heading 8"/>
    <w:basedOn w:val="Normal"/>
    <w:next w:val="Normal"/>
    <w:link w:val="Heading8Char"/>
    <w:qFormat/>
    <w:rsid w:val="004F7D89"/>
    <w:pPr>
      <w:ind w:left="720"/>
      <w:outlineLvl w:val="7"/>
    </w:pPr>
    <w:rPr>
      <w:i/>
    </w:rPr>
  </w:style>
  <w:style w:type="paragraph" w:styleId="Heading9">
    <w:name w:val="heading 9"/>
    <w:basedOn w:val="Normal"/>
    <w:next w:val="Normal"/>
    <w:link w:val="Heading9Char"/>
    <w:qFormat/>
    <w:rsid w:val="004F7D89"/>
    <w:pPr>
      <w:ind w:left="720"/>
      <w:outlineLvl w:val="8"/>
    </w:pPr>
    <w:rPr>
      <w:i/>
    </w:rPr>
  </w:style>
  <w:style w:type="character" w:default="1" w:styleId="DefaultParagraphFont">
    <w:name w:val="Default Paragraph Font"/>
    <w:uiPriority w:val="1"/>
    <w:unhideWhenUsed/>
    <w:rsid w:val="004F7D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7D89"/>
  </w:style>
  <w:style w:type="character" w:customStyle="1" w:styleId="Heading1Char">
    <w:name w:val="Heading 1 Char"/>
    <w:basedOn w:val="DefaultParagraphFont"/>
    <w:link w:val="Heading1"/>
    <w:rsid w:val="004F7D89"/>
    <w:rPr>
      <w:rFonts w:ascii="Times New Roman" w:eastAsia="Times New Roman" w:hAnsi="Times New Roman" w:cs="Times New Roman"/>
      <w:b/>
      <w:sz w:val="32"/>
      <w:szCs w:val="20"/>
      <w:lang w:eastAsia="en-US"/>
    </w:rPr>
  </w:style>
  <w:style w:type="paragraph" w:styleId="BodyText">
    <w:name w:val="Body Text"/>
    <w:basedOn w:val="Normal"/>
    <w:link w:val="BodyTextChar"/>
    <w:rsid w:val="004F7D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7D89"/>
    <w:rPr>
      <w:rFonts w:ascii="Times New Roman" w:eastAsia="Times New Roman" w:hAnsi="Times New Roman" w:cs="Times New Roman"/>
      <w:sz w:val="24"/>
      <w:lang w:val="en-US" w:eastAsia="en-US"/>
    </w:rPr>
  </w:style>
  <w:style w:type="paragraph" w:styleId="Footer">
    <w:name w:val="footer"/>
    <w:basedOn w:val="Normal"/>
    <w:link w:val="FooterChar"/>
    <w:rsid w:val="004F7D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7D89"/>
    <w:rPr>
      <w:rFonts w:ascii="Times New Roman" w:eastAsia="Times New Roman" w:hAnsi="Times New Roman" w:cs="Times New Roman"/>
      <w:sz w:val="16"/>
      <w:lang w:val="en-US" w:eastAsia="en-US"/>
    </w:rPr>
  </w:style>
  <w:style w:type="paragraph" w:styleId="List">
    <w:name w:val="List"/>
    <w:basedOn w:val="BodyText"/>
    <w:next w:val="BodyText"/>
    <w:rsid w:val="004F7D89"/>
    <w:pPr>
      <w:tabs>
        <w:tab w:val="left" w:pos="340"/>
      </w:tabs>
      <w:spacing w:before="60" w:after="60"/>
      <w:ind w:left="340" w:hanging="340"/>
    </w:pPr>
  </w:style>
  <w:style w:type="paragraph" w:styleId="ListBullet">
    <w:name w:val="List Bullet"/>
    <w:basedOn w:val="List"/>
    <w:rsid w:val="004F7D89"/>
    <w:pPr>
      <w:numPr>
        <w:numId w:val="13"/>
      </w:numPr>
      <w:tabs>
        <w:tab w:val="clear" w:pos="340"/>
      </w:tabs>
      <w:spacing w:before="40" w:after="40"/>
    </w:pPr>
  </w:style>
  <w:style w:type="character" w:customStyle="1" w:styleId="SpecialBold">
    <w:name w:val="Special Bold"/>
    <w:basedOn w:val="DefaultParagraphFont"/>
    <w:rsid w:val="004F7D89"/>
    <w:rPr>
      <w:b/>
      <w:spacing w:val="0"/>
    </w:rPr>
  </w:style>
  <w:style w:type="paragraph" w:styleId="ListBullet2">
    <w:name w:val="List Bullet 2"/>
    <w:basedOn w:val="List2"/>
    <w:rsid w:val="004F7D89"/>
    <w:pPr>
      <w:numPr>
        <w:numId w:val="14"/>
      </w:numPr>
      <w:tabs>
        <w:tab w:val="clear" w:pos="680"/>
      </w:tabs>
    </w:pPr>
  </w:style>
  <w:style w:type="paragraph" w:styleId="Header">
    <w:name w:val="header"/>
    <w:basedOn w:val="Normal"/>
    <w:link w:val="HeaderChar"/>
    <w:rsid w:val="004F7D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7D8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F7D89"/>
    <w:pPr>
      <w:spacing w:before="240" w:after="120"/>
      <w:outlineLvl w:val="0"/>
    </w:pPr>
    <w:rPr>
      <w:rFonts w:ascii="Times New Roman" w:hAnsi="Times New Roman"/>
      <w:b/>
      <w:sz w:val="28"/>
    </w:rPr>
  </w:style>
  <w:style w:type="paragraph" w:customStyle="1" w:styleId="AllowPageBreak">
    <w:name w:val="AllowPageBreak"/>
    <w:rsid w:val="004F7D8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F7D89"/>
    <w:pPr>
      <w:tabs>
        <w:tab w:val="left" w:pos="680"/>
      </w:tabs>
      <w:spacing w:before="60" w:after="60"/>
      <w:ind w:left="680" w:hanging="340"/>
    </w:pPr>
  </w:style>
  <w:style w:type="character" w:customStyle="1" w:styleId="BoldandItalics">
    <w:name w:val="Bold and Italics"/>
    <w:qFormat/>
    <w:rsid w:val="004F7D89"/>
    <w:rPr>
      <w:b/>
      <w:i/>
      <w:u w:val="none"/>
    </w:rPr>
  </w:style>
  <w:style w:type="character" w:customStyle="1" w:styleId="Heading2Char">
    <w:name w:val="Heading 2 Char"/>
    <w:basedOn w:val="DefaultParagraphFont"/>
    <w:link w:val="Heading2"/>
    <w:rsid w:val="004F7D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7D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7D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7D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7D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7D8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F7D8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F7D89"/>
    <w:rPr>
      <w:rFonts w:ascii="Courier New" w:eastAsia="Times New Roman" w:hAnsi="Courier New" w:cs="Times New Roman"/>
      <w:i/>
      <w:szCs w:val="20"/>
      <w:lang w:val="en-US" w:eastAsia="en-US"/>
    </w:rPr>
  </w:style>
  <w:style w:type="paragraph" w:customStyle="1" w:styleId="HeadingBase">
    <w:name w:val="Heading Base"/>
    <w:rsid w:val="004F7D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7D89"/>
    <w:pPr>
      <w:tabs>
        <w:tab w:val="right" w:leader="dot" w:pos="9072"/>
      </w:tabs>
      <w:ind w:left="567"/>
    </w:pPr>
    <w:rPr>
      <w:szCs w:val="22"/>
    </w:rPr>
  </w:style>
  <w:style w:type="paragraph" w:customStyle="1" w:styleId="TOCBase">
    <w:name w:val="TOC Base"/>
    <w:rsid w:val="004F7D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7D89"/>
    <w:pPr>
      <w:tabs>
        <w:tab w:val="right" w:leader="dot" w:pos="9072"/>
      </w:tabs>
      <w:spacing w:before="40" w:after="40"/>
      <w:ind w:left="284"/>
    </w:pPr>
    <w:rPr>
      <w:rFonts w:ascii="Times New Roman" w:hAnsi="Times New Roman"/>
    </w:rPr>
  </w:style>
  <w:style w:type="paragraph" w:styleId="TOC1">
    <w:name w:val="toc 1"/>
    <w:basedOn w:val="TOCBase"/>
    <w:next w:val="Normal"/>
    <w:rsid w:val="004F7D8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7D89"/>
    <w:pPr>
      <w:spacing w:before="5040"/>
      <w:jc w:val="center"/>
    </w:pPr>
    <w:rPr>
      <w:sz w:val="48"/>
      <w:szCs w:val="72"/>
      <w:lang w:val="en-US"/>
    </w:rPr>
  </w:style>
  <w:style w:type="character" w:customStyle="1" w:styleId="TitleChar">
    <w:name w:val="Title Char"/>
    <w:basedOn w:val="DefaultParagraphFont"/>
    <w:link w:val="Title"/>
    <w:rsid w:val="004F7D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7D89"/>
    <w:pPr>
      <w:tabs>
        <w:tab w:val="left" w:pos="3600"/>
        <w:tab w:val="left" w:pos="3958"/>
      </w:tabs>
    </w:pPr>
  </w:style>
  <w:style w:type="paragraph" w:customStyle="1" w:styleId="Note">
    <w:name w:val="Note"/>
    <w:basedOn w:val="BodyText"/>
    <w:rsid w:val="004F7D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7D89"/>
    <w:pPr>
      <w:framePr w:wrap="auto" w:hAnchor="text" w:y="6049"/>
    </w:pPr>
    <w:rPr>
      <w:color w:val="000000"/>
      <w:sz w:val="40"/>
    </w:rPr>
  </w:style>
  <w:style w:type="paragraph" w:customStyle="1" w:styleId="TOCTitle">
    <w:name w:val="TOCTitle"/>
    <w:basedOn w:val="Heading1"/>
    <w:rsid w:val="004F7D89"/>
    <w:pPr>
      <w:spacing w:after="240"/>
      <w:jc w:val="center"/>
      <w:outlineLvl w:val="9"/>
    </w:pPr>
    <w:rPr>
      <w:caps/>
    </w:rPr>
  </w:style>
  <w:style w:type="paragraph" w:customStyle="1" w:styleId="Version">
    <w:name w:val="Version"/>
    <w:rsid w:val="004F7D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7D89"/>
    <w:pPr>
      <w:keepNext w:val="0"/>
      <w:tabs>
        <w:tab w:val="right" w:pos="4176"/>
      </w:tabs>
      <w:ind w:left="198" w:hanging="198"/>
    </w:pPr>
    <w:rPr>
      <w:rFonts w:ascii="Garamond" w:hAnsi="Garamond"/>
    </w:rPr>
  </w:style>
  <w:style w:type="paragraph" w:styleId="IndexHeading">
    <w:name w:val="index heading"/>
    <w:basedOn w:val="Normal"/>
    <w:next w:val="Index1"/>
    <w:semiHidden/>
    <w:rsid w:val="004F7D89"/>
    <w:pPr>
      <w:spacing w:before="120" w:after="120"/>
    </w:pPr>
    <w:rPr>
      <w:rFonts w:ascii="Arial" w:hAnsi="Arial"/>
      <w:b/>
      <w:color w:val="918585"/>
      <w:sz w:val="24"/>
    </w:rPr>
  </w:style>
  <w:style w:type="paragraph" w:customStyle="1" w:styleId="Chapter">
    <w:name w:val="Chapter"/>
    <w:basedOn w:val="Normal"/>
    <w:rsid w:val="004F7D89"/>
    <w:pPr>
      <w:spacing w:before="240"/>
    </w:pPr>
    <w:rPr>
      <w:rFonts w:ascii="Times New Roman" w:hAnsi="Times New Roman"/>
      <w:smallCaps/>
      <w:spacing w:val="80"/>
      <w:sz w:val="28"/>
    </w:rPr>
  </w:style>
  <w:style w:type="paragraph" w:customStyle="1" w:styleId="InChapter">
    <w:name w:val="InChapter"/>
    <w:basedOn w:val="Heading3"/>
    <w:rsid w:val="004F7D89"/>
    <w:pPr>
      <w:spacing w:after="240"/>
      <w:outlineLvl w:val="9"/>
    </w:pPr>
    <w:rPr>
      <w:noProof/>
    </w:rPr>
  </w:style>
  <w:style w:type="paragraph" w:styleId="Index2">
    <w:name w:val="index 2"/>
    <w:basedOn w:val="Normal"/>
    <w:next w:val="Normal"/>
    <w:semiHidden/>
    <w:rsid w:val="004F7D89"/>
    <w:pPr>
      <w:tabs>
        <w:tab w:val="right" w:pos="4176"/>
      </w:tabs>
      <w:ind w:left="568" w:hanging="284"/>
    </w:pPr>
    <w:rPr>
      <w:rFonts w:ascii="Garamond" w:hAnsi="Garamond"/>
    </w:rPr>
  </w:style>
  <w:style w:type="paragraph" w:customStyle="1" w:styleId="Byline">
    <w:name w:val="Byline"/>
    <w:rsid w:val="004F7D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7D89"/>
    <w:pPr>
      <w:tabs>
        <w:tab w:val="clear" w:pos="3600"/>
        <w:tab w:val="clear" w:pos="3958"/>
      </w:tabs>
      <w:jc w:val="right"/>
    </w:pPr>
  </w:style>
  <w:style w:type="character" w:styleId="Emphasis">
    <w:name w:val="Emphasis"/>
    <w:basedOn w:val="DefaultParagraphFont"/>
    <w:qFormat/>
    <w:rsid w:val="004F7D89"/>
    <w:rPr>
      <w:i/>
    </w:rPr>
  </w:style>
  <w:style w:type="paragraph" w:styleId="Caption">
    <w:name w:val="caption"/>
    <w:basedOn w:val="BodyText"/>
    <w:next w:val="Normal"/>
    <w:qFormat/>
    <w:rsid w:val="004F7D89"/>
    <w:pPr>
      <w:framePr w:w="2268" w:hSpace="181" w:vSpace="181" w:wrap="around" w:vAnchor="text" w:hAnchor="page" w:x="1135" w:y="285" w:anchorLock="1"/>
    </w:pPr>
    <w:rPr>
      <w:i/>
    </w:rPr>
  </w:style>
  <w:style w:type="paragraph" w:customStyle="1" w:styleId="MiniTOCTitle">
    <w:name w:val="MiniTOCTitle"/>
    <w:basedOn w:val="Heading4"/>
    <w:rsid w:val="004F7D89"/>
    <w:pPr>
      <w:spacing w:before="240"/>
      <w:outlineLvl w:val="9"/>
    </w:pPr>
    <w:rPr>
      <w:noProof/>
      <w:sz w:val="24"/>
    </w:rPr>
  </w:style>
  <w:style w:type="paragraph" w:customStyle="1" w:styleId="MiniTOCItem">
    <w:name w:val="MiniTOCItem"/>
    <w:basedOn w:val="ListBullet"/>
    <w:rsid w:val="004F7D89"/>
    <w:pPr>
      <w:numPr>
        <w:numId w:val="0"/>
      </w:numPr>
      <w:tabs>
        <w:tab w:val="right" w:leader="dot" w:pos="6521"/>
      </w:tabs>
      <w:spacing w:before="0" w:after="0"/>
    </w:pPr>
  </w:style>
  <w:style w:type="paragraph" w:customStyle="1" w:styleId="TOFTitle">
    <w:name w:val="TOFTitle"/>
    <w:basedOn w:val="TOCTitle"/>
    <w:rsid w:val="004F7D89"/>
  </w:style>
  <w:style w:type="paragraph" w:styleId="TableofFigures">
    <w:name w:val="table of figures"/>
    <w:basedOn w:val="Normal"/>
    <w:next w:val="Normal"/>
    <w:semiHidden/>
    <w:rsid w:val="004F7D89"/>
    <w:pPr>
      <w:tabs>
        <w:tab w:val="right" w:leader="dot" w:pos="9072"/>
      </w:tabs>
      <w:ind w:left="970" w:hanging="403"/>
    </w:pPr>
    <w:rPr>
      <w:rFonts w:ascii="Times New Roman" w:hAnsi="Times New Roman"/>
      <w:b/>
    </w:rPr>
  </w:style>
  <w:style w:type="paragraph" w:styleId="ListNumber">
    <w:name w:val="List Number"/>
    <w:basedOn w:val="List"/>
    <w:rsid w:val="004F7D89"/>
    <w:pPr>
      <w:numPr>
        <w:numId w:val="11"/>
      </w:numPr>
    </w:pPr>
  </w:style>
  <w:style w:type="character" w:customStyle="1" w:styleId="WingdingSymbols">
    <w:name w:val="Wingding Symbols"/>
    <w:rsid w:val="004F7D89"/>
    <w:rPr>
      <w:rFonts w:ascii="Wingdings" w:hAnsi="Wingdings"/>
    </w:rPr>
  </w:style>
  <w:style w:type="paragraph" w:customStyle="1" w:styleId="TableHeading">
    <w:name w:val="Table Heading"/>
    <w:basedOn w:val="HeadingBase"/>
    <w:rsid w:val="004F7D89"/>
    <w:pPr>
      <w:keepLines/>
      <w:pBdr>
        <w:bottom w:val="single" w:sz="6" w:space="1" w:color="918585"/>
      </w:pBdr>
      <w:spacing w:before="240"/>
    </w:pPr>
  </w:style>
  <w:style w:type="character" w:customStyle="1" w:styleId="HotSpot">
    <w:name w:val="HotSpot"/>
    <w:rsid w:val="004F7D89"/>
    <w:rPr>
      <w:color w:val="0033CC"/>
      <w:u w:val="none"/>
    </w:rPr>
  </w:style>
  <w:style w:type="paragraph" w:customStyle="1" w:styleId="BodyTextRight">
    <w:name w:val="Body Text Right"/>
    <w:basedOn w:val="BodyText"/>
    <w:rsid w:val="004F7D89"/>
    <w:pPr>
      <w:spacing w:before="0" w:after="0"/>
      <w:jc w:val="right"/>
    </w:pPr>
  </w:style>
  <w:style w:type="paragraph" w:styleId="Index3">
    <w:name w:val="index 3"/>
    <w:basedOn w:val="ListNumber2"/>
    <w:next w:val="Normal"/>
    <w:semiHidden/>
    <w:rsid w:val="004F7D89"/>
    <w:pPr>
      <w:numPr>
        <w:numId w:val="0"/>
      </w:numPr>
      <w:tabs>
        <w:tab w:val="right" w:leader="dot" w:pos="4176"/>
      </w:tabs>
    </w:pPr>
  </w:style>
  <w:style w:type="paragraph" w:styleId="ListNumber2">
    <w:name w:val="List Number 2"/>
    <w:basedOn w:val="List2"/>
    <w:rsid w:val="004F7D89"/>
    <w:pPr>
      <w:numPr>
        <w:numId w:val="10"/>
      </w:numPr>
      <w:tabs>
        <w:tab w:val="clear" w:pos="1060"/>
      </w:tabs>
    </w:pPr>
  </w:style>
  <w:style w:type="paragraph" w:customStyle="1" w:styleId="MarginNote">
    <w:name w:val="Margin Note"/>
    <w:basedOn w:val="BodyText"/>
    <w:rsid w:val="004F7D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7D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7D8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F7D89"/>
    <w:rPr>
      <w:sz w:val="32"/>
    </w:rPr>
  </w:style>
  <w:style w:type="paragraph" w:customStyle="1" w:styleId="HeadingProcedure">
    <w:name w:val="Heading Procedure"/>
    <w:basedOn w:val="HeadingBase"/>
    <w:next w:val="Normal"/>
    <w:rsid w:val="004F7D89"/>
    <w:pPr>
      <w:tabs>
        <w:tab w:val="left" w:pos="0"/>
      </w:tabs>
      <w:spacing w:before="120" w:after="60"/>
    </w:pPr>
    <w:rPr>
      <w:i/>
      <w:color w:val="918585"/>
      <w:sz w:val="22"/>
    </w:rPr>
  </w:style>
  <w:style w:type="paragraph" w:customStyle="1" w:styleId="TableBodyText">
    <w:name w:val="Table Body Text"/>
    <w:basedOn w:val="BodyText"/>
    <w:rsid w:val="004F7D89"/>
    <w:pPr>
      <w:spacing w:before="60" w:after="60"/>
    </w:pPr>
  </w:style>
  <w:style w:type="paragraph" w:styleId="ListContinue">
    <w:name w:val="List Continue"/>
    <w:basedOn w:val="List"/>
    <w:rsid w:val="004F7D89"/>
    <w:pPr>
      <w:ind w:firstLine="0"/>
    </w:pPr>
  </w:style>
  <w:style w:type="paragraph" w:customStyle="1" w:styleId="ListNote">
    <w:name w:val="List Note"/>
    <w:basedOn w:val="List"/>
    <w:rsid w:val="004F7D89"/>
    <w:pPr>
      <w:pBdr>
        <w:top w:val="single" w:sz="6" w:space="2" w:color="918585"/>
        <w:bottom w:val="single" w:sz="6" w:space="2" w:color="918585"/>
      </w:pBdr>
      <w:tabs>
        <w:tab w:val="left" w:pos="1021"/>
      </w:tabs>
      <w:ind w:firstLine="0"/>
    </w:pPr>
  </w:style>
  <w:style w:type="paragraph" w:customStyle="1" w:styleId="Warning">
    <w:name w:val="Warning"/>
    <w:basedOn w:val="BodyText"/>
    <w:rsid w:val="004F7D89"/>
    <w:pPr>
      <w:shd w:val="clear" w:color="auto" w:fill="D9D9D9"/>
      <w:tabs>
        <w:tab w:val="left" w:pos="992"/>
      </w:tabs>
      <w:ind w:left="119" w:right="119"/>
    </w:pPr>
    <w:rPr>
      <w:sz w:val="20"/>
    </w:rPr>
  </w:style>
  <w:style w:type="paragraph" w:customStyle="1" w:styleId="MarginIcons">
    <w:name w:val="Margin Icons"/>
    <w:basedOn w:val="BodyText"/>
    <w:rsid w:val="004F7D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7D89"/>
    <w:rPr>
      <w:rFonts w:ascii="Courier New" w:hAnsi="Courier New"/>
    </w:rPr>
  </w:style>
  <w:style w:type="paragraph" w:customStyle="1" w:styleId="NoteBullet">
    <w:name w:val="Note Bullet"/>
    <w:basedOn w:val="Note"/>
    <w:rsid w:val="004F7D89"/>
    <w:pPr>
      <w:tabs>
        <w:tab w:val="clear" w:pos="680"/>
      </w:tabs>
      <w:spacing w:before="60" w:after="60"/>
    </w:pPr>
  </w:style>
  <w:style w:type="paragraph" w:customStyle="1" w:styleId="SubHeading2">
    <w:name w:val="SubHeading2"/>
    <w:basedOn w:val="HeadingBase"/>
    <w:rsid w:val="004F7D89"/>
    <w:pPr>
      <w:spacing w:before="240" w:after="60"/>
    </w:pPr>
    <w:rPr>
      <w:sz w:val="20"/>
    </w:rPr>
  </w:style>
  <w:style w:type="paragraph" w:customStyle="1" w:styleId="SubHeading1">
    <w:name w:val="SubHeading1"/>
    <w:basedOn w:val="HeadingBase"/>
    <w:rsid w:val="004F7D89"/>
    <w:pPr>
      <w:spacing w:before="240" w:after="60"/>
    </w:pPr>
    <w:rPr>
      <w:color w:val="918585"/>
      <w:sz w:val="22"/>
    </w:rPr>
  </w:style>
  <w:style w:type="paragraph" w:customStyle="1" w:styleId="SideHeading">
    <w:name w:val="Side Heading"/>
    <w:basedOn w:val="HeadingBase"/>
    <w:rsid w:val="004F7D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7D89"/>
    <w:pPr>
      <w:numPr>
        <w:numId w:val="12"/>
      </w:numPr>
    </w:pPr>
  </w:style>
  <w:style w:type="paragraph" w:styleId="PlainText">
    <w:name w:val="Plain Text"/>
    <w:basedOn w:val="Normal"/>
    <w:link w:val="PlainTextChar"/>
    <w:rsid w:val="004F7D89"/>
    <w:rPr>
      <w:sz w:val="20"/>
    </w:rPr>
  </w:style>
  <w:style w:type="character" w:customStyle="1" w:styleId="PlainTextChar">
    <w:name w:val="Plain Text Char"/>
    <w:basedOn w:val="DefaultParagraphFont"/>
    <w:link w:val="PlainText"/>
    <w:rsid w:val="004F7D8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F7D89"/>
    <w:rPr>
      <w:b/>
      <w:smallCaps/>
    </w:rPr>
  </w:style>
  <w:style w:type="paragraph" w:customStyle="1" w:styleId="TableListNumber">
    <w:name w:val="Table List Number"/>
    <w:basedOn w:val="ListNumber"/>
    <w:rsid w:val="004F7D89"/>
    <w:pPr>
      <w:numPr>
        <w:numId w:val="0"/>
      </w:numPr>
    </w:pPr>
  </w:style>
  <w:style w:type="paragraph" w:styleId="TOC4">
    <w:name w:val="toc 4"/>
    <w:basedOn w:val="TOCBase"/>
    <w:next w:val="Normal"/>
    <w:semiHidden/>
    <w:rsid w:val="004F7D89"/>
    <w:pPr>
      <w:tabs>
        <w:tab w:val="right" w:leader="dot" w:pos="9071"/>
      </w:tabs>
      <w:ind w:left="1701"/>
    </w:pPr>
  </w:style>
  <w:style w:type="paragraph" w:customStyle="1" w:styleId="ListAlpha">
    <w:name w:val="List Alpha"/>
    <w:basedOn w:val="List"/>
    <w:rsid w:val="004F7D89"/>
    <w:pPr>
      <w:numPr>
        <w:numId w:val="9"/>
      </w:numPr>
    </w:pPr>
  </w:style>
  <w:style w:type="paragraph" w:customStyle="1" w:styleId="ListAlpha2">
    <w:name w:val="List Alpha 2"/>
    <w:basedOn w:val="List2"/>
    <w:rsid w:val="004F7D89"/>
    <w:pPr>
      <w:numPr>
        <w:numId w:val="8"/>
      </w:numPr>
    </w:pPr>
  </w:style>
  <w:style w:type="paragraph" w:styleId="List3">
    <w:name w:val="List 3"/>
    <w:basedOn w:val="BodyText"/>
    <w:rsid w:val="004F7D89"/>
    <w:pPr>
      <w:tabs>
        <w:tab w:val="left" w:pos="1021"/>
      </w:tabs>
      <w:spacing w:before="60" w:after="60"/>
      <w:ind w:left="1020" w:hanging="340"/>
    </w:pPr>
  </w:style>
  <w:style w:type="paragraph" w:styleId="List4">
    <w:name w:val="List 4"/>
    <w:basedOn w:val="BodyText"/>
    <w:rsid w:val="004F7D89"/>
    <w:pPr>
      <w:tabs>
        <w:tab w:val="left" w:pos="1361"/>
      </w:tabs>
      <w:spacing w:before="60" w:after="60"/>
      <w:ind w:left="1361" w:hanging="340"/>
    </w:pPr>
  </w:style>
  <w:style w:type="paragraph" w:styleId="List5">
    <w:name w:val="List 5"/>
    <w:basedOn w:val="BodyText"/>
    <w:rsid w:val="004F7D89"/>
    <w:pPr>
      <w:tabs>
        <w:tab w:val="left" w:pos="1701"/>
      </w:tabs>
      <w:spacing w:before="60" w:after="60"/>
      <w:ind w:left="1701" w:hanging="340"/>
    </w:pPr>
  </w:style>
  <w:style w:type="paragraph" w:styleId="ListBullet3">
    <w:name w:val="List Bullet 3"/>
    <w:basedOn w:val="List3"/>
    <w:rsid w:val="004F7D89"/>
    <w:pPr>
      <w:numPr>
        <w:numId w:val="15"/>
      </w:numPr>
      <w:tabs>
        <w:tab w:val="clear" w:pos="1021"/>
      </w:tabs>
      <w:ind w:left="1037" w:hanging="357"/>
    </w:pPr>
  </w:style>
  <w:style w:type="paragraph" w:styleId="ListBullet4">
    <w:name w:val="List Bullet 4"/>
    <w:basedOn w:val="List4"/>
    <w:rsid w:val="004F7D89"/>
    <w:pPr>
      <w:numPr>
        <w:numId w:val="3"/>
      </w:numPr>
    </w:pPr>
  </w:style>
  <w:style w:type="paragraph" w:styleId="ListBullet5">
    <w:name w:val="List Bullet 5"/>
    <w:basedOn w:val="List5"/>
    <w:rsid w:val="004F7D89"/>
    <w:pPr>
      <w:numPr>
        <w:numId w:val="4"/>
      </w:numPr>
    </w:pPr>
  </w:style>
  <w:style w:type="paragraph" w:styleId="ListContinue2">
    <w:name w:val="List Continue 2"/>
    <w:basedOn w:val="List2"/>
    <w:rsid w:val="004F7D89"/>
    <w:pPr>
      <w:ind w:firstLine="0"/>
    </w:pPr>
  </w:style>
  <w:style w:type="paragraph" w:styleId="ListContinue3">
    <w:name w:val="List Continue 3"/>
    <w:basedOn w:val="List3"/>
    <w:rsid w:val="004F7D89"/>
    <w:pPr>
      <w:ind w:left="1021" w:firstLine="0"/>
    </w:pPr>
  </w:style>
  <w:style w:type="paragraph" w:styleId="ListContinue4">
    <w:name w:val="List Continue 4"/>
    <w:basedOn w:val="List4"/>
    <w:rsid w:val="004F7D89"/>
    <w:pPr>
      <w:ind w:firstLine="0"/>
    </w:pPr>
  </w:style>
  <w:style w:type="paragraph" w:styleId="ListContinue5">
    <w:name w:val="List Continue 5"/>
    <w:basedOn w:val="List5"/>
    <w:rsid w:val="004F7D89"/>
    <w:pPr>
      <w:ind w:firstLine="0"/>
    </w:pPr>
  </w:style>
  <w:style w:type="paragraph" w:styleId="ListNumber3">
    <w:name w:val="List Number 3"/>
    <w:basedOn w:val="List3"/>
    <w:rsid w:val="004F7D89"/>
    <w:pPr>
      <w:numPr>
        <w:numId w:val="5"/>
      </w:numPr>
    </w:pPr>
  </w:style>
  <w:style w:type="paragraph" w:styleId="ListNumber4">
    <w:name w:val="List Number 4"/>
    <w:basedOn w:val="List4"/>
    <w:rsid w:val="004F7D89"/>
    <w:pPr>
      <w:numPr>
        <w:numId w:val="6"/>
      </w:numPr>
    </w:pPr>
  </w:style>
  <w:style w:type="paragraph" w:styleId="ListNumber5">
    <w:name w:val="List Number 5"/>
    <w:basedOn w:val="List5"/>
    <w:rsid w:val="004F7D89"/>
    <w:pPr>
      <w:numPr>
        <w:numId w:val="7"/>
      </w:numPr>
    </w:pPr>
  </w:style>
  <w:style w:type="paragraph" w:styleId="BlockText">
    <w:name w:val="Block Text"/>
    <w:basedOn w:val="Normal"/>
    <w:rsid w:val="004F7D89"/>
    <w:pPr>
      <w:spacing w:after="120"/>
      <w:ind w:left="1440" w:right="1440"/>
    </w:pPr>
  </w:style>
  <w:style w:type="character" w:customStyle="1" w:styleId="Subscript">
    <w:name w:val="Subscript"/>
    <w:basedOn w:val="DefaultParagraphFont"/>
    <w:rsid w:val="004F7D89"/>
    <w:rPr>
      <w:sz w:val="16"/>
      <w:vertAlign w:val="subscript"/>
    </w:rPr>
  </w:style>
  <w:style w:type="character" w:customStyle="1" w:styleId="Superscript">
    <w:name w:val="Superscript"/>
    <w:basedOn w:val="DefaultParagraphFont"/>
    <w:rsid w:val="004F7D89"/>
    <w:rPr>
      <w:sz w:val="16"/>
      <w:vertAlign w:val="superscript"/>
    </w:rPr>
  </w:style>
  <w:style w:type="character" w:customStyle="1" w:styleId="Symbols">
    <w:name w:val="Symbols"/>
    <w:basedOn w:val="DefaultParagraphFont"/>
    <w:rsid w:val="004F7D89"/>
    <w:rPr>
      <w:rFonts w:ascii="Symbol" w:hAnsi="Symbol"/>
    </w:rPr>
  </w:style>
  <w:style w:type="character" w:customStyle="1" w:styleId="MenuOptions">
    <w:name w:val="Menu Options"/>
    <w:basedOn w:val="DefaultParagraphFont"/>
    <w:rsid w:val="004F7D89"/>
    <w:rPr>
      <w:rFonts w:ascii="Arial Narrow" w:hAnsi="Arial Narrow"/>
      <w:smallCaps/>
    </w:rPr>
  </w:style>
  <w:style w:type="character" w:customStyle="1" w:styleId="Buttons">
    <w:name w:val="Buttons"/>
    <w:basedOn w:val="DefaultParagraphFont"/>
    <w:rsid w:val="004F7D89"/>
    <w:rPr>
      <w:b/>
    </w:rPr>
  </w:style>
  <w:style w:type="character" w:customStyle="1" w:styleId="Underlined">
    <w:name w:val="Underlined"/>
    <w:basedOn w:val="DefaultParagraphFont"/>
    <w:rsid w:val="004F7D89"/>
    <w:rPr>
      <w:u w:val="single"/>
    </w:rPr>
  </w:style>
  <w:style w:type="paragraph" w:customStyle="1" w:styleId="TableBodyTextRight">
    <w:name w:val="Table Body Text Right"/>
    <w:basedOn w:val="TableBodyText"/>
    <w:rsid w:val="004F7D89"/>
    <w:pPr>
      <w:widowControl w:val="0"/>
      <w:autoSpaceDE w:val="0"/>
      <w:autoSpaceDN w:val="0"/>
      <w:adjustRightInd w:val="0"/>
      <w:jc w:val="right"/>
    </w:pPr>
    <w:rPr>
      <w:rFonts w:cs="Arial"/>
      <w:szCs w:val="18"/>
    </w:rPr>
  </w:style>
  <w:style w:type="paragraph" w:customStyle="1" w:styleId="CopyrightText">
    <w:name w:val="Copyright Text"/>
    <w:basedOn w:val="BodyText"/>
    <w:rsid w:val="004F7D89"/>
    <w:rPr>
      <w:sz w:val="18"/>
    </w:rPr>
  </w:style>
  <w:style w:type="paragraph" w:customStyle="1" w:styleId="BodySmallRight">
    <w:name w:val="Body Small Right"/>
    <w:basedOn w:val="BodyTextRight"/>
    <w:rsid w:val="004F7D89"/>
    <w:rPr>
      <w:sz w:val="18"/>
      <w:szCs w:val="18"/>
    </w:rPr>
  </w:style>
  <w:style w:type="paragraph" w:customStyle="1" w:styleId="MarginEdition">
    <w:name w:val="Margin Edition"/>
    <w:basedOn w:val="MarginNote"/>
    <w:rsid w:val="004F7D89"/>
    <w:pPr>
      <w:spacing w:before="0" w:after="0"/>
    </w:pPr>
    <w:rPr>
      <w:rFonts w:ascii="Times New Roman" w:hAnsi="Times New Roman"/>
      <w:color w:val="999999"/>
    </w:rPr>
  </w:style>
  <w:style w:type="paragraph" w:customStyle="1" w:styleId="Spacer">
    <w:name w:val="Spacer"/>
    <w:basedOn w:val="Normal"/>
    <w:rsid w:val="004F7D89"/>
    <w:rPr>
      <w:sz w:val="2"/>
      <w:szCs w:val="2"/>
    </w:rPr>
  </w:style>
  <w:style w:type="character" w:customStyle="1" w:styleId="Small">
    <w:name w:val="Small"/>
    <w:basedOn w:val="DefaultParagraphFont"/>
    <w:rsid w:val="004F7D89"/>
    <w:rPr>
      <w:sz w:val="16"/>
    </w:rPr>
  </w:style>
  <w:style w:type="paragraph" w:customStyle="1" w:styleId="WideTable">
    <w:name w:val="Wide Table"/>
    <w:basedOn w:val="Normal"/>
    <w:rsid w:val="004F7D89"/>
    <w:pPr>
      <w:ind w:left="-1418"/>
    </w:pPr>
    <w:rPr>
      <w:sz w:val="2"/>
      <w:szCs w:val="2"/>
    </w:rPr>
  </w:style>
  <w:style w:type="character" w:styleId="PageNumber">
    <w:name w:val="page number"/>
    <w:basedOn w:val="DefaultParagraphFont"/>
    <w:rsid w:val="004F7D89"/>
  </w:style>
  <w:style w:type="paragraph" w:styleId="Quote">
    <w:name w:val="Quote"/>
    <w:basedOn w:val="Heading1"/>
    <w:link w:val="QuoteChar"/>
    <w:qFormat/>
    <w:rsid w:val="004F7D89"/>
    <w:rPr>
      <w:b w:val="0"/>
      <w:sz w:val="72"/>
      <w:szCs w:val="72"/>
      <w:lang w:val="en-NZ"/>
    </w:rPr>
  </w:style>
  <w:style w:type="character" w:customStyle="1" w:styleId="QuoteChar">
    <w:name w:val="Quote Char"/>
    <w:basedOn w:val="DefaultParagraphFont"/>
    <w:link w:val="Quote"/>
    <w:rsid w:val="004F7D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7D89"/>
    <w:pPr>
      <w:pageBreakBefore/>
    </w:pPr>
  </w:style>
  <w:style w:type="paragraph" w:customStyle="1" w:styleId="Border">
    <w:name w:val="Border"/>
    <w:basedOn w:val="Normal"/>
    <w:qFormat/>
    <w:rsid w:val="004F7D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7D89"/>
    <w:rPr>
      <w:b/>
      <w:bCs/>
      <w:i/>
      <w:iCs/>
      <w:color w:val="auto"/>
    </w:rPr>
  </w:style>
  <w:style w:type="paragraph" w:styleId="IntenseQuote">
    <w:name w:val="Intense Quote"/>
    <w:basedOn w:val="Normal"/>
    <w:next w:val="Normal"/>
    <w:link w:val="IntenseQuoteChar"/>
    <w:uiPriority w:val="30"/>
    <w:qFormat/>
    <w:rsid w:val="004F7D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7D8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F7D89"/>
    <w:rPr>
      <w:smallCaps/>
      <w:color w:val="auto"/>
      <w:u w:val="single"/>
    </w:rPr>
  </w:style>
  <w:style w:type="character" w:styleId="IntenseReference">
    <w:name w:val="Intense Reference"/>
    <w:basedOn w:val="DefaultParagraphFont"/>
    <w:uiPriority w:val="32"/>
    <w:qFormat/>
    <w:rsid w:val="004F7D89"/>
    <w:rPr>
      <w:b/>
      <w:bCs/>
      <w:smallCaps/>
      <w:color w:val="auto"/>
      <w:spacing w:val="5"/>
      <w:u w:val="single"/>
    </w:rPr>
  </w:style>
  <w:style w:type="paragraph" w:customStyle="1" w:styleId="2ColumnHeading">
    <w:name w:val="2Column Heading"/>
    <w:basedOn w:val="BodyText"/>
    <w:qFormat/>
    <w:rsid w:val="004F7D89"/>
    <w:pPr>
      <w:spacing w:after="60"/>
      <w:ind w:left="-2268"/>
    </w:pPr>
    <w:rPr>
      <w:b/>
    </w:rPr>
  </w:style>
  <w:style w:type="paragraph" w:customStyle="1" w:styleId="Heading1TOC">
    <w:name w:val="Heading1 TOC"/>
    <w:basedOn w:val="Normal"/>
    <w:qFormat/>
    <w:rsid w:val="004F7D89"/>
    <w:pPr>
      <w:spacing w:before="240" w:after="120"/>
    </w:pPr>
    <w:rPr>
      <w:rFonts w:ascii="Times New Roman" w:hAnsi="Times New Roman"/>
      <w:b/>
      <w:sz w:val="32"/>
    </w:rPr>
  </w:style>
  <w:style w:type="paragraph" w:customStyle="1" w:styleId="Heading2TOC">
    <w:name w:val="Heading2 TOC"/>
    <w:basedOn w:val="Normal"/>
    <w:qFormat/>
    <w:rsid w:val="004F7D89"/>
    <w:pPr>
      <w:spacing w:before="240" w:after="60"/>
    </w:pPr>
    <w:rPr>
      <w:rFonts w:ascii="Times New Roman" w:hAnsi="Times New Roman"/>
      <w:b/>
      <w:sz w:val="28"/>
    </w:rPr>
  </w:style>
  <w:style w:type="character" w:customStyle="1" w:styleId="Underline">
    <w:name w:val="Underline"/>
    <w:basedOn w:val="DefaultParagraphFont"/>
    <w:qFormat/>
    <w:rsid w:val="004F7D89"/>
    <w:rPr>
      <w:u w:val="single"/>
    </w:rPr>
  </w:style>
  <w:style w:type="paragraph" w:styleId="BalloonText">
    <w:name w:val="Balloon Text"/>
    <w:basedOn w:val="Normal"/>
    <w:link w:val="BalloonTextChar"/>
    <w:rsid w:val="004F7D89"/>
    <w:rPr>
      <w:rFonts w:ascii="Tahoma" w:hAnsi="Tahoma" w:cs="Tahoma"/>
      <w:sz w:val="16"/>
      <w:szCs w:val="16"/>
    </w:rPr>
  </w:style>
  <w:style w:type="character" w:customStyle="1" w:styleId="BalloonTextChar">
    <w:name w:val="Balloon Text Char"/>
    <w:basedOn w:val="DefaultParagraphFont"/>
    <w:link w:val="BalloonText"/>
    <w:rsid w:val="004F7D8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F7D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7D8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1328</Words>
  <Characters>8836</Characters>
  <Application>Microsoft Office Word</Application>
  <DocSecurity>0</DocSecurity>
  <Lines>351</Lines>
  <Paragraphs>200</Paragraphs>
  <ScaleCrop>false</ScaleCrop>
  <Company>Author-it Software Corporation Ltd.</Company>
  <LinksUpToDate>false</LinksUpToDate>
  <CharactersWithSpaces>10107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SFIDIST401C Buy seafood product</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2012-05-26T08:34:00Z</dcterms:created>
  <dcterms:modified xsi:type="dcterms:W3CDTF">2012-05-26T08:34:00Z</dcterms:modified>
</cp:coreProperties>
</file>