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A85" w:rsidP="00191A85">
      <w:pPr>
        <w:pStyle w:val="Title"/>
      </w:pPr>
      <w:r>
        <w:fldChar w:fldCharType="begin"/>
      </w:r>
      <w:r>
        <w:instrText xml:space="preserve"> TITLE   \* MERGEFORMAT </w:instrText>
      </w:r>
      <w:r>
        <w:fldChar w:fldCharType="separate"/>
      </w:r>
      <w:r>
        <w:t>SFICORE101C Apply basic food handling and safety practices</w:t>
      </w:r>
      <w:r>
        <w:fldChar w:fldCharType="end"/>
      </w:r>
    </w:p>
    <w:p w:rsidR="00191A85" w:rsidP="00191A85">
      <w:pPr>
        <w:pStyle w:val="Version"/>
        <w:sectPr w:rsidSect="00862C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CD5" w:rsidP="00862CD5">
      <w:pPr>
        <w:pStyle w:val="SuperHeading"/>
      </w:pPr>
      <w:r w:rsidRPr="00862CD5">
        <w:t>SFICORE101C Apply basic food handling and safety practices</w:t>
      </w:r>
    </w:p>
    <w:p w:rsidR="00000000" w:rsidRPr="00862CD5" w:rsidP="00862CD5">
      <w:pPr>
        <w:pStyle w:val="Heading1"/>
      </w:pPr>
      <w:bookmarkStart w:id="1" w:name="O_273219"/>
      <w:bookmarkEnd w:id="1"/>
      <w:r w:rsidRPr="00862CD5">
        <w:t>Modification History</w:t>
      </w:r>
    </w:p>
    <w:p w:rsidR="00000000" w:rsidRPr="00862CD5" w:rsidP="00862CD5">
      <w:pPr>
        <w:pStyle w:val="BodyText"/>
      </w:pPr>
      <w:r w:rsidRPr="00862CD5">
        <w:t>Not Applicable</w:t>
      </w:r>
    </w:p>
    <w:p w:rsidR="00000000" w:rsidRPr="00862CD5" w:rsidP="00862CD5">
      <w:pPr>
        <w:pStyle w:val="AllowPageBreak"/>
      </w:pPr>
    </w:p>
    <w:p w:rsidR="00000000" w:rsidRPr="00862CD5" w:rsidP="00862CD5">
      <w:pPr>
        <w:pStyle w:val="Heading1"/>
      </w:pPr>
      <w:bookmarkStart w:id="2" w:name="O_218024"/>
      <w:bookmarkEnd w:id="2"/>
      <w:r w:rsidRPr="00862CD5">
        <w:t>Unit Descriptor</w:t>
      </w:r>
    </w:p>
    <w:tbl>
      <w:tblPr>
        <w:tblW w:w="0" w:type="auto"/>
        <w:tblLayout w:type="fixed"/>
        <w:tblCellMar>
          <w:left w:w="62" w:type="dxa"/>
          <w:right w:w="62" w:type="dxa"/>
        </w:tblCellMar>
        <w:tblLook w:val="0000"/>
      </w:tblPr>
      <w:tblGrid>
        <w:gridCol w:w="2657"/>
        <w:gridCol w:w="5865"/>
      </w:tblGrid>
      <w:tr w:rsidTr="00191A85">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BodyText"/>
            </w:pPr>
            <w:r w:rsidRPr="00862CD5">
              <w:t>This unit of competency is a required core competency for those involved in the handling and st</w:t>
            </w:r>
            <w:r w:rsidRPr="00862CD5">
              <w:t>orage of seafood products destined for human consumption. It covers food safety procedures and risk management.</w:t>
            </w:r>
          </w:p>
          <w:p w:rsidR="00000000" w:rsidRPr="00862CD5" w:rsidP="00862CD5">
            <w:pPr>
              <w:pStyle w:val="BodyText"/>
            </w:pPr>
            <w:r w:rsidRPr="00862CD5">
              <w:t>Licensing, legislative, regulatory or certification requirements may apply to this unit. Therefore it will be necessary to check with the releva</w:t>
            </w:r>
            <w:r w:rsidRPr="00862CD5">
              <w:t>nt state or territory regulators for current licensing, legislative or regulatory requirements before undertaking this unit.</w:t>
            </w:r>
          </w:p>
        </w:tc>
      </w:tr>
    </w:tbl>
    <w:p w:rsidR="00191A85" w:rsidP="00862CD5">
      <w:pPr>
        <w:pStyle w:val="BodyText"/>
      </w:pPr>
    </w:p>
    <w:p w:rsidR="00191A85" w:rsidP="00862CD5">
      <w:pPr>
        <w:pStyle w:val="BodyText"/>
      </w:pPr>
    </w:p>
    <w:p w:rsidR="00000000" w:rsidRPr="00862CD5" w:rsidP="00862CD5">
      <w:pPr>
        <w:pStyle w:val="Heading1"/>
      </w:pPr>
      <w:bookmarkStart w:id="3" w:name="O_218028"/>
      <w:bookmarkEnd w:id="3"/>
      <w:r w:rsidRPr="00862CD5">
        <w:t>Application of the Unit</w:t>
      </w:r>
    </w:p>
    <w:tbl>
      <w:tblPr>
        <w:tblW w:w="0" w:type="auto"/>
        <w:tblLayout w:type="fixed"/>
        <w:tblCellMar>
          <w:left w:w="62" w:type="dxa"/>
          <w:right w:w="62" w:type="dxa"/>
        </w:tblCellMar>
        <w:tblLook w:val="0000"/>
      </w:tblPr>
      <w:tblGrid>
        <w:gridCol w:w="2742"/>
        <w:gridCol w:w="5780"/>
      </w:tblGrid>
      <w:tr w:rsidTr="00191A85">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BodyText"/>
            </w:pPr>
            <w:r w:rsidRPr="00862CD5">
              <w:t xml:space="preserve">This unit is a required core unit for all seafood industry sector qualifications with the exception of aquaculture when a commodity group is not destined for human consumption, for example pearls or ornamentals. In such a case </w:t>
            </w:r>
            <w:r w:rsidRPr="00862CD5">
              <w:rPr>
                <w:rStyle w:val="Emphasis"/>
              </w:rPr>
              <w:t>FDFCORQAS2A Implement quality</w:t>
            </w:r>
            <w:r w:rsidRPr="00862CD5">
              <w:rPr>
                <w:rStyle w:val="Emphasis"/>
              </w:rPr>
              <w:t xml:space="preserve"> systems and procedures</w:t>
            </w:r>
            <w:r w:rsidRPr="00862CD5">
              <w:t xml:space="preserve"> is the required unit.</w:t>
            </w:r>
          </w:p>
          <w:p w:rsidR="00000000" w:rsidRPr="00862CD5" w:rsidP="00862CD5">
            <w:pPr>
              <w:pStyle w:val="BodyText"/>
            </w:pPr>
            <w:r w:rsidRPr="00862CD5">
              <w:t xml:space="preserve">All enterprise or workplace procedures and activities are carried out according to </w:t>
            </w:r>
            <w:r w:rsidRPr="00862CD5">
              <w:rPr>
                <w:rStyle w:val="BoldandItalics"/>
              </w:rPr>
              <w:t>relevant government regulations</w:t>
            </w:r>
            <w:r w:rsidRPr="00862CD5">
              <w:t xml:space="preserve">, </w:t>
            </w:r>
            <w:r w:rsidRPr="00862CD5">
              <w:rPr>
                <w:rStyle w:val="BoldandItalics"/>
              </w:rPr>
              <w:t>licensing and other compliance requirements</w:t>
            </w:r>
            <w:r w:rsidRPr="00862CD5">
              <w:t xml:space="preserve">, particularly </w:t>
            </w:r>
            <w:r w:rsidRPr="00862CD5">
              <w:rPr>
                <w:rStyle w:val="BoldandItalics"/>
              </w:rPr>
              <w:t xml:space="preserve">food safety </w:t>
            </w:r>
            <w:r w:rsidRPr="00862CD5">
              <w:rPr>
                <w:rStyle w:val="BoldandItalics"/>
              </w:rPr>
              <w:t>and hygiene regulations and procedures</w:t>
            </w:r>
            <w:r w:rsidRPr="00862CD5">
              <w:t xml:space="preserve">. </w:t>
            </w:r>
          </w:p>
          <w:p w:rsidR="00000000" w:rsidRPr="00862CD5" w:rsidP="00862CD5">
            <w:pPr>
              <w:pStyle w:val="BodyText"/>
            </w:pPr>
            <w:r w:rsidRPr="00862CD5">
              <w:t xml:space="preserve">Equipment operation, maintenance, repairs and calibrations are undertaken in a safe manner that conforms to manufacturer instructions. Appropriate </w:t>
            </w:r>
            <w:r w:rsidRPr="00862CD5">
              <w:rPr>
                <w:rStyle w:val="BoldandItalics"/>
              </w:rPr>
              <w:t>personal protective equipment</w:t>
            </w:r>
            <w:r w:rsidRPr="00862CD5">
              <w:t xml:space="preserve"> (PPE) is selected, checked, used and m</w:t>
            </w:r>
            <w:r w:rsidRPr="00862CD5">
              <w:t>aintained.</w:t>
            </w:r>
          </w:p>
        </w:tc>
      </w:tr>
    </w:tbl>
    <w:p w:rsidR="00191A85" w:rsidP="00862CD5">
      <w:pPr>
        <w:pStyle w:val="BodyText"/>
      </w:pPr>
    </w:p>
    <w:p w:rsidR="00191A85" w:rsidP="00862CD5">
      <w:pPr>
        <w:pStyle w:val="BodyText"/>
      </w:pPr>
    </w:p>
    <w:p w:rsidR="00000000" w:rsidRPr="00862CD5" w:rsidP="00862CD5">
      <w:pPr>
        <w:pStyle w:val="Heading1"/>
      </w:pPr>
      <w:bookmarkStart w:id="4" w:name="O_281479"/>
      <w:bookmarkEnd w:id="4"/>
      <w:r w:rsidRPr="00862CD5">
        <w:t>Licensing/Regulatory Information</w:t>
      </w:r>
    </w:p>
    <w:p w:rsidR="00000000" w:rsidRPr="00862CD5" w:rsidP="00862CD5">
      <w:pPr>
        <w:pStyle w:val="BodyText"/>
      </w:pPr>
      <w:r w:rsidRPr="00862CD5">
        <w:t>Refer to Unit Descriptor</w:t>
      </w:r>
    </w:p>
    <w:p w:rsidR="00000000" w:rsidRPr="00862CD5" w:rsidP="00862CD5">
      <w:pPr>
        <w:pStyle w:val="AllowPageBreak"/>
      </w:pPr>
    </w:p>
    <w:p w:rsidR="00000000" w:rsidRPr="00862CD5" w:rsidP="00862CD5">
      <w:pPr>
        <w:pStyle w:val="Heading1"/>
      </w:pPr>
      <w:bookmarkStart w:id="5" w:name="O_218026"/>
      <w:bookmarkEnd w:id="5"/>
      <w:r w:rsidRPr="00862CD5">
        <w:t>Pre-Requisites</w:t>
      </w:r>
    </w:p>
    <w:tbl>
      <w:tblPr>
        <w:tblW w:w="0" w:type="auto"/>
        <w:tblLayout w:type="fixed"/>
        <w:tblCellMar>
          <w:left w:w="62" w:type="dxa"/>
          <w:right w:w="62" w:type="dxa"/>
        </w:tblCellMar>
        <w:tblLook w:val="0000"/>
      </w:tblPr>
      <w:tblGrid>
        <w:gridCol w:w="2775"/>
        <w:gridCol w:w="1295"/>
        <w:gridCol w:w="4452"/>
      </w:tblGrid>
      <w:tr w:rsidTr="00191A8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p>
        </w:tc>
      </w:tr>
      <w:tr w:rsidTr="00191A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p>
        </w:tc>
      </w:tr>
      <w:tr w:rsidTr="00191A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BodyText"/>
            </w:pPr>
          </w:p>
        </w:tc>
      </w:tr>
    </w:tbl>
    <w:p w:rsidR="00191A85" w:rsidP="00862CD5">
      <w:pPr>
        <w:pStyle w:val="BodyText"/>
      </w:pPr>
    </w:p>
    <w:p w:rsidR="00191A85" w:rsidP="00862CD5">
      <w:pPr>
        <w:pStyle w:val="BodyText"/>
      </w:pPr>
    </w:p>
    <w:p w:rsidR="00000000" w:rsidRPr="00862CD5" w:rsidP="00862CD5">
      <w:pPr>
        <w:pStyle w:val="Heading1"/>
      </w:pPr>
      <w:bookmarkStart w:id="6" w:name="O_218025"/>
      <w:bookmarkEnd w:id="6"/>
      <w:r w:rsidRPr="00862CD5">
        <w:t>Employability Skills Information</w:t>
      </w:r>
    </w:p>
    <w:tbl>
      <w:tblPr>
        <w:tblW w:w="0" w:type="auto"/>
        <w:tblLayout w:type="fixed"/>
        <w:tblCellMar>
          <w:left w:w="62" w:type="dxa"/>
          <w:right w:w="62" w:type="dxa"/>
        </w:tblCellMar>
        <w:tblLook w:val="0000"/>
      </w:tblPr>
      <w:tblGrid>
        <w:gridCol w:w="2802"/>
        <w:gridCol w:w="5720"/>
      </w:tblGrid>
      <w:tr w:rsidTr="00191A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BodyText"/>
            </w:pPr>
            <w:r w:rsidRPr="00862CD5">
              <w:t xml:space="preserve">This unit contains employability skills.  </w:t>
            </w:r>
          </w:p>
        </w:tc>
      </w:tr>
    </w:tbl>
    <w:p w:rsidR="00191A85" w:rsidP="00862CD5">
      <w:pPr>
        <w:pStyle w:val="BodyText"/>
      </w:pPr>
    </w:p>
    <w:p w:rsidR="00191A85" w:rsidP="00862CD5">
      <w:pPr>
        <w:pStyle w:val="BodyText"/>
      </w:pPr>
    </w:p>
    <w:p w:rsidR="00000000" w:rsidRPr="00862CD5" w:rsidP="00862CD5">
      <w:pPr>
        <w:pStyle w:val="Heading1"/>
      </w:pPr>
      <w:bookmarkStart w:id="7" w:name="O_291265"/>
      <w:bookmarkEnd w:id="7"/>
      <w:r w:rsidRPr="00862CD5">
        <w:t>Elements and Performance Criteria Pre-Content</w:t>
      </w:r>
    </w:p>
    <w:tbl>
      <w:tblPr>
        <w:tblW w:w="0" w:type="auto"/>
        <w:tblLayout w:type="fixed"/>
        <w:tblCellMar>
          <w:left w:w="62" w:type="dxa"/>
          <w:right w:w="62" w:type="dxa"/>
        </w:tblCellMar>
        <w:tblLook w:val="0000"/>
      </w:tblPr>
      <w:tblGrid>
        <w:gridCol w:w="2549"/>
        <w:gridCol w:w="5973"/>
      </w:tblGrid>
      <w:tr w:rsidTr="00191A8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BodyText"/>
            </w:pPr>
            <w:r w:rsidRPr="00862CD5">
              <w:t>Performance criteria describe the performance needed to demonstrate achievement o</w:t>
            </w:r>
            <w:r w:rsidRPr="00862CD5">
              <w:t>f the element. Where bold italicised text is used, further information is detailed in the required skills and knowledge section and the range statement. Assessment of performance is to be consistent with the evidence guide.</w:t>
            </w:r>
          </w:p>
        </w:tc>
      </w:tr>
    </w:tbl>
    <w:p w:rsidR="00000000" w:rsidRPr="00862CD5" w:rsidP="00862CD5">
      <w:pPr>
        <w:pStyle w:val="BodyText"/>
      </w:pPr>
    </w:p>
    <w:p w:rsidR="00000000" w:rsidRPr="00862CD5" w:rsidP="00862CD5">
      <w:pPr>
        <w:pStyle w:val="AllowPageBreak"/>
      </w:pPr>
    </w:p>
    <w:p w:rsidR="00000000" w:rsidRPr="00862CD5" w:rsidP="00862CD5">
      <w:pPr>
        <w:pStyle w:val="Heading1"/>
      </w:pPr>
      <w:bookmarkStart w:id="8" w:name="O_237933"/>
      <w:bookmarkEnd w:id="8"/>
      <w:r w:rsidRPr="00862CD5">
        <w:t xml:space="preserve">Elements and </w:t>
      </w:r>
      <w:r w:rsidRPr="00862CD5">
        <w:t>Performance Criteria</w:t>
      </w:r>
    </w:p>
    <w:tbl>
      <w:tblPr>
        <w:tblW w:w="0" w:type="auto"/>
        <w:tblLayout w:type="fixed"/>
        <w:tblCellMar>
          <w:left w:w="62" w:type="dxa"/>
          <w:right w:w="62" w:type="dxa"/>
        </w:tblCellMar>
        <w:tblLook w:val="0000"/>
      </w:tblPr>
      <w:tblGrid>
        <w:gridCol w:w="2549"/>
        <w:gridCol w:w="5973"/>
      </w:tblGrid>
      <w:tr w:rsidTr="00191A85">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BodyText"/>
            </w:pPr>
            <w:r w:rsidRPr="00862CD5">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SpecialBold"/>
              </w:rPr>
              <w:t>PERFORMANCE CRITERIA</w:t>
            </w:r>
          </w:p>
        </w:tc>
      </w:tr>
      <w:tr w:rsidTr="00191A8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List"/>
              <w:rPr>
                <w:lang w:val="en-NZ"/>
              </w:rPr>
            </w:pPr>
            <w:r w:rsidRPr="00862CD5">
              <w:t>1.</w:t>
            </w:r>
            <w:r w:rsidRPr="00862CD5">
              <w:tab/>
              <w:t>Identify hazards and risks to seafood and aquatic products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List2"/>
              <w:rPr>
                <w:lang w:val="en-NZ"/>
              </w:rPr>
            </w:pPr>
            <w:r w:rsidRPr="00862CD5">
              <w:t>1.1.</w:t>
            </w:r>
            <w:r w:rsidRPr="00862CD5">
              <w:tab/>
              <w:t xml:space="preserve">Key food safety </w:t>
            </w:r>
            <w:r w:rsidRPr="00862CD5">
              <w:rPr>
                <w:rStyle w:val="BoldandItalics"/>
              </w:rPr>
              <w:t>hazards and risks</w:t>
            </w:r>
            <w:r w:rsidRPr="00862CD5">
              <w:t xml:space="preserve"> associated with </w:t>
            </w:r>
            <w:r w:rsidRPr="00862CD5">
              <w:t xml:space="preserve">the individual's work area or area of responsibility are identified, assessed, reported and controlled using appropriate </w:t>
            </w:r>
            <w:r w:rsidRPr="00862CD5">
              <w:rPr>
                <w:rStyle w:val="BoldandItalics"/>
              </w:rPr>
              <w:t>workplace</w:t>
            </w:r>
            <w:r w:rsidRPr="00862CD5">
              <w:t xml:space="preserve"> procedures.</w:t>
            </w:r>
          </w:p>
        </w:tc>
      </w:tr>
      <w:tr w:rsidTr="00191A8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List"/>
              <w:rPr>
                <w:lang w:val="en-NZ"/>
              </w:rPr>
            </w:pPr>
            <w:r w:rsidRPr="00862CD5">
              <w:t>2.</w:t>
            </w:r>
            <w:r w:rsidRPr="00862CD5">
              <w:tab/>
              <w:t xml:space="preserve">Follow </w:t>
            </w:r>
            <w:r w:rsidRPr="00862CD5">
              <w:rPr>
                <w:rStyle w:val="BoldandItalics"/>
              </w:rPr>
              <w:t>enterprise hygiene</w:t>
            </w:r>
            <w:r w:rsidRPr="00862CD5">
              <w:t xml:space="preserve"> standards, procedures and practices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List2"/>
            </w:pPr>
            <w:r w:rsidRPr="00862CD5">
              <w:t>2.1.</w:t>
            </w:r>
            <w:r w:rsidRPr="00862CD5">
              <w:tab/>
              <w:t>Personal, place and product hygiene is mai</w:t>
            </w:r>
            <w:r w:rsidRPr="00862CD5">
              <w:t>ntained.</w:t>
            </w:r>
          </w:p>
          <w:p w:rsidR="00000000" w:rsidP="00862CD5">
            <w:pPr>
              <w:pStyle w:val="List2"/>
              <w:rPr>
                <w:lang w:val="en-NZ"/>
              </w:rPr>
            </w:pPr>
            <w:r w:rsidRPr="00862CD5">
              <w:t>2.2.</w:t>
            </w:r>
            <w:r w:rsidRPr="00862CD5">
              <w:tab/>
              <w:t>The workplace is kept in a clean and tidy condition.</w:t>
            </w:r>
          </w:p>
        </w:tc>
      </w:tr>
      <w:tr w:rsidTr="00191A8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List"/>
              <w:rPr>
                <w:lang w:val="en-NZ"/>
              </w:rPr>
            </w:pPr>
            <w:r w:rsidRPr="00862CD5">
              <w:t>3.</w:t>
            </w:r>
            <w:r w:rsidRPr="00862CD5">
              <w:tab/>
              <w:t xml:space="preserve">Handle and store </w:t>
            </w:r>
            <w:r w:rsidRPr="00862CD5">
              <w:rPr>
                <w:rStyle w:val="BoldandItalics"/>
              </w:rPr>
              <w:t>seafood and aquatic products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List2"/>
            </w:pPr>
            <w:r w:rsidRPr="00862CD5">
              <w:t>3.1.</w:t>
            </w:r>
            <w:r w:rsidRPr="00862CD5">
              <w:tab/>
              <w:t xml:space="preserve">Seafood and aquatic products are </w:t>
            </w:r>
            <w:r w:rsidRPr="00862CD5">
              <w:rPr>
                <w:rStyle w:val="BoldandItalics"/>
              </w:rPr>
              <w:t>handled and stored in a manner</w:t>
            </w:r>
            <w:r w:rsidRPr="00862CD5">
              <w:t xml:space="preserve"> that avoids damage, meets hygiene standards, avoids </w:t>
            </w:r>
            <w:r w:rsidRPr="00862CD5">
              <w:rPr>
                <w:rStyle w:val="BoldandItalics"/>
              </w:rPr>
              <w:t>contamination</w:t>
            </w:r>
            <w:r w:rsidRPr="00862CD5">
              <w:t xml:space="preserve"> and </w:t>
            </w:r>
            <w:r w:rsidRPr="00862CD5">
              <w:t>maintains the quality of the product.</w:t>
            </w:r>
          </w:p>
          <w:p w:rsidR="00000000" w:rsidP="00862CD5">
            <w:pPr>
              <w:pStyle w:val="List2"/>
              <w:rPr>
                <w:lang w:val="en-NZ"/>
              </w:rPr>
            </w:pPr>
            <w:r w:rsidRPr="00862CD5">
              <w:t>3.2.</w:t>
            </w:r>
            <w:r w:rsidRPr="00862CD5">
              <w:tab/>
              <w:t>Seafood and aquatic products are stored at the correct temperature required to safely maintain the product in optimal condition and freshness.</w:t>
            </w:r>
          </w:p>
        </w:tc>
      </w:tr>
      <w:tr w:rsidTr="00191A8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List"/>
              <w:rPr>
                <w:lang w:val="en-NZ"/>
              </w:rPr>
            </w:pPr>
            <w:r w:rsidRPr="00862CD5">
              <w:t>4.</w:t>
            </w:r>
            <w:r w:rsidRPr="00862CD5">
              <w:tab/>
              <w:t>Follow the enterprise food safety program</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List2"/>
            </w:pPr>
            <w:r w:rsidRPr="00862CD5">
              <w:t>4.1.</w:t>
            </w:r>
            <w:r w:rsidRPr="00862CD5">
              <w:tab/>
            </w:r>
            <w:r w:rsidRPr="00862CD5">
              <w:t xml:space="preserve">All work activities undertaken are consistent with and conform to the </w:t>
            </w:r>
            <w:r w:rsidRPr="00862CD5">
              <w:rPr>
                <w:rStyle w:val="BoldandItalics"/>
              </w:rPr>
              <w:t>requirements of an approved enterprise food safety program</w:t>
            </w:r>
            <w:r w:rsidRPr="00862CD5">
              <w:t>.</w:t>
            </w:r>
          </w:p>
          <w:p w:rsidR="00000000" w:rsidRPr="00862CD5" w:rsidP="00862CD5">
            <w:pPr>
              <w:pStyle w:val="List2"/>
            </w:pPr>
            <w:r w:rsidRPr="00862CD5">
              <w:t>4.2.</w:t>
            </w:r>
            <w:r w:rsidRPr="00862CD5">
              <w:tab/>
            </w:r>
            <w:r w:rsidRPr="00862CD5">
              <w:rPr>
                <w:rStyle w:val="BoldandItalics"/>
              </w:rPr>
              <w:t>Areas of risk</w:t>
            </w:r>
            <w:r w:rsidRPr="00862CD5">
              <w:t xml:space="preserve"> in the individual's work area within the enterprise are identified, evaluated, reported, controlled and </w:t>
            </w:r>
            <w:r w:rsidRPr="00862CD5">
              <w:rPr>
                <w:rStyle w:val="BoldandItalics"/>
              </w:rPr>
              <w:t>monitored</w:t>
            </w:r>
            <w:r w:rsidRPr="00862CD5">
              <w:t>.</w:t>
            </w:r>
          </w:p>
          <w:p w:rsidR="00000000" w:rsidRPr="00862CD5" w:rsidP="00862CD5">
            <w:pPr>
              <w:pStyle w:val="List2"/>
            </w:pPr>
            <w:r w:rsidRPr="00862CD5">
              <w:t>4.3.</w:t>
            </w:r>
            <w:r w:rsidRPr="00862CD5">
              <w:tab/>
              <w:t>Corrective actions are taken within the individual's scope of responsibilities to minimise risk according to the enterprise food safety program.</w:t>
            </w:r>
          </w:p>
          <w:p w:rsidR="00000000" w:rsidRPr="00862CD5" w:rsidP="00862CD5">
            <w:pPr>
              <w:pStyle w:val="List2"/>
            </w:pPr>
            <w:r w:rsidRPr="00862CD5">
              <w:t>4.4.</w:t>
            </w:r>
            <w:r w:rsidRPr="00862CD5">
              <w:tab/>
              <w:t>Risks beyond the control of the individual are promptly reported to the appropriate person</w:t>
            </w:r>
            <w:r w:rsidRPr="00862CD5">
              <w:t>.</w:t>
            </w:r>
          </w:p>
          <w:p w:rsidR="00000000" w:rsidRPr="00862CD5" w:rsidP="00862CD5">
            <w:pPr>
              <w:pStyle w:val="List2"/>
            </w:pPr>
            <w:r w:rsidRPr="00862CD5">
              <w:t>4.5.</w:t>
            </w:r>
            <w:r w:rsidRPr="00862CD5">
              <w:tab/>
              <w:t>Records are completed according to enterprise requirements and work responsibility.</w:t>
            </w:r>
          </w:p>
        </w:tc>
      </w:tr>
    </w:tbl>
    <w:p w:rsidR="00191A85" w:rsidP="00862CD5">
      <w:pPr>
        <w:pStyle w:val="BodyText"/>
      </w:pPr>
    </w:p>
    <w:p w:rsidR="00191A85" w:rsidP="00862CD5">
      <w:pPr>
        <w:pStyle w:val="BodyText"/>
      </w:pPr>
    </w:p>
    <w:p w:rsidR="00000000" w:rsidRPr="00862CD5" w:rsidP="00862CD5">
      <w:pPr>
        <w:pStyle w:val="Heading1"/>
      </w:pPr>
      <w:bookmarkStart w:id="9" w:name="O_261724"/>
      <w:bookmarkEnd w:id="9"/>
      <w:r w:rsidRPr="00862CD5">
        <w:t>Required Skills and Knowledge</w:t>
      </w:r>
    </w:p>
    <w:tbl>
      <w:tblPr>
        <w:tblW w:w="0" w:type="auto"/>
        <w:tblLayout w:type="fixed"/>
        <w:tblCellMar>
          <w:left w:w="62" w:type="dxa"/>
          <w:right w:w="62" w:type="dxa"/>
        </w:tblCellMar>
        <w:tblLook w:val="0000"/>
      </w:tblPr>
      <w:tblGrid>
        <w:gridCol w:w="8522"/>
      </w:tblGrid>
      <w:tr w:rsidTr="00191A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SpecialBold"/>
              </w:rPr>
              <w:t>REQUIRED SKILLS AND KNOWLEDGE</w:t>
            </w:r>
          </w:p>
        </w:tc>
      </w:tr>
      <w:tr w:rsidTr="00191A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t>This section describes the skills and knowledge required for this unit.</w:t>
            </w:r>
          </w:p>
        </w:tc>
      </w:tr>
      <w:tr w:rsidTr="00191A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SpecialBold"/>
              </w:rPr>
              <w:t>Required skills</w:t>
            </w:r>
          </w:p>
        </w:tc>
      </w:tr>
      <w:tr w:rsidTr="00191A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ListBullet"/>
            </w:pPr>
            <w:r w:rsidRPr="00862CD5">
              <w:t>handling seafood and aquatic products to prevent damage, spoilage and waste</w:t>
            </w:r>
          </w:p>
          <w:p w:rsidR="00000000" w:rsidRPr="00862CD5" w:rsidP="00862CD5">
            <w:pPr>
              <w:pStyle w:val="ListBullet"/>
            </w:pPr>
            <w:r w:rsidRPr="00862CD5">
              <w:t>identifying hazards, contaminants and risks or control points</w:t>
            </w:r>
          </w:p>
          <w:p w:rsidR="00000000" w:rsidRPr="00862CD5" w:rsidP="00862CD5">
            <w:pPr>
              <w:pStyle w:val="ListBullet"/>
            </w:pPr>
            <w:r w:rsidRPr="00862CD5">
              <w:t>reporting food safety hazards and risks to appropriate personnel</w:t>
            </w:r>
          </w:p>
          <w:p w:rsidR="00000000" w:rsidRPr="00862CD5" w:rsidP="00862CD5">
            <w:pPr>
              <w:pStyle w:val="ListBullet"/>
            </w:pPr>
            <w:r w:rsidRPr="00862CD5">
              <w:t>storing seafood and aquatic products in appropriate areas at correct temperatures.</w:t>
            </w:r>
          </w:p>
          <w:p w:rsidR="00000000" w:rsidRPr="00862CD5" w:rsidP="00862CD5">
            <w:pPr>
              <w:pStyle w:val="BodyText"/>
            </w:pPr>
          </w:p>
          <w:p w:rsidR="00000000" w:rsidRPr="00862CD5" w:rsidP="00862CD5">
            <w:pPr>
              <w:pStyle w:val="BodyText"/>
            </w:pPr>
            <w:r w:rsidRPr="00862CD5">
              <w:rPr>
                <w:rStyle w:val="SpecialBold"/>
              </w:rPr>
              <w:t>Literacy skills used for</w:t>
            </w:r>
            <w:r w:rsidRPr="00862CD5">
              <w:t xml:space="preserve">: </w:t>
            </w:r>
          </w:p>
          <w:p w:rsidR="00000000" w:rsidRPr="00862CD5" w:rsidP="00862CD5">
            <w:pPr>
              <w:pStyle w:val="ListBullet"/>
            </w:pPr>
            <w:r w:rsidRPr="00862CD5">
              <w:t>interpreting relevant enterprise documentation, including standard operating pr</w:t>
            </w:r>
            <w:r w:rsidRPr="00862CD5">
              <w:t>ocedures (SOPs) and the food safety plan, where available</w:t>
            </w:r>
          </w:p>
          <w:p w:rsidR="00000000" w:rsidRPr="00862CD5" w:rsidP="00862CD5">
            <w:pPr>
              <w:pStyle w:val="ListBullet"/>
            </w:pPr>
            <w:r w:rsidRPr="00862CD5">
              <w:t>completing food safety records according to enterprise procedures.</w:t>
            </w:r>
          </w:p>
          <w:p w:rsidR="00000000" w:rsidRPr="00862CD5" w:rsidP="00862CD5">
            <w:pPr>
              <w:pStyle w:val="BodyText"/>
            </w:pPr>
          </w:p>
          <w:p w:rsidR="00000000" w:rsidRPr="00862CD5" w:rsidP="00862CD5">
            <w:pPr>
              <w:pStyle w:val="BodyText"/>
            </w:pPr>
            <w:r w:rsidRPr="00862CD5">
              <w:rPr>
                <w:rStyle w:val="SpecialBold"/>
              </w:rPr>
              <w:t>Numeracy skills used for</w:t>
            </w:r>
            <w:r w:rsidRPr="00862CD5">
              <w:t>:</w:t>
            </w:r>
          </w:p>
          <w:p w:rsidR="00000000" w:rsidP="00862CD5">
            <w:pPr>
              <w:pStyle w:val="ListBullet"/>
              <w:rPr>
                <w:lang w:val="en-NZ"/>
              </w:rPr>
            </w:pPr>
            <w:r w:rsidRPr="00862CD5">
              <w:t>monitoring and recording data.</w:t>
            </w:r>
          </w:p>
        </w:tc>
      </w:tr>
      <w:tr w:rsidTr="00191A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SpecialBold"/>
              </w:rPr>
              <w:t>Required knowledge</w:t>
            </w:r>
          </w:p>
        </w:tc>
      </w:tr>
      <w:tr w:rsidTr="00191A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ListBullet"/>
            </w:pPr>
            <w:r w:rsidRPr="00862CD5">
              <w:t>basic food safety principles and requirements</w:t>
            </w:r>
          </w:p>
          <w:p w:rsidR="00000000" w:rsidRPr="00862CD5" w:rsidP="00862CD5">
            <w:pPr>
              <w:pStyle w:val="ListBullet"/>
            </w:pPr>
            <w:r w:rsidRPr="00862CD5">
              <w:t>comm</w:t>
            </w:r>
            <w:r w:rsidRPr="00862CD5">
              <w:t>on hazards and sources of contamination in area of work</w:t>
            </w:r>
          </w:p>
          <w:p w:rsidR="00000000" w:rsidRPr="00862CD5" w:rsidP="00862CD5">
            <w:pPr>
              <w:pStyle w:val="ListBullet"/>
            </w:pPr>
            <w:r w:rsidRPr="00862CD5">
              <w:t>enterprise food safety recording requirements</w:t>
            </w:r>
          </w:p>
          <w:p w:rsidR="00000000" w:rsidRPr="00862CD5" w:rsidP="00862CD5">
            <w:pPr>
              <w:pStyle w:val="ListBullet"/>
            </w:pPr>
            <w:r w:rsidRPr="00862CD5">
              <w:t>enterprise hygiene and food safety procedures</w:t>
            </w:r>
          </w:p>
          <w:p w:rsidR="00000000" w:rsidRPr="00862CD5" w:rsidP="00862CD5">
            <w:pPr>
              <w:pStyle w:val="ListBullet"/>
            </w:pPr>
            <w:r w:rsidRPr="00862CD5">
              <w:t>legal and regulatory requirements pertaining to seafood production, storage, handling and packaging relevant to area of work</w:t>
            </w:r>
          </w:p>
          <w:p w:rsidR="00000000" w:rsidRPr="00862CD5" w:rsidP="00862CD5">
            <w:pPr>
              <w:pStyle w:val="ListBullet"/>
            </w:pPr>
            <w:r w:rsidRPr="00862CD5">
              <w:t>occupational health and safety (OHS) requirements</w:t>
            </w:r>
          </w:p>
          <w:p w:rsidR="00000000" w:rsidRPr="00862CD5" w:rsidP="00862CD5">
            <w:pPr>
              <w:pStyle w:val="ListBullet"/>
            </w:pPr>
            <w:r w:rsidRPr="00862CD5">
              <w:t>personal hygiene practices and clothing requirements relevant to area of work.</w:t>
            </w:r>
          </w:p>
        </w:tc>
      </w:tr>
    </w:tbl>
    <w:p w:rsidR="00191A85" w:rsidP="00862CD5">
      <w:pPr>
        <w:pStyle w:val="BodyText"/>
      </w:pPr>
    </w:p>
    <w:p w:rsidR="00191A85" w:rsidP="00862CD5">
      <w:pPr>
        <w:pStyle w:val="BodyText"/>
      </w:pPr>
    </w:p>
    <w:p w:rsidR="00000000" w:rsidRPr="00862CD5" w:rsidP="00862CD5">
      <w:pPr>
        <w:pStyle w:val="AllowPageBreak"/>
      </w:pPr>
    </w:p>
    <w:p w:rsidR="00000000" w:rsidRPr="00862CD5" w:rsidP="00862CD5">
      <w:pPr>
        <w:pStyle w:val="Heading1"/>
      </w:pPr>
      <w:bookmarkStart w:id="10" w:name="O_245917"/>
      <w:bookmarkEnd w:id="10"/>
      <w:r w:rsidRPr="00862CD5">
        <w:t>Evidence Guide</w:t>
      </w:r>
    </w:p>
    <w:tbl>
      <w:tblPr>
        <w:tblW w:w="9570" w:type="dxa"/>
        <w:tblLayout w:type="fixed"/>
        <w:tblCellMar>
          <w:left w:w="62" w:type="dxa"/>
          <w:right w:w="62" w:type="dxa"/>
        </w:tblCellMar>
        <w:tblLook w:val="0000"/>
      </w:tblPr>
      <w:tblGrid>
        <w:gridCol w:w="3908"/>
        <w:gridCol w:w="5662"/>
      </w:tblGrid>
      <w:tr w:rsidTr="00191A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SpecialBold"/>
              </w:rPr>
              <w:t>EVIDENCE GUIDE</w:t>
            </w:r>
          </w:p>
        </w:tc>
      </w:tr>
      <w:tr w:rsidTr="00191A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t xml:space="preserve">The evidence guide provides advice on assessment and must be read in conjunction with the performance criteria, required skills and knowledge, </w:t>
            </w:r>
            <w:r w:rsidRPr="00862CD5">
              <w:t>range statement and the Assessment Guidelines for the Training Package.</w:t>
            </w:r>
          </w:p>
        </w:tc>
      </w:tr>
      <w:tr w:rsidTr="00191A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p>
        </w:tc>
      </w:tr>
      <w:tr w:rsidTr="00191A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BodyText"/>
            </w:pPr>
            <w:r w:rsidRPr="00862CD5">
              <w:t>Assessment must confirm the ability to:</w:t>
            </w:r>
          </w:p>
          <w:p w:rsidR="00000000" w:rsidRPr="00862CD5" w:rsidP="00862CD5">
            <w:pPr>
              <w:pStyle w:val="ListBullet"/>
            </w:pPr>
            <w:r w:rsidRPr="00862CD5">
              <w:t>inspect the work area to identify common seafood and aquatic product food safety hazards and associated risks</w:t>
            </w:r>
          </w:p>
          <w:p w:rsidR="00000000" w:rsidRPr="00862CD5" w:rsidP="00862CD5">
            <w:pPr>
              <w:pStyle w:val="ListBullet"/>
            </w:pPr>
            <w:r w:rsidRPr="00862CD5">
              <w:t>maintain personal hygiene and conduct to minimise risk to seafood and seafood product safety</w:t>
            </w:r>
          </w:p>
          <w:p w:rsidR="00000000" w:rsidRPr="00862CD5" w:rsidP="00862CD5">
            <w:pPr>
              <w:pStyle w:val="ListBullet"/>
            </w:pPr>
            <w:r w:rsidRPr="00862CD5">
              <w:t>handle and store seafood and aquatic product safely</w:t>
            </w:r>
          </w:p>
          <w:p w:rsidR="00000000" w:rsidRPr="00862CD5" w:rsidP="00862CD5">
            <w:pPr>
              <w:pStyle w:val="ListBullet"/>
            </w:pPr>
            <w:r w:rsidRPr="00862CD5">
              <w:t>c</w:t>
            </w:r>
            <w:r w:rsidRPr="00862CD5">
              <w:t>omplete recording/reporting requirements.</w:t>
            </w:r>
          </w:p>
          <w:p w:rsidR="00000000" w:rsidRPr="00862CD5" w:rsidP="00862CD5">
            <w:pPr>
              <w:pStyle w:val="BodyText"/>
            </w:pPr>
          </w:p>
          <w:p w:rsidR="00000000" w:rsidRPr="00862CD5" w:rsidP="00862CD5">
            <w:pPr>
              <w:pStyle w:val="BodyText"/>
            </w:pPr>
            <w:r w:rsidRPr="00862CD5">
              <w:t>Assessment must confirm knowledge of:</w:t>
            </w:r>
          </w:p>
          <w:p w:rsidR="00000000" w:rsidRPr="00862CD5" w:rsidP="00862CD5">
            <w:pPr>
              <w:pStyle w:val="ListBullet"/>
            </w:pPr>
            <w:r w:rsidRPr="00862CD5">
              <w:t>own responsibilities within the enterprise food safety plan</w:t>
            </w:r>
          </w:p>
          <w:p w:rsidR="00000000" w:rsidRPr="00862CD5" w:rsidP="00862CD5">
            <w:pPr>
              <w:pStyle w:val="ListBullet"/>
            </w:pPr>
            <w:r w:rsidRPr="00862CD5">
              <w:t>key requirements of the food safety plan</w:t>
            </w:r>
          </w:p>
          <w:p w:rsidR="00000000" w:rsidP="00862CD5">
            <w:pPr>
              <w:pStyle w:val="ListBullet"/>
              <w:rPr>
                <w:lang w:val="en-NZ"/>
              </w:rPr>
            </w:pPr>
            <w:r w:rsidRPr="00862CD5">
              <w:t>sources of information on food safety and personal hygiene requirements, such as enterprise SOPs or codes of practice.</w:t>
            </w:r>
          </w:p>
        </w:tc>
      </w:tr>
      <w:tr w:rsidTr="00191A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BodyText"/>
            </w:pPr>
            <w:r w:rsidRPr="00862CD5">
              <w:t xml:space="preserve">Assessment is to be conducted at the workplace or in a simulated work environment. </w:t>
            </w:r>
          </w:p>
          <w:p w:rsidR="00000000" w:rsidRPr="00862CD5" w:rsidP="00862CD5">
            <w:pPr>
              <w:pStyle w:val="BodyText"/>
            </w:pPr>
          </w:p>
          <w:p w:rsidR="00000000" w:rsidRPr="00862CD5" w:rsidP="00862CD5">
            <w:pPr>
              <w:pStyle w:val="BodyText"/>
            </w:pPr>
            <w:r w:rsidRPr="00862CD5">
              <w:t>As</w:t>
            </w:r>
            <w:r w:rsidRPr="00862CD5">
              <w:t>sessment must relate to the individual's work area or area of responsibility.</w:t>
            </w:r>
          </w:p>
          <w:p w:rsidR="00000000" w:rsidRPr="00862CD5" w:rsidP="00862CD5">
            <w:pPr>
              <w:pStyle w:val="BodyText"/>
            </w:pPr>
          </w:p>
          <w:p w:rsidR="00000000" w:rsidRPr="00862CD5" w:rsidP="00862CD5">
            <w:pPr>
              <w:pStyle w:val="BodyText"/>
            </w:pPr>
            <w:r w:rsidRPr="00862CD5">
              <w:t>Resources include:</w:t>
            </w:r>
          </w:p>
          <w:p w:rsidR="00000000" w:rsidRPr="00862CD5" w:rsidP="00862CD5">
            <w:pPr>
              <w:pStyle w:val="ListBullet"/>
            </w:pPr>
            <w:r w:rsidRPr="00862CD5">
              <w:t>relevant documentation:</w:t>
            </w:r>
          </w:p>
          <w:p w:rsidR="00000000" w:rsidRPr="00862CD5" w:rsidP="00862CD5">
            <w:pPr>
              <w:pStyle w:val="ListBullet2"/>
            </w:pPr>
            <w:r w:rsidRPr="00862CD5">
              <w:t>enterprise food safety plan</w:t>
            </w:r>
          </w:p>
          <w:p w:rsidR="00000000" w:rsidRPr="00862CD5" w:rsidP="00862CD5">
            <w:pPr>
              <w:pStyle w:val="ListBullet2"/>
            </w:pPr>
            <w:r w:rsidRPr="00862CD5">
              <w:t>SOPs</w:t>
            </w:r>
          </w:p>
          <w:p w:rsidR="00000000" w:rsidRPr="00862CD5" w:rsidP="00862CD5">
            <w:pPr>
              <w:pStyle w:val="ListBullet2"/>
            </w:pPr>
            <w:r w:rsidRPr="00862CD5">
              <w:t>codes of practice</w:t>
            </w:r>
          </w:p>
          <w:p w:rsidR="00000000" w:rsidRPr="00862CD5" w:rsidP="00862CD5">
            <w:pPr>
              <w:pStyle w:val="ListBullet2"/>
            </w:pPr>
            <w:r w:rsidRPr="00862CD5">
              <w:t>PPE</w:t>
            </w:r>
          </w:p>
          <w:p w:rsidR="00000000" w:rsidP="00862CD5">
            <w:pPr>
              <w:pStyle w:val="ListBullet2"/>
              <w:rPr>
                <w:lang w:val="en-NZ"/>
              </w:rPr>
            </w:pPr>
            <w:r w:rsidRPr="00862CD5">
              <w:t>documentation.</w:t>
            </w:r>
          </w:p>
        </w:tc>
      </w:tr>
      <w:tr w:rsidTr="00191A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BodyText"/>
            </w:pPr>
            <w:r w:rsidRPr="00862CD5">
              <w:t>The following assessment methods are suggested:</w:t>
            </w:r>
          </w:p>
          <w:p w:rsidR="00000000" w:rsidRPr="00862CD5" w:rsidP="00862CD5">
            <w:pPr>
              <w:pStyle w:val="ListBullet"/>
            </w:pPr>
            <w:r w:rsidRPr="00862CD5">
              <w:t>demonstration</w:t>
            </w:r>
          </w:p>
          <w:p w:rsidR="00000000" w:rsidRPr="00862CD5" w:rsidP="00862CD5">
            <w:pPr>
              <w:pStyle w:val="ListBullet"/>
            </w:pPr>
            <w:r w:rsidRPr="00862CD5">
              <w:t>practical exercises/case studies</w:t>
            </w:r>
          </w:p>
          <w:p w:rsidR="00000000" w:rsidP="00862CD5">
            <w:pPr>
              <w:pStyle w:val="ListBullet"/>
              <w:rPr>
                <w:lang w:val="en-NZ"/>
              </w:rPr>
            </w:pPr>
            <w:r w:rsidRPr="00862CD5">
              <w:t>questions.</w:t>
            </w:r>
          </w:p>
        </w:tc>
      </w:tr>
      <w:tr w:rsidTr="00191A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BodyText"/>
            </w:pPr>
            <w:r w:rsidRPr="00862CD5">
              <w:t>This unit may be assessed holistically with other units within a qualification.</w:t>
            </w:r>
          </w:p>
        </w:tc>
      </w:tr>
    </w:tbl>
    <w:p w:rsidR="00191A85" w:rsidP="00862CD5">
      <w:pPr>
        <w:pStyle w:val="BodyText"/>
      </w:pPr>
    </w:p>
    <w:p w:rsidR="00191A85" w:rsidP="00862CD5">
      <w:pPr>
        <w:pStyle w:val="BodyText"/>
      </w:pPr>
    </w:p>
    <w:p w:rsidR="00000000" w:rsidRPr="00862CD5" w:rsidP="00862CD5">
      <w:pPr>
        <w:pStyle w:val="Heading1"/>
      </w:pPr>
      <w:bookmarkStart w:id="11" w:name="O_253900"/>
      <w:bookmarkEnd w:id="11"/>
      <w:r w:rsidRPr="00862CD5">
        <w:t>Range Statement</w:t>
      </w:r>
    </w:p>
    <w:tbl>
      <w:tblPr>
        <w:tblW w:w="0" w:type="auto"/>
        <w:tblLayout w:type="fixed"/>
        <w:tblCellMar>
          <w:left w:w="62" w:type="dxa"/>
          <w:right w:w="62" w:type="dxa"/>
        </w:tblCellMar>
        <w:tblLook w:val="0000"/>
      </w:tblPr>
      <w:tblGrid>
        <w:gridCol w:w="3491"/>
        <w:gridCol w:w="5031"/>
      </w:tblGrid>
      <w:tr w:rsidTr="00191A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SpecialBold"/>
              </w:rPr>
              <w:t>RANGE STATEMENT</w:t>
            </w:r>
          </w:p>
        </w:tc>
      </w:tr>
      <w:tr w:rsidTr="00191A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t xml:space="preserve">The range statement relates to the unit of competency as a whole. It allows for different work environments and situations that may affect </w:t>
            </w:r>
            <w:r w:rsidRPr="00862CD5">
              <w:t>performance. Bold italicised wording, if used in the performance criteria, is detailed below. Essential operating conditions that may be present with training and assessment (depending on the work situation, needs of the candidate, accessibility of the ite</w:t>
            </w:r>
            <w:r w:rsidRPr="00862CD5">
              <w:t>m, and local industry and regional contexts) may also be included.</w:t>
            </w:r>
          </w:p>
        </w:tc>
      </w:tr>
      <w:tr w:rsidTr="00191A8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BoldandItalics"/>
              </w:rPr>
              <w:t>Relevant government regulations</w:t>
            </w:r>
            <w:r w:rsidRPr="00862CD5">
              <w:t xml:space="preserve">, </w:t>
            </w:r>
            <w:r w:rsidRPr="00862CD5">
              <w:rPr>
                <w:rStyle w:val="BoldandItalics"/>
              </w:rPr>
              <w:t>licensing and other compliance requirements</w:t>
            </w:r>
            <w:r w:rsidRPr="00862CD5">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ListBullet"/>
            </w:pPr>
            <w:r w:rsidRPr="00862CD5">
              <w:t>business or workplace operations, policies and practices</w:t>
            </w:r>
          </w:p>
          <w:p w:rsidR="00000000" w:rsidRPr="00862CD5" w:rsidP="00862CD5">
            <w:pPr>
              <w:pStyle w:val="ListBullet"/>
            </w:pPr>
            <w:r w:rsidRPr="00862CD5">
              <w:t>environmental hazard identification, ri</w:t>
            </w:r>
            <w:r w:rsidRPr="00862CD5">
              <w:t>sk assessment and control</w:t>
            </w:r>
          </w:p>
          <w:p w:rsidR="00000000" w:rsidP="00862CD5">
            <w:pPr>
              <w:pStyle w:val="ListBullet"/>
              <w:rPr>
                <w:lang w:val="en-NZ"/>
              </w:rPr>
            </w:pPr>
            <w:r w:rsidRPr="00862CD5">
              <w:t>food safety, Hazard Analysis Critical Control Point (HACCP), hygiene and temperature control along chain of custody.</w:t>
            </w:r>
          </w:p>
        </w:tc>
      </w:tr>
      <w:tr w:rsidTr="00191A8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BoldandItalics"/>
              </w:rPr>
              <w:t>Food safety and hygiene regulations and procedures</w:t>
            </w:r>
            <w:r w:rsidRPr="00862CD5">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ListBullet"/>
            </w:pPr>
            <w:r w:rsidRPr="00862CD5">
              <w:t>Australian Shellfish Sanitation program</w:t>
            </w:r>
          </w:p>
          <w:p w:rsidR="00000000" w:rsidRPr="00862CD5" w:rsidP="00862CD5">
            <w:pPr>
              <w:pStyle w:val="ListBullet"/>
            </w:pPr>
            <w:r w:rsidRPr="00862CD5">
              <w:t>display, packaging and sale of food, including seafood and aquatic products</w:t>
            </w:r>
          </w:p>
          <w:p w:rsidR="00000000" w:rsidRPr="00862CD5" w:rsidP="00862CD5">
            <w:pPr>
              <w:pStyle w:val="ListBullet"/>
            </w:pPr>
            <w:r w:rsidRPr="00862CD5">
              <w:t xml:space="preserve">equipment design, use, cleaning and maintenance </w:t>
            </w:r>
          </w:p>
          <w:p w:rsidR="00000000" w:rsidRPr="00862CD5" w:rsidP="00862CD5">
            <w:pPr>
              <w:pStyle w:val="ListBullet"/>
            </w:pPr>
            <w:r w:rsidRPr="00862CD5">
              <w:t>exporting requirements, including Australian Quarantine Inspection Service (AQIS) Export Control (Fish) orders</w:t>
            </w:r>
          </w:p>
          <w:p w:rsidR="00000000" w:rsidRPr="00862CD5" w:rsidP="00862CD5">
            <w:pPr>
              <w:pStyle w:val="ListBullet"/>
            </w:pPr>
            <w:r w:rsidRPr="00862CD5">
              <w:t>handling and disposa</w:t>
            </w:r>
            <w:r w:rsidRPr="00862CD5">
              <w:t>l of condemned or recalled seafood products</w:t>
            </w:r>
          </w:p>
          <w:p w:rsidR="00000000" w:rsidRPr="00862CD5" w:rsidP="00862CD5">
            <w:pPr>
              <w:pStyle w:val="ListBullet"/>
            </w:pPr>
            <w:r w:rsidRPr="00862CD5">
              <w:t>HACCP, food safety program, and other risk minimisation and quality assurance systems</w:t>
            </w:r>
          </w:p>
          <w:p w:rsidR="00000000" w:rsidRPr="00862CD5" w:rsidP="00862CD5">
            <w:pPr>
              <w:pStyle w:val="ListBullet"/>
            </w:pPr>
            <w:r w:rsidRPr="00862CD5">
              <w:t xml:space="preserve">location, construction and servicing of seafood premises </w:t>
            </w:r>
          </w:p>
          <w:p w:rsidR="00000000" w:rsidRPr="00862CD5" w:rsidP="00862CD5">
            <w:pPr>
              <w:pStyle w:val="ListBullet"/>
            </w:pPr>
            <w:r w:rsidRPr="00862CD5">
              <w:t>people, product and place hygiene and sanitation requirements</w:t>
            </w:r>
          </w:p>
          <w:p w:rsidR="00000000" w:rsidRPr="00862CD5" w:rsidP="00862CD5">
            <w:pPr>
              <w:pStyle w:val="ListBullet"/>
            </w:pPr>
            <w:r w:rsidRPr="00862CD5">
              <w:t>Primar</w:t>
            </w:r>
            <w:r w:rsidRPr="00862CD5">
              <w:t xml:space="preserve">y Products Standard and the Australian Seafood Standard (voluntary) </w:t>
            </w:r>
          </w:p>
          <w:p w:rsidR="00000000" w:rsidRPr="00862CD5" w:rsidP="00862CD5">
            <w:pPr>
              <w:pStyle w:val="ListBullet"/>
            </w:pPr>
            <w:r w:rsidRPr="00862CD5">
              <w:t xml:space="preserve">processing, further processing and preparation of food, including seafood and aquatic products </w:t>
            </w:r>
          </w:p>
          <w:p w:rsidR="00000000" w:rsidRPr="00862CD5" w:rsidP="00862CD5">
            <w:pPr>
              <w:pStyle w:val="ListBullet"/>
            </w:pPr>
            <w:r w:rsidRPr="00862CD5">
              <w:t>product labelling, tracing and recall</w:t>
            </w:r>
          </w:p>
          <w:p w:rsidR="00000000" w:rsidRPr="00862CD5" w:rsidP="00862CD5">
            <w:pPr>
              <w:pStyle w:val="ListBullet"/>
            </w:pPr>
            <w:r w:rsidRPr="00862CD5">
              <w:t>receipt, storage and transportation of food, includin</w:t>
            </w:r>
            <w:r w:rsidRPr="00862CD5">
              <w:t>g seafood and aquatic products</w:t>
            </w:r>
          </w:p>
          <w:p w:rsidR="00000000" w:rsidRPr="00862CD5" w:rsidP="00862CD5">
            <w:pPr>
              <w:pStyle w:val="ListBullet"/>
            </w:pPr>
            <w:r w:rsidRPr="00862CD5">
              <w:t>requirements set out in Australian and New Zealand Food Authority (ANZFA) Food Standards Code and state and territory food regulations</w:t>
            </w:r>
          </w:p>
          <w:p w:rsidR="00000000" w:rsidP="00862CD5">
            <w:pPr>
              <w:pStyle w:val="ListBullet"/>
              <w:rPr>
                <w:lang w:val="en-NZ"/>
              </w:rPr>
            </w:pPr>
            <w:r w:rsidRPr="00862CD5">
              <w:t>temperature and contamination control along chain of custody.</w:t>
            </w:r>
          </w:p>
        </w:tc>
      </w:tr>
      <w:tr w:rsidTr="00191A8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BoldandItalics"/>
              </w:rPr>
              <w:t>PPE</w:t>
            </w:r>
            <w:r w:rsidRPr="00862CD5">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ListBullet"/>
            </w:pPr>
            <w:r w:rsidRPr="00862CD5">
              <w:t>protective hair, beard and boot covers</w:t>
            </w:r>
          </w:p>
          <w:p w:rsidR="00000000" w:rsidRPr="00862CD5" w:rsidP="00862CD5">
            <w:pPr>
              <w:pStyle w:val="ListBullet"/>
            </w:pPr>
            <w:r w:rsidRPr="00862CD5">
              <w:t>gloves or mitts</w:t>
            </w:r>
          </w:p>
          <w:p w:rsidR="00000000" w:rsidP="00862CD5">
            <w:pPr>
              <w:pStyle w:val="ListBullet"/>
              <w:rPr>
                <w:lang w:val="en-NZ"/>
              </w:rPr>
            </w:pPr>
            <w:r w:rsidRPr="00862CD5">
              <w:t>uniforms or overalls.</w:t>
            </w:r>
          </w:p>
        </w:tc>
      </w:tr>
      <w:tr w:rsidTr="00191A8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BoldandItalics"/>
              </w:rPr>
              <w:t>Hazards and risks</w:t>
            </w:r>
            <w:r w:rsidRPr="00862CD5">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ListBullet"/>
            </w:pPr>
            <w:r w:rsidRPr="00862CD5">
              <w:t>biological:</w:t>
            </w:r>
          </w:p>
          <w:p w:rsidR="00000000" w:rsidRPr="00862CD5" w:rsidP="00862CD5">
            <w:pPr>
              <w:pStyle w:val="ListBullet2"/>
            </w:pPr>
            <w:r w:rsidRPr="00862CD5">
              <w:t>bacteria</w:t>
            </w:r>
          </w:p>
          <w:p w:rsidR="00000000" w:rsidRPr="00862CD5" w:rsidP="00862CD5">
            <w:pPr>
              <w:pStyle w:val="ListBullet2"/>
            </w:pPr>
            <w:r w:rsidRPr="00862CD5">
              <w:t>moulds</w:t>
            </w:r>
          </w:p>
          <w:p w:rsidR="00000000" w:rsidRPr="00862CD5" w:rsidP="00862CD5">
            <w:pPr>
              <w:pStyle w:val="ListBullet2"/>
            </w:pPr>
            <w:r w:rsidRPr="00862CD5">
              <w:t>other organisms</w:t>
            </w:r>
          </w:p>
          <w:p w:rsidR="00000000" w:rsidRPr="00862CD5" w:rsidP="00862CD5">
            <w:pPr>
              <w:pStyle w:val="ListBullet2"/>
            </w:pPr>
            <w:r w:rsidRPr="00862CD5">
              <w:t>yeast</w:t>
            </w:r>
          </w:p>
          <w:p w:rsidR="00000000" w:rsidRPr="00862CD5" w:rsidP="00862CD5">
            <w:pPr>
              <w:pStyle w:val="ListBullet"/>
            </w:pPr>
            <w:r w:rsidRPr="00862CD5">
              <w:t>chemicals (e.g. additives, chemicals and natural poisons)</w:t>
            </w:r>
          </w:p>
          <w:p w:rsidR="00000000" w:rsidRPr="00862CD5" w:rsidP="00862CD5">
            <w:pPr>
              <w:pStyle w:val="ListBullet"/>
            </w:pPr>
            <w:r w:rsidRPr="00862CD5">
              <w:t>hygiene:</w:t>
            </w:r>
          </w:p>
          <w:p w:rsidR="00000000" w:rsidRPr="00862CD5" w:rsidP="00862CD5">
            <w:pPr>
              <w:pStyle w:val="ListBullet2"/>
            </w:pPr>
            <w:r w:rsidRPr="00862CD5">
              <w:t>cleanliness of equipment, apparatus, work surfaces and containers</w:t>
            </w:r>
          </w:p>
          <w:p w:rsidR="00000000" w:rsidRPr="00862CD5" w:rsidP="00862CD5">
            <w:pPr>
              <w:pStyle w:val="ListBullet2"/>
            </w:pPr>
            <w:r w:rsidRPr="00862CD5">
              <w:t>clothing (e.g. maintenance and laundering)</w:t>
            </w:r>
          </w:p>
          <w:p w:rsidR="00000000" w:rsidRPr="00862CD5" w:rsidP="00862CD5">
            <w:pPr>
              <w:pStyle w:val="ListBullet2"/>
            </w:pPr>
            <w:r w:rsidRPr="00862CD5">
              <w:t>personal habits or practices (e.g. smoking, spitting, nose blowing, coughing and hand washing)</w:t>
            </w:r>
          </w:p>
          <w:p w:rsidR="00000000" w:rsidRPr="00862CD5" w:rsidP="00862CD5">
            <w:pPr>
              <w:pStyle w:val="ListBullet2"/>
            </w:pPr>
            <w:r w:rsidRPr="00862CD5">
              <w:t>reporting illness</w:t>
            </w:r>
          </w:p>
          <w:p w:rsidR="00000000" w:rsidRPr="00862CD5" w:rsidP="00862CD5">
            <w:pPr>
              <w:pStyle w:val="ListBullet"/>
            </w:pPr>
            <w:r w:rsidRPr="00862CD5">
              <w:t>physical contaminants:</w:t>
            </w:r>
          </w:p>
          <w:p w:rsidR="00000000" w:rsidRPr="00862CD5" w:rsidP="00862CD5">
            <w:pPr>
              <w:pStyle w:val="ListBullet2"/>
            </w:pPr>
            <w:r w:rsidRPr="00862CD5">
              <w:t>broken gl</w:t>
            </w:r>
            <w:r w:rsidRPr="00862CD5">
              <w:t>ass, metal, plastic and fibreglass</w:t>
            </w:r>
          </w:p>
          <w:p w:rsidR="00000000" w:rsidRPr="00862CD5" w:rsidP="00862CD5">
            <w:pPr>
              <w:pStyle w:val="ListBullet2"/>
            </w:pPr>
            <w:r w:rsidRPr="00862CD5">
              <w:t>foreign matter</w:t>
            </w:r>
          </w:p>
          <w:p w:rsidR="00000000" w:rsidRPr="00862CD5" w:rsidP="00862CD5">
            <w:pPr>
              <w:pStyle w:val="ListBullet2"/>
            </w:pPr>
            <w:r w:rsidRPr="00862CD5">
              <w:t>other organisms</w:t>
            </w:r>
          </w:p>
          <w:p w:rsidR="00000000" w:rsidRPr="00862CD5" w:rsidP="00862CD5">
            <w:pPr>
              <w:pStyle w:val="ListBullet2"/>
            </w:pPr>
            <w:r w:rsidRPr="00862CD5">
              <w:t>sewage</w:t>
            </w:r>
          </w:p>
          <w:p w:rsidR="00000000" w:rsidRPr="00862CD5" w:rsidP="00862CD5">
            <w:pPr>
              <w:pStyle w:val="ListBullet2"/>
            </w:pPr>
            <w:r w:rsidRPr="00862CD5">
              <w:t>soils and water</w:t>
            </w:r>
          </w:p>
          <w:p w:rsidR="00000000" w:rsidP="00862CD5">
            <w:pPr>
              <w:pStyle w:val="ListBullet"/>
              <w:rPr>
                <w:lang w:val="en-NZ"/>
              </w:rPr>
            </w:pPr>
            <w:r w:rsidRPr="00862CD5">
              <w:t>temperature changes or fluctuations.</w:t>
            </w:r>
          </w:p>
        </w:tc>
      </w:tr>
      <w:tr w:rsidTr="00191A8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BoldandItalics"/>
              </w:rPr>
              <w:t>Workplace</w:t>
            </w:r>
            <w:r w:rsidRPr="00862CD5">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ListBullet"/>
            </w:pPr>
            <w:r w:rsidRPr="00862CD5">
              <w:t>aquaculture operation (e.g. farm, hatchery and nursery)</w:t>
            </w:r>
          </w:p>
          <w:p w:rsidR="00000000" w:rsidRPr="00862CD5" w:rsidP="00862CD5">
            <w:pPr>
              <w:pStyle w:val="ListBullet"/>
            </w:pPr>
            <w:r w:rsidRPr="00862CD5">
              <w:t>fishing vessel</w:t>
            </w:r>
          </w:p>
          <w:p w:rsidR="00000000" w:rsidRPr="00862CD5" w:rsidP="00862CD5">
            <w:pPr>
              <w:pStyle w:val="ListBullet"/>
            </w:pPr>
            <w:r w:rsidRPr="00862CD5">
              <w:t>retail or wholesale outlet</w:t>
            </w:r>
          </w:p>
          <w:p w:rsidR="00000000" w:rsidRPr="00862CD5" w:rsidP="00862CD5">
            <w:pPr>
              <w:pStyle w:val="ListBullet"/>
            </w:pPr>
            <w:r w:rsidRPr="00862CD5">
              <w:t>seafood and aquatic product processing plant</w:t>
            </w:r>
          </w:p>
          <w:p w:rsidR="00000000" w:rsidP="00862CD5">
            <w:pPr>
              <w:pStyle w:val="ListBullet"/>
              <w:rPr>
                <w:lang w:val="en-NZ"/>
              </w:rPr>
            </w:pPr>
            <w:r w:rsidRPr="00862CD5">
              <w:t>storage facility, dispatch and transport operation.</w:t>
            </w:r>
          </w:p>
        </w:tc>
      </w:tr>
      <w:tr w:rsidTr="00191A8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BoldandItalics"/>
              </w:rPr>
              <w:t>Enterprise</w:t>
            </w:r>
            <w:r w:rsidRPr="00862CD5">
              <w:t xml:space="preserve"> </w:t>
            </w:r>
            <w:r w:rsidRPr="00862CD5">
              <w:rPr>
                <w:rStyle w:val="BoldandItalics"/>
              </w:rPr>
              <w:t>hygiene</w:t>
            </w:r>
            <w:r w:rsidRPr="00862CD5">
              <w:t xml:space="preserve"> applies to:</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ListBullet"/>
            </w:pPr>
            <w:r w:rsidRPr="00862CD5">
              <w:t>equipment/work area</w:t>
            </w:r>
          </w:p>
          <w:p w:rsidR="00000000" w:rsidRPr="00862CD5" w:rsidP="00862CD5">
            <w:pPr>
              <w:pStyle w:val="ListBullet"/>
            </w:pPr>
            <w:r w:rsidRPr="00862CD5">
              <w:t>personal habits or hygiene</w:t>
            </w:r>
          </w:p>
          <w:p w:rsidR="00000000" w:rsidRPr="00862CD5" w:rsidP="00862CD5">
            <w:pPr>
              <w:pStyle w:val="ListBullet"/>
            </w:pPr>
            <w:r w:rsidRPr="00862CD5">
              <w:t>product contamination and cross-contamination</w:t>
            </w:r>
          </w:p>
          <w:p w:rsidR="00000000" w:rsidP="00862CD5">
            <w:pPr>
              <w:pStyle w:val="ListBullet"/>
              <w:rPr>
                <w:lang w:val="en-NZ"/>
              </w:rPr>
            </w:pPr>
            <w:r w:rsidRPr="00862CD5">
              <w:t>use of PPE.</w:t>
            </w:r>
          </w:p>
        </w:tc>
      </w:tr>
      <w:tr w:rsidTr="00191A8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BoldandItalics"/>
              </w:rPr>
              <w:t xml:space="preserve">Seafood and aquatic </w:t>
            </w:r>
            <w:r w:rsidRPr="00862CD5">
              <w:rPr>
                <w:rStyle w:val="BoldandItalics"/>
              </w:rPr>
              <w:t>products</w:t>
            </w:r>
            <w:r w:rsidRPr="00862CD5">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ListBullet"/>
            </w:pPr>
            <w:r w:rsidRPr="00862CD5">
              <w:t>edible by-products</w:t>
            </w:r>
          </w:p>
          <w:p w:rsidR="00000000" w:rsidRPr="00862CD5" w:rsidP="00862CD5">
            <w:pPr>
              <w:pStyle w:val="ListBullet"/>
            </w:pPr>
            <w:r w:rsidRPr="00862CD5">
              <w:t>finished/processed product (e.g. smoked, dried and frozen)</w:t>
            </w:r>
          </w:p>
          <w:p w:rsidR="00000000" w:rsidRPr="00862CD5" w:rsidP="00862CD5">
            <w:pPr>
              <w:pStyle w:val="ListBullet"/>
            </w:pPr>
            <w:r w:rsidRPr="00862CD5">
              <w:t>live seafood</w:t>
            </w:r>
          </w:p>
          <w:p w:rsidR="00000000" w:rsidRPr="00862CD5" w:rsidP="00862CD5">
            <w:pPr>
              <w:pStyle w:val="ListBullet"/>
            </w:pPr>
            <w:r w:rsidRPr="00862CD5">
              <w:t>other aquatic products</w:t>
            </w:r>
          </w:p>
          <w:p w:rsidR="00000000" w:rsidP="00862CD5">
            <w:pPr>
              <w:pStyle w:val="ListBullet"/>
              <w:rPr>
                <w:lang w:val="en-NZ"/>
              </w:rPr>
            </w:pPr>
            <w:r w:rsidRPr="00862CD5">
              <w:t>seafood (e.g. fillets, whole fish, shell fish and prawns).</w:t>
            </w:r>
          </w:p>
        </w:tc>
      </w:tr>
      <w:tr w:rsidTr="00191A8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BoldandItalics"/>
              </w:rPr>
              <w:t>Handled and stored in a manner</w:t>
            </w:r>
            <w:r w:rsidRPr="00862CD5">
              <w:t xml:space="preserve"> that:</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ListBullet"/>
            </w:pPr>
            <w:r w:rsidRPr="00862CD5">
              <w:t>is appropriate to product (e.g. fillets, whole fish, shell fish, frozen and live stock)</w:t>
            </w:r>
          </w:p>
          <w:p w:rsidR="00000000" w:rsidRPr="00862CD5" w:rsidP="00862CD5">
            <w:pPr>
              <w:pStyle w:val="ListBullet"/>
            </w:pPr>
            <w:r w:rsidRPr="00862CD5">
              <w:t>prevents damage (e.g. flesh-ripped, torn, squashed, product dropped or thrown)</w:t>
            </w:r>
          </w:p>
          <w:p w:rsidR="00000000" w:rsidRPr="00862CD5" w:rsidP="00862CD5">
            <w:pPr>
              <w:pStyle w:val="ListBullet"/>
            </w:pPr>
            <w:r w:rsidRPr="00862CD5">
              <w:t>ensures product is stored at correct temperatures and in appropriate areas</w:t>
            </w:r>
          </w:p>
          <w:p w:rsidR="00000000" w:rsidP="00862CD5">
            <w:pPr>
              <w:pStyle w:val="ListBullet"/>
              <w:rPr>
                <w:lang w:val="en-NZ"/>
              </w:rPr>
            </w:pPr>
            <w:r w:rsidRPr="00862CD5">
              <w:t>keeps the work</w:t>
            </w:r>
            <w:r w:rsidRPr="00862CD5">
              <w:t>er safe use when using and storing knives and tools.</w:t>
            </w:r>
          </w:p>
        </w:tc>
      </w:tr>
      <w:tr w:rsidTr="00191A8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BoldandItalics"/>
              </w:rPr>
              <w:t>Contamination</w:t>
            </w:r>
            <w:r w:rsidRPr="00862CD5">
              <w:t xml:space="preserve"> may occur when:</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ListBullet"/>
            </w:pPr>
            <w:r w:rsidRPr="00862CD5">
              <w:t>cooked product is contaminated by raw product</w:t>
            </w:r>
          </w:p>
          <w:p w:rsidR="00000000" w:rsidRPr="00862CD5" w:rsidP="00862CD5">
            <w:pPr>
              <w:pStyle w:val="ListBullet"/>
            </w:pPr>
            <w:r w:rsidRPr="00862CD5">
              <w:t>edible product is contaminated by waste</w:t>
            </w:r>
          </w:p>
          <w:p w:rsidR="00000000" w:rsidP="00862CD5">
            <w:pPr>
              <w:pStyle w:val="ListBullet"/>
              <w:rPr>
                <w:lang w:val="en-NZ"/>
              </w:rPr>
            </w:pPr>
            <w:r w:rsidRPr="00862CD5">
              <w:t xml:space="preserve">product, people or equipment that have been in contact product is moved between food </w:t>
            </w:r>
            <w:r w:rsidRPr="00862CD5">
              <w:t>handling areas.</w:t>
            </w:r>
          </w:p>
        </w:tc>
      </w:tr>
      <w:tr w:rsidTr="00191A8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BoldandItalics"/>
              </w:rPr>
              <w:t>Requirements of an approved food safety program</w:t>
            </w:r>
            <w:r w:rsidRPr="00862CD5">
              <w:t xml:space="preserve">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ListBullet"/>
            </w:pPr>
            <w:r w:rsidRPr="00862CD5">
              <w:t>approved by local council or appropriate health department</w:t>
            </w:r>
          </w:p>
          <w:p w:rsidR="00000000" w:rsidRPr="00862CD5" w:rsidP="00862CD5">
            <w:pPr>
              <w:pStyle w:val="ListBullet"/>
            </w:pPr>
            <w:r w:rsidRPr="00862CD5">
              <w:t>risk identification</w:t>
            </w:r>
          </w:p>
          <w:p w:rsidR="00000000" w:rsidRPr="00862CD5" w:rsidP="00862CD5">
            <w:pPr>
              <w:pStyle w:val="ListBullet"/>
            </w:pPr>
            <w:r w:rsidRPr="00862CD5">
              <w:t>identification of risk areas (control points)</w:t>
            </w:r>
          </w:p>
          <w:p w:rsidR="00000000" w:rsidRPr="00862CD5" w:rsidP="00862CD5">
            <w:pPr>
              <w:pStyle w:val="ListBullet"/>
            </w:pPr>
            <w:r w:rsidRPr="00862CD5">
              <w:t>minimisation of risks</w:t>
            </w:r>
          </w:p>
          <w:p w:rsidR="00000000" w:rsidRPr="00862CD5" w:rsidP="00862CD5">
            <w:pPr>
              <w:pStyle w:val="ListBullet"/>
            </w:pPr>
            <w:r w:rsidRPr="00862CD5">
              <w:t>monitoring risks (control points)</w:t>
            </w:r>
          </w:p>
          <w:p w:rsidR="00000000" w:rsidRPr="00862CD5" w:rsidP="00862CD5">
            <w:pPr>
              <w:pStyle w:val="ListBullet"/>
            </w:pPr>
            <w:r w:rsidRPr="00862CD5">
              <w:t>reporting and recording requirements</w:t>
            </w:r>
          </w:p>
          <w:p w:rsidR="00000000" w:rsidP="00862CD5">
            <w:pPr>
              <w:pStyle w:val="ListBullet"/>
              <w:rPr>
                <w:lang w:val="en-NZ"/>
              </w:rPr>
            </w:pPr>
            <w:r w:rsidRPr="00862CD5">
              <w:t>HACCP-based programs, where applicable.</w:t>
            </w:r>
          </w:p>
        </w:tc>
      </w:tr>
      <w:tr w:rsidTr="00191A8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BoldandItalics"/>
              </w:rPr>
              <w:t>Areas of risk</w:t>
            </w:r>
            <w:r w:rsidRPr="00862CD5">
              <w:t xml:space="preserve"> are known as control points and may occur during:</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ListBullet"/>
            </w:pPr>
            <w:r w:rsidRPr="00862CD5">
              <w:t>harvesting, handling and transporting</w:t>
            </w:r>
          </w:p>
          <w:p w:rsidR="00000000" w:rsidRPr="00862CD5" w:rsidP="00862CD5">
            <w:pPr>
              <w:pStyle w:val="ListBullet"/>
            </w:pPr>
            <w:r w:rsidRPr="00862CD5">
              <w:t>purchasing, delivery and storage</w:t>
            </w:r>
          </w:p>
          <w:p w:rsidR="00000000" w:rsidRPr="00862CD5" w:rsidP="00862CD5">
            <w:pPr>
              <w:pStyle w:val="ListBullet"/>
            </w:pPr>
            <w:r w:rsidRPr="00862CD5">
              <w:t>preparation, processing and cooking</w:t>
            </w:r>
          </w:p>
          <w:p w:rsidR="00000000" w:rsidRPr="00862CD5" w:rsidP="00862CD5">
            <w:pPr>
              <w:pStyle w:val="ListBullet"/>
            </w:pPr>
            <w:r w:rsidRPr="00862CD5">
              <w:t>cooling, freezing, defrosting, heating, reheating and storage</w:t>
            </w:r>
          </w:p>
          <w:p w:rsidR="00000000" w:rsidP="00862CD5">
            <w:pPr>
              <w:pStyle w:val="ListBullet"/>
              <w:rPr>
                <w:lang w:val="en-NZ"/>
              </w:rPr>
            </w:pPr>
            <w:r w:rsidRPr="00862CD5">
              <w:t>holding or display.</w:t>
            </w:r>
          </w:p>
        </w:tc>
      </w:tr>
      <w:tr w:rsidTr="00191A85">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BoldandItalics"/>
              </w:rPr>
              <w:t>Monitored</w:t>
            </w:r>
            <w:r w:rsidRPr="00862CD5">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ListBullet"/>
            </w:pPr>
            <w:r w:rsidRPr="00862CD5">
              <w:t>recording data</w:t>
            </w:r>
          </w:p>
          <w:p w:rsidR="00000000" w:rsidRPr="00862CD5" w:rsidP="00862CD5">
            <w:pPr>
              <w:pStyle w:val="ListBullet"/>
            </w:pPr>
            <w:r w:rsidRPr="00862CD5">
              <w:t>by visual checks</w:t>
            </w:r>
          </w:p>
          <w:p w:rsidR="00000000" w:rsidRPr="00862CD5" w:rsidP="00862CD5">
            <w:pPr>
              <w:pStyle w:val="ListBullet"/>
            </w:pPr>
            <w:r w:rsidRPr="00862CD5">
              <w:t>following inspection requirements of enterprise risk management plan.</w:t>
            </w:r>
          </w:p>
        </w:tc>
      </w:tr>
    </w:tbl>
    <w:p w:rsidR="00191A85" w:rsidP="00862CD5">
      <w:pPr>
        <w:pStyle w:val="BodyText"/>
      </w:pPr>
    </w:p>
    <w:p w:rsidR="00191A85" w:rsidP="00862CD5">
      <w:pPr>
        <w:pStyle w:val="BodyText"/>
      </w:pPr>
    </w:p>
    <w:p w:rsidR="00000000" w:rsidRPr="00862CD5" w:rsidP="00862CD5">
      <w:pPr>
        <w:pStyle w:val="Heading1"/>
      </w:pPr>
      <w:bookmarkStart w:id="12" w:name="O_218030"/>
      <w:bookmarkEnd w:id="12"/>
      <w:r w:rsidRPr="00862CD5">
        <w:t>Unit Sector(s)</w:t>
      </w:r>
    </w:p>
    <w:tbl>
      <w:tblPr>
        <w:tblW w:w="0" w:type="auto"/>
        <w:tblLayout w:type="fixed"/>
        <w:tblCellMar>
          <w:left w:w="62" w:type="dxa"/>
          <w:right w:w="62" w:type="dxa"/>
        </w:tblCellMar>
        <w:tblLook w:val="0000"/>
      </w:tblPr>
      <w:tblGrid>
        <w:gridCol w:w="2626"/>
        <w:gridCol w:w="5896"/>
      </w:tblGrid>
      <w:tr w:rsidTr="00191A85">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BodyText"/>
            </w:pPr>
            <w:r w:rsidRPr="00862CD5">
              <w:t>Core</w:t>
            </w:r>
          </w:p>
        </w:tc>
      </w:tr>
    </w:tbl>
    <w:p w:rsidR="00191A85" w:rsidP="00862CD5">
      <w:pPr>
        <w:pStyle w:val="BodyText"/>
      </w:pPr>
    </w:p>
    <w:p w:rsidR="00191A85" w:rsidP="00862CD5">
      <w:pPr>
        <w:pStyle w:val="BodyText"/>
      </w:pPr>
    </w:p>
    <w:p w:rsidR="00000000" w:rsidRPr="00862CD5" w:rsidP="00862CD5">
      <w:pPr>
        <w:pStyle w:val="Heading1"/>
      </w:pPr>
      <w:bookmarkStart w:id="13" w:name="O_218027"/>
      <w:bookmarkEnd w:id="13"/>
      <w:r w:rsidRPr="00862CD5">
        <w:t>Co-requisite units</w:t>
      </w:r>
    </w:p>
    <w:tbl>
      <w:tblPr>
        <w:tblW w:w="0" w:type="auto"/>
        <w:tblLayout w:type="fixed"/>
        <w:tblCellMar>
          <w:left w:w="62" w:type="dxa"/>
          <w:right w:w="62" w:type="dxa"/>
        </w:tblCellMar>
        <w:tblLook w:val="0000"/>
      </w:tblPr>
      <w:tblGrid>
        <w:gridCol w:w="2641"/>
        <w:gridCol w:w="1322"/>
        <w:gridCol w:w="4559"/>
      </w:tblGrid>
      <w:tr w:rsidTr="00191A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p>
        </w:tc>
      </w:tr>
      <w:tr w:rsidTr="00191A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p>
        </w:tc>
      </w:tr>
      <w:tr w:rsidTr="00191A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BodyText"/>
            </w:pPr>
          </w:p>
        </w:tc>
      </w:tr>
    </w:tbl>
    <w:p w:rsidR="00191A85" w:rsidP="00862CD5">
      <w:pPr>
        <w:pStyle w:val="BodyText"/>
      </w:pPr>
    </w:p>
    <w:p w:rsidR="00191A85" w:rsidP="00862CD5">
      <w:pPr>
        <w:pStyle w:val="BodyText"/>
      </w:pPr>
    </w:p>
    <w:p w:rsidR="00000000" w:rsidRPr="00862CD5" w:rsidP="00862CD5">
      <w:pPr>
        <w:pStyle w:val="Heading1"/>
      </w:pPr>
      <w:bookmarkStart w:id="14" w:name="O_218029"/>
      <w:bookmarkEnd w:id="14"/>
      <w:r w:rsidRPr="00862CD5">
        <w:t>Competency field</w:t>
      </w:r>
    </w:p>
    <w:tbl>
      <w:tblPr>
        <w:tblW w:w="0" w:type="auto"/>
        <w:tblLayout w:type="fixed"/>
        <w:tblCellMar>
          <w:left w:w="62" w:type="dxa"/>
          <w:right w:w="62" w:type="dxa"/>
        </w:tblCellMar>
        <w:tblLook w:val="0000"/>
      </w:tblPr>
      <w:tblGrid>
        <w:gridCol w:w="2784"/>
        <w:gridCol w:w="5738"/>
      </w:tblGrid>
      <w:tr w:rsidTr="00191A8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D5">
            <w:pPr>
              <w:pStyle w:val="BodyText"/>
              <w:rPr>
                <w:lang w:val="en-NZ"/>
              </w:rPr>
            </w:pPr>
            <w:r w:rsidRPr="00862CD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D5" w:rsidP="00862CD5">
            <w:pPr>
              <w:pStyle w:val="BodyText"/>
            </w:pPr>
          </w:p>
        </w:tc>
      </w:tr>
    </w:tbl>
    <w:p w:rsidR="00191A85" w:rsidP="00862CD5">
      <w:pPr>
        <w:pStyle w:val="BodyText"/>
      </w:pPr>
    </w:p>
    <w:p w:rsidR="00191A85" w:rsidP="00862CD5">
      <w:pPr>
        <w:pStyle w:val="BodyText"/>
      </w:pPr>
    </w:p>
    <w:p w:rsidR="00000000" w:rsidRPr="00862CD5" w:rsidP="00862CD5"/>
    <w:sectPr w:rsidSect="00862C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C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A85" w:rsidP="00191A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C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A85" w:rsidP="00862C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91A85" w:rsidP="00862C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91A85" w:rsidP="00862C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C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A85" w:rsidP="00191A8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C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A85" w:rsidP="00862CD5">
    <w:pPr>
      <w:pStyle w:val="Header"/>
      <w:framePr w:wrap="around"/>
    </w:pPr>
    <w:r>
      <w:fldChar w:fldCharType="begin"/>
    </w:r>
    <w:r>
      <w:instrText xml:space="preserve"> TITLE   \* MERGEFORMAT </w:instrText>
    </w:r>
    <w:r>
      <w:fldChar w:fldCharType="separate"/>
    </w:r>
    <w:r>
      <w:t>SFICORE101C Apply basic food handling and safety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91A85" w:rsidP="00862C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9A05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4E6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F6DE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C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2CD5"/>
    <w:pPr>
      <w:spacing w:before="360" w:after="60"/>
      <w:outlineLvl w:val="0"/>
    </w:pPr>
    <w:rPr>
      <w:sz w:val="32"/>
    </w:rPr>
  </w:style>
  <w:style w:type="paragraph" w:styleId="Heading2">
    <w:name w:val="heading 2"/>
    <w:basedOn w:val="HeadingBase"/>
    <w:next w:val="BodyText"/>
    <w:link w:val="Heading2Char"/>
    <w:qFormat/>
    <w:rsid w:val="00862CD5"/>
    <w:pPr>
      <w:keepLines/>
      <w:spacing w:before="240" w:after="120"/>
      <w:outlineLvl w:val="1"/>
    </w:pPr>
    <w:rPr>
      <w:sz w:val="28"/>
      <w:szCs w:val="40"/>
    </w:rPr>
  </w:style>
  <w:style w:type="paragraph" w:styleId="Heading3">
    <w:name w:val="heading 3"/>
    <w:basedOn w:val="HeadingBase"/>
    <w:next w:val="BodyText"/>
    <w:link w:val="Heading3Char"/>
    <w:qFormat/>
    <w:rsid w:val="00862CD5"/>
    <w:pPr>
      <w:spacing w:before="180" w:after="120"/>
      <w:outlineLvl w:val="2"/>
    </w:pPr>
    <w:rPr>
      <w:spacing w:val="-10"/>
      <w:kern w:val="32"/>
    </w:rPr>
  </w:style>
  <w:style w:type="paragraph" w:styleId="Heading4">
    <w:name w:val="heading 4"/>
    <w:basedOn w:val="HeadingBase"/>
    <w:next w:val="BodyText"/>
    <w:link w:val="Heading4Char"/>
    <w:qFormat/>
    <w:rsid w:val="00862CD5"/>
    <w:pPr>
      <w:spacing w:before="160" w:after="120"/>
      <w:outlineLvl w:val="3"/>
    </w:pPr>
    <w:rPr>
      <w:sz w:val="22"/>
    </w:rPr>
  </w:style>
  <w:style w:type="paragraph" w:styleId="Heading5">
    <w:name w:val="heading 5"/>
    <w:basedOn w:val="HeadingBase"/>
    <w:next w:val="Normal"/>
    <w:link w:val="Heading5Char"/>
    <w:qFormat/>
    <w:rsid w:val="00862CD5"/>
    <w:pPr>
      <w:spacing w:before="80"/>
      <w:outlineLvl w:val="4"/>
    </w:pPr>
    <w:rPr>
      <w:color w:val="918585"/>
      <w:sz w:val="20"/>
    </w:rPr>
  </w:style>
  <w:style w:type="paragraph" w:styleId="Heading6">
    <w:name w:val="heading 6"/>
    <w:basedOn w:val="HeadingBase"/>
    <w:next w:val="Normal"/>
    <w:link w:val="Heading6Char"/>
    <w:qFormat/>
    <w:rsid w:val="00862CD5"/>
    <w:pPr>
      <w:spacing w:before="60"/>
      <w:outlineLvl w:val="5"/>
    </w:pPr>
    <w:rPr>
      <w:color w:val="918585"/>
      <w:sz w:val="20"/>
    </w:rPr>
  </w:style>
  <w:style w:type="paragraph" w:styleId="Heading7">
    <w:name w:val="heading 7"/>
    <w:basedOn w:val="Normal"/>
    <w:next w:val="Normal"/>
    <w:link w:val="Heading7Char"/>
    <w:qFormat/>
    <w:rsid w:val="00862CD5"/>
    <w:pPr>
      <w:ind w:left="720"/>
      <w:outlineLvl w:val="6"/>
    </w:pPr>
    <w:rPr>
      <w:i/>
    </w:rPr>
  </w:style>
  <w:style w:type="paragraph" w:styleId="Heading8">
    <w:name w:val="heading 8"/>
    <w:basedOn w:val="Normal"/>
    <w:next w:val="Normal"/>
    <w:link w:val="Heading8Char"/>
    <w:qFormat/>
    <w:rsid w:val="00862CD5"/>
    <w:pPr>
      <w:ind w:left="720"/>
      <w:outlineLvl w:val="7"/>
    </w:pPr>
    <w:rPr>
      <w:i/>
    </w:rPr>
  </w:style>
  <w:style w:type="paragraph" w:styleId="Heading9">
    <w:name w:val="heading 9"/>
    <w:basedOn w:val="Normal"/>
    <w:next w:val="Normal"/>
    <w:link w:val="Heading9Char"/>
    <w:qFormat/>
    <w:rsid w:val="00862CD5"/>
    <w:pPr>
      <w:ind w:left="720"/>
      <w:outlineLvl w:val="8"/>
    </w:pPr>
    <w:rPr>
      <w:i/>
    </w:rPr>
  </w:style>
  <w:style w:type="character" w:default="1" w:styleId="DefaultParagraphFont">
    <w:name w:val="Default Paragraph Font"/>
    <w:uiPriority w:val="1"/>
    <w:unhideWhenUsed/>
    <w:rsid w:val="00862C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CD5"/>
  </w:style>
  <w:style w:type="character" w:customStyle="1" w:styleId="Heading1Char">
    <w:name w:val="Heading 1 Char"/>
    <w:link w:val="Heading1"/>
    <w:rsid w:val="00862CD5"/>
    <w:rPr>
      <w:rFonts w:ascii="Times New Roman" w:eastAsia="Times New Roman" w:hAnsi="Times New Roman" w:cs="Times New Roman"/>
      <w:b/>
      <w:sz w:val="32"/>
      <w:szCs w:val="20"/>
      <w:lang w:eastAsia="en-US"/>
    </w:rPr>
  </w:style>
  <w:style w:type="paragraph" w:styleId="BodyText">
    <w:name w:val="Body Text"/>
    <w:basedOn w:val="Normal"/>
    <w:link w:val="BodyTextChar"/>
    <w:rsid w:val="00862CD5"/>
    <w:pPr>
      <w:spacing w:before="120" w:after="120"/>
      <w:contextualSpacing/>
    </w:pPr>
    <w:rPr>
      <w:rFonts w:ascii="Times New Roman" w:hAnsi="Times New Roman"/>
      <w:sz w:val="24"/>
      <w:szCs w:val="22"/>
    </w:rPr>
  </w:style>
  <w:style w:type="character" w:customStyle="1" w:styleId="BodyTextChar">
    <w:name w:val="Body Text Char"/>
    <w:link w:val="BodyText"/>
    <w:rsid w:val="00862CD5"/>
    <w:rPr>
      <w:rFonts w:ascii="Times New Roman" w:eastAsia="Times New Roman" w:hAnsi="Times New Roman" w:cs="Times New Roman"/>
      <w:sz w:val="24"/>
      <w:lang w:val="en-US" w:eastAsia="en-US"/>
    </w:rPr>
  </w:style>
  <w:style w:type="paragraph" w:styleId="Footer">
    <w:name w:val="footer"/>
    <w:basedOn w:val="Normal"/>
    <w:link w:val="FooterChar"/>
    <w:rsid w:val="00862C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62CD5"/>
    <w:rPr>
      <w:rFonts w:ascii="Times New Roman" w:eastAsia="Times New Roman" w:hAnsi="Times New Roman" w:cs="Times New Roman"/>
      <w:sz w:val="16"/>
      <w:lang w:val="en-US" w:eastAsia="en-US"/>
    </w:rPr>
  </w:style>
  <w:style w:type="paragraph" w:styleId="List">
    <w:name w:val="List"/>
    <w:basedOn w:val="BodyText"/>
    <w:next w:val="BodyText"/>
    <w:rsid w:val="00862CD5"/>
    <w:pPr>
      <w:tabs>
        <w:tab w:val="left" w:pos="340"/>
      </w:tabs>
      <w:spacing w:before="60" w:after="60"/>
      <w:ind w:left="340" w:hanging="340"/>
    </w:pPr>
  </w:style>
  <w:style w:type="paragraph" w:styleId="ListBullet">
    <w:name w:val="List Bullet"/>
    <w:basedOn w:val="List"/>
    <w:rsid w:val="00862CD5"/>
    <w:pPr>
      <w:numPr>
        <w:numId w:val="13"/>
      </w:numPr>
      <w:tabs>
        <w:tab w:val="clear" w:pos="340"/>
      </w:tabs>
      <w:spacing w:before="40" w:after="40"/>
    </w:pPr>
  </w:style>
  <w:style w:type="character" w:customStyle="1" w:styleId="SpecialBold">
    <w:name w:val="Special Bold"/>
    <w:rsid w:val="00862CD5"/>
    <w:rPr>
      <w:b/>
      <w:spacing w:val="0"/>
    </w:rPr>
  </w:style>
  <w:style w:type="paragraph" w:styleId="ListBullet2">
    <w:name w:val="List Bullet 2"/>
    <w:basedOn w:val="List2"/>
    <w:rsid w:val="00862CD5"/>
    <w:pPr>
      <w:numPr>
        <w:numId w:val="14"/>
      </w:numPr>
      <w:tabs>
        <w:tab w:val="clear" w:pos="680"/>
      </w:tabs>
    </w:pPr>
  </w:style>
  <w:style w:type="paragraph" w:styleId="Header">
    <w:name w:val="header"/>
    <w:basedOn w:val="Normal"/>
    <w:link w:val="HeaderChar"/>
    <w:rsid w:val="00862C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62CD5"/>
    <w:rPr>
      <w:rFonts w:ascii="Times New Roman" w:eastAsia="Times New Roman" w:hAnsi="Times New Roman" w:cs="Times New Roman"/>
      <w:sz w:val="16"/>
      <w:szCs w:val="20"/>
      <w:lang w:val="en-GB" w:eastAsia="en-US"/>
    </w:rPr>
  </w:style>
  <w:style w:type="character" w:styleId="Emphasis">
    <w:name w:val="Emphasis"/>
    <w:qFormat/>
    <w:rsid w:val="00862CD5"/>
    <w:rPr>
      <w:i/>
    </w:rPr>
  </w:style>
  <w:style w:type="paragraph" w:customStyle="1" w:styleId="SuperHeading">
    <w:name w:val="SuperHeading"/>
    <w:basedOn w:val="Normal"/>
    <w:rsid w:val="00862CD5"/>
    <w:pPr>
      <w:spacing w:before="240" w:after="120"/>
      <w:outlineLvl w:val="0"/>
    </w:pPr>
    <w:rPr>
      <w:rFonts w:ascii="Times New Roman" w:hAnsi="Times New Roman"/>
      <w:b/>
      <w:sz w:val="28"/>
    </w:rPr>
  </w:style>
  <w:style w:type="paragraph" w:customStyle="1" w:styleId="AllowPageBreak">
    <w:name w:val="AllowPageBreak"/>
    <w:rsid w:val="00862C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2CD5"/>
    <w:pPr>
      <w:tabs>
        <w:tab w:val="left" w:pos="680"/>
      </w:tabs>
      <w:spacing w:before="60" w:after="60"/>
      <w:ind w:left="680" w:hanging="340"/>
    </w:pPr>
  </w:style>
  <w:style w:type="character" w:customStyle="1" w:styleId="BoldandItalics">
    <w:name w:val="Bold and Italics"/>
    <w:qFormat/>
    <w:rsid w:val="00862CD5"/>
    <w:rPr>
      <w:b/>
      <w:i/>
      <w:u w:val="none"/>
    </w:rPr>
  </w:style>
  <w:style w:type="character" w:customStyle="1" w:styleId="Heading2Char">
    <w:name w:val="Heading 2 Char"/>
    <w:link w:val="Heading2"/>
    <w:rsid w:val="00862CD5"/>
    <w:rPr>
      <w:rFonts w:ascii="Times New Roman" w:eastAsia="Times New Roman" w:hAnsi="Times New Roman" w:cs="Times New Roman"/>
      <w:b/>
      <w:sz w:val="28"/>
      <w:szCs w:val="40"/>
      <w:lang w:eastAsia="en-US"/>
    </w:rPr>
  </w:style>
  <w:style w:type="character" w:customStyle="1" w:styleId="Heading3Char">
    <w:name w:val="Heading 3 Char"/>
    <w:link w:val="Heading3"/>
    <w:rsid w:val="00862CD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62CD5"/>
    <w:rPr>
      <w:rFonts w:ascii="Times New Roman" w:eastAsia="Times New Roman" w:hAnsi="Times New Roman" w:cs="Times New Roman"/>
      <w:b/>
      <w:szCs w:val="20"/>
      <w:lang w:eastAsia="en-US"/>
    </w:rPr>
  </w:style>
  <w:style w:type="character" w:customStyle="1" w:styleId="Heading5Char">
    <w:name w:val="Heading 5 Char"/>
    <w:link w:val="Heading5"/>
    <w:rsid w:val="00862CD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62C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C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2C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2CD5"/>
    <w:rPr>
      <w:rFonts w:ascii="Courier New" w:eastAsia="Times New Roman" w:hAnsi="Courier New" w:cs="Times New Roman"/>
      <w:i/>
      <w:szCs w:val="20"/>
      <w:lang w:val="en-US" w:eastAsia="en-US"/>
    </w:rPr>
  </w:style>
  <w:style w:type="paragraph" w:customStyle="1" w:styleId="HeadingBase">
    <w:name w:val="Heading Base"/>
    <w:rsid w:val="00862C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CD5"/>
    <w:pPr>
      <w:tabs>
        <w:tab w:val="right" w:leader="dot" w:pos="9072"/>
      </w:tabs>
      <w:ind w:left="567"/>
    </w:pPr>
    <w:rPr>
      <w:szCs w:val="22"/>
    </w:rPr>
  </w:style>
  <w:style w:type="paragraph" w:customStyle="1" w:styleId="TOCBase">
    <w:name w:val="TOC Base"/>
    <w:rsid w:val="00862C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CD5"/>
    <w:pPr>
      <w:tabs>
        <w:tab w:val="right" w:leader="dot" w:pos="9072"/>
      </w:tabs>
      <w:spacing w:before="40" w:after="40"/>
      <w:ind w:left="284"/>
    </w:pPr>
    <w:rPr>
      <w:rFonts w:ascii="Times New Roman" w:hAnsi="Times New Roman"/>
    </w:rPr>
  </w:style>
  <w:style w:type="paragraph" w:styleId="TOC1">
    <w:name w:val="toc 1"/>
    <w:basedOn w:val="TOCBase"/>
    <w:next w:val="Normal"/>
    <w:rsid w:val="00862C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2CD5"/>
    <w:pPr>
      <w:spacing w:before="5040"/>
      <w:jc w:val="center"/>
    </w:pPr>
    <w:rPr>
      <w:sz w:val="48"/>
      <w:szCs w:val="72"/>
      <w:lang w:val="en-US"/>
    </w:rPr>
  </w:style>
  <w:style w:type="character" w:customStyle="1" w:styleId="TitleChar">
    <w:name w:val="Title Char"/>
    <w:link w:val="Title"/>
    <w:rsid w:val="00862C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CD5"/>
    <w:pPr>
      <w:tabs>
        <w:tab w:val="left" w:pos="3600"/>
        <w:tab w:val="left" w:pos="3958"/>
      </w:tabs>
    </w:pPr>
  </w:style>
  <w:style w:type="paragraph" w:customStyle="1" w:styleId="Note">
    <w:name w:val="Note"/>
    <w:basedOn w:val="BodyText"/>
    <w:rsid w:val="00862C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CD5"/>
    <w:pPr>
      <w:framePr w:wrap="auto" w:hAnchor="text" w:y="6049"/>
    </w:pPr>
    <w:rPr>
      <w:color w:val="000000"/>
      <w:sz w:val="40"/>
    </w:rPr>
  </w:style>
  <w:style w:type="paragraph" w:customStyle="1" w:styleId="TOCTitle">
    <w:name w:val="TOCTitle"/>
    <w:basedOn w:val="Heading1"/>
    <w:rsid w:val="00862CD5"/>
    <w:pPr>
      <w:spacing w:after="240"/>
      <w:jc w:val="center"/>
      <w:outlineLvl w:val="9"/>
    </w:pPr>
    <w:rPr>
      <w:caps/>
    </w:rPr>
  </w:style>
  <w:style w:type="paragraph" w:customStyle="1" w:styleId="Version">
    <w:name w:val="Version"/>
    <w:rsid w:val="00862C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CD5"/>
    <w:pPr>
      <w:keepNext w:val="0"/>
      <w:tabs>
        <w:tab w:val="right" w:pos="4176"/>
      </w:tabs>
      <w:ind w:left="198" w:hanging="198"/>
    </w:pPr>
    <w:rPr>
      <w:rFonts w:ascii="Garamond" w:hAnsi="Garamond"/>
    </w:rPr>
  </w:style>
  <w:style w:type="paragraph" w:styleId="IndexHeading">
    <w:name w:val="index heading"/>
    <w:basedOn w:val="Normal"/>
    <w:next w:val="Index1"/>
    <w:semiHidden/>
    <w:rsid w:val="00862CD5"/>
    <w:pPr>
      <w:spacing w:before="120" w:after="120"/>
    </w:pPr>
    <w:rPr>
      <w:rFonts w:ascii="Arial" w:hAnsi="Arial"/>
      <w:b/>
      <w:color w:val="918585"/>
      <w:sz w:val="24"/>
    </w:rPr>
  </w:style>
  <w:style w:type="paragraph" w:customStyle="1" w:styleId="Chapter">
    <w:name w:val="Chapter"/>
    <w:basedOn w:val="Normal"/>
    <w:rsid w:val="00862CD5"/>
    <w:pPr>
      <w:spacing w:before="240"/>
    </w:pPr>
    <w:rPr>
      <w:rFonts w:ascii="Times New Roman" w:hAnsi="Times New Roman"/>
      <w:smallCaps/>
      <w:spacing w:val="80"/>
      <w:sz w:val="28"/>
    </w:rPr>
  </w:style>
  <w:style w:type="paragraph" w:customStyle="1" w:styleId="InChapter">
    <w:name w:val="InChapter"/>
    <w:basedOn w:val="Heading3"/>
    <w:rsid w:val="00862CD5"/>
    <w:pPr>
      <w:spacing w:after="240"/>
      <w:outlineLvl w:val="9"/>
    </w:pPr>
    <w:rPr>
      <w:noProof/>
    </w:rPr>
  </w:style>
  <w:style w:type="paragraph" w:styleId="Index2">
    <w:name w:val="index 2"/>
    <w:basedOn w:val="Normal"/>
    <w:next w:val="Normal"/>
    <w:semiHidden/>
    <w:rsid w:val="00862CD5"/>
    <w:pPr>
      <w:tabs>
        <w:tab w:val="right" w:pos="4176"/>
      </w:tabs>
      <w:ind w:left="568" w:hanging="284"/>
    </w:pPr>
    <w:rPr>
      <w:rFonts w:ascii="Garamond" w:hAnsi="Garamond"/>
    </w:rPr>
  </w:style>
  <w:style w:type="paragraph" w:customStyle="1" w:styleId="Byline">
    <w:name w:val="Byline"/>
    <w:rsid w:val="00862C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CD5"/>
    <w:pPr>
      <w:tabs>
        <w:tab w:val="clear" w:pos="3600"/>
        <w:tab w:val="clear" w:pos="3958"/>
      </w:tabs>
      <w:jc w:val="right"/>
    </w:pPr>
  </w:style>
  <w:style w:type="paragraph" w:styleId="Caption">
    <w:name w:val="caption"/>
    <w:basedOn w:val="BodyText"/>
    <w:next w:val="Normal"/>
    <w:qFormat/>
    <w:rsid w:val="00862CD5"/>
    <w:pPr>
      <w:framePr w:w="2268" w:hSpace="181" w:vSpace="181" w:wrap="around" w:vAnchor="text" w:hAnchor="page" w:x="1135" w:y="285" w:anchorLock="1"/>
    </w:pPr>
    <w:rPr>
      <w:i/>
    </w:rPr>
  </w:style>
  <w:style w:type="paragraph" w:customStyle="1" w:styleId="MiniTOCTitle">
    <w:name w:val="MiniTOCTitle"/>
    <w:basedOn w:val="Heading4"/>
    <w:rsid w:val="00862CD5"/>
    <w:pPr>
      <w:spacing w:before="240"/>
      <w:outlineLvl w:val="9"/>
    </w:pPr>
    <w:rPr>
      <w:noProof/>
      <w:sz w:val="24"/>
    </w:rPr>
  </w:style>
  <w:style w:type="paragraph" w:customStyle="1" w:styleId="MiniTOCItem">
    <w:name w:val="MiniTOCItem"/>
    <w:basedOn w:val="ListBullet"/>
    <w:rsid w:val="00862CD5"/>
    <w:pPr>
      <w:numPr>
        <w:numId w:val="0"/>
      </w:numPr>
      <w:tabs>
        <w:tab w:val="right" w:leader="dot" w:pos="6521"/>
      </w:tabs>
      <w:spacing w:before="0" w:after="0"/>
    </w:pPr>
  </w:style>
  <w:style w:type="paragraph" w:customStyle="1" w:styleId="TOFTitle">
    <w:name w:val="TOFTitle"/>
    <w:basedOn w:val="TOCTitle"/>
    <w:rsid w:val="00862CD5"/>
  </w:style>
  <w:style w:type="paragraph" w:styleId="TableofFigures">
    <w:name w:val="table of figures"/>
    <w:basedOn w:val="Normal"/>
    <w:next w:val="Normal"/>
    <w:semiHidden/>
    <w:rsid w:val="00862CD5"/>
    <w:pPr>
      <w:tabs>
        <w:tab w:val="right" w:leader="dot" w:pos="9072"/>
      </w:tabs>
      <w:ind w:left="970" w:hanging="403"/>
    </w:pPr>
    <w:rPr>
      <w:rFonts w:ascii="Times New Roman" w:hAnsi="Times New Roman"/>
      <w:b/>
    </w:rPr>
  </w:style>
  <w:style w:type="paragraph" w:styleId="ListNumber">
    <w:name w:val="List Number"/>
    <w:basedOn w:val="List"/>
    <w:rsid w:val="00862CD5"/>
    <w:pPr>
      <w:numPr>
        <w:numId w:val="11"/>
      </w:numPr>
    </w:pPr>
  </w:style>
  <w:style w:type="character" w:customStyle="1" w:styleId="WingdingSymbols">
    <w:name w:val="Wingding Symbols"/>
    <w:rsid w:val="00862CD5"/>
    <w:rPr>
      <w:rFonts w:ascii="Wingdings" w:hAnsi="Wingdings"/>
    </w:rPr>
  </w:style>
  <w:style w:type="paragraph" w:customStyle="1" w:styleId="TableHeading">
    <w:name w:val="Table Heading"/>
    <w:basedOn w:val="HeadingBase"/>
    <w:rsid w:val="00862CD5"/>
    <w:pPr>
      <w:keepLines/>
      <w:pBdr>
        <w:bottom w:val="single" w:sz="6" w:space="1" w:color="918585"/>
      </w:pBdr>
      <w:spacing w:before="240"/>
    </w:pPr>
  </w:style>
  <w:style w:type="character" w:customStyle="1" w:styleId="HotSpot">
    <w:name w:val="HotSpot"/>
    <w:rsid w:val="00862CD5"/>
    <w:rPr>
      <w:color w:val="0033CC"/>
      <w:u w:val="none"/>
    </w:rPr>
  </w:style>
  <w:style w:type="paragraph" w:customStyle="1" w:styleId="BodyTextRight">
    <w:name w:val="Body Text Right"/>
    <w:basedOn w:val="BodyText"/>
    <w:rsid w:val="00862CD5"/>
    <w:pPr>
      <w:spacing w:before="0" w:after="0"/>
      <w:jc w:val="right"/>
    </w:pPr>
  </w:style>
  <w:style w:type="paragraph" w:styleId="Index3">
    <w:name w:val="index 3"/>
    <w:basedOn w:val="ListNumber2"/>
    <w:next w:val="Normal"/>
    <w:semiHidden/>
    <w:rsid w:val="00862CD5"/>
    <w:pPr>
      <w:numPr>
        <w:numId w:val="0"/>
      </w:numPr>
      <w:tabs>
        <w:tab w:val="right" w:leader="dot" w:pos="4176"/>
      </w:tabs>
    </w:pPr>
  </w:style>
  <w:style w:type="paragraph" w:styleId="ListNumber2">
    <w:name w:val="List Number 2"/>
    <w:basedOn w:val="List2"/>
    <w:rsid w:val="00862CD5"/>
    <w:pPr>
      <w:numPr>
        <w:numId w:val="10"/>
      </w:numPr>
      <w:tabs>
        <w:tab w:val="clear" w:pos="1060"/>
      </w:tabs>
    </w:pPr>
  </w:style>
  <w:style w:type="paragraph" w:customStyle="1" w:styleId="MarginNote">
    <w:name w:val="Margin Note"/>
    <w:basedOn w:val="BodyText"/>
    <w:rsid w:val="00862C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C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62C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2CD5"/>
    <w:rPr>
      <w:sz w:val="32"/>
    </w:rPr>
  </w:style>
  <w:style w:type="paragraph" w:customStyle="1" w:styleId="HeadingProcedure">
    <w:name w:val="Heading Procedure"/>
    <w:basedOn w:val="HeadingBase"/>
    <w:next w:val="Normal"/>
    <w:rsid w:val="00862CD5"/>
    <w:pPr>
      <w:tabs>
        <w:tab w:val="left" w:pos="0"/>
      </w:tabs>
      <w:spacing w:before="120" w:after="60"/>
    </w:pPr>
    <w:rPr>
      <w:i/>
      <w:color w:val="918585"/>
      <w:sz w:val="22"/>
    </w:rPr>
  </w:style>
  <w:style w:type="paragraph" w:customStyle="1" w:styleId="TableBodyText">
    <w:name w:val="Table Body Text"/>
    <w:basedOn w:val="BodyText"/>
    <w:rsid w:val="00862CD5"/>
    <w:pPr>
      <w:spacing w:before="60" w:after="60"/>
    </w:pPr>
  </w:style>
  <w:style w:type="paragraph" w:styleId="ListContinue">
    <w:name w:val="List Continue"/>
    <w:basedOn w:val="List"/>
    <w:rsid w:val="00862CD5"/>
    <w:pPr>
      <w:ind w:firstLine="0"/>
    </w:pPr>
  </w:style>
  <w:style w:type="paragraph" w:customStyle="1" w:styleId="ListNote">
    <w:name w:val="List Note"/>
    <w:basedOn w:val="List"/>
    <w:rsid w:val="00862CD5"/>
    <w:pPr>
      <w:pBdr>
        <w:top w:val="single" w:sz="6" w:space="2" w:color="918585"/>
        <w:bottom w:val="single" w:sz="6" w:space="2" w:color="918585"/>
      </w:pBdr>
      <w:tabs>
        <w:tab w:val="left" w:pos="1021"/>
      </w:tabs>
      <w:ind w:firstLine="0"/>
    </w:pPr>
  </w:style>
  <w:style w:type="paragraph" w:customStyle="1" w:styleId="Warning">
    <w:name w:val="Warning"/>
    <w:basedOn w:val="BodyText"/>
    <w:rsid w:val="00862CD5"/>
    <w:pPr>
      <w:shd w:val="clear" w:color="auto" w:fill="D9D9D9"/>
      <w:tabs>
        <w:tab w:val="left" w:pos="992"/>
      </w:tabs>
      <w:ind w:left="119" w:right="119"/>
    </w:pPr>
    <w:rPr>
      <w:sz w:val="20"/>
    </w:rPr>
  </w:style>
  <w:style w:type="paragraph" w:customStyle="1" w:styleId="MarginIcons">
    <w:name w:val="Margin Icons"/>
    <w:basedOn w:val="BodyText"/>
    <w:rsid w:val="00862CD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62CD5"/>
    <w:rPr>
      <w:rFonts w:ascii="Courier New" w:hAnsi="Courier New"/>
    </w:rPr>
  </w:style>
  <w:style w:type="paragraph" w:customStyle="1" w:styleId="NoteBullet">
    <w:name w:val="Note Bullet"/>
    <w:basedOn w:val="Note"/>
    <w:rsid w:val="00862CD5"/>
    <w:pPr>
      <w:tabs>
        <w:tab w:val="clear" w:pos="680"/>
      </w:tabs>
      <w:spacing w:before="60" w:after="60"/>
    </w:pPr>
  </w:style>
  <w:style w:type="paragraph" w:customStyle="1" w:styleId="SubHeading2">
    <w:name w:val="SubHeading2"/>
    <w:basedOn w:val="HeadingBase"/>
    <w:rsid w:val="00862CD5"/>
    <w:pPr>
      <w:spacing w:before="240" w:after="60"/>
    </w:pPr>
    <w:rPr>
      <w:sz w:val="20"/>
    </w:rPr>
  </w:style>
  <w:style w:type="paragraph" w:customStyle="1" w:styleId="SubHeading1">
    <w:name w:val="SubHeading1"/>
    <w:basedOn w:val="HeadingBase"/>
    <w:rsid w:val="00862CD5"/>
    <w:pPr>
      <w:spacing w:before="240" w:after="60"/>
    </w:pPr>
    <w:rPr>
      <w:color w:val="918585"/>
      <w:sz w:val="22"/>
    </w:rPr>
  </w:style>
  <w:style w:type="paragraph" w:customStyle="1" w:styleId="SideHeading">
    <w:name w:val="Side Heading"/>
    <w:basedOn w:val="HeadingBase"/>
    <w:rsid w:val="00862C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CD5"/>
    <w:pPr>
      <w:numPr>
        <w:numId w:val="12"/>
      </w:numPr>
    </w:pPr>
  </w:style>
  <w:style w:type="paragraph" w:styleId="PlainText">
    <w:name w:val="Plain Text"/>
    <w:basedOn w:val="Normal"/>
    <w:link w:val="PlainTextChar"/>
    <w:rsid w:val="00862CD5"/>
    <w:rPr>
      <w:sz w:val="20"/>
    </w:rPr>
  </w:style>
  <w:style w:type="character" w:customStyle="1" w:styleId="PlainTextChar">
    <w:name w:val="Plain Text Char"/>
    <w:basedOn w:val="DefaultParagraphFont"/>
    <w:link w:val="PlainText"/>
    <w:rsid w:val="00862CD5"/>
    <w:rPr>
      <w:rFonts w:ascii="Courier New" w:eastAsia="Times New Roman" w:hAnsi="Courier New" w:cs="Times New Roman"/>
      <w:sz w:val="20"/>
      <w:szCs w:val="20"/>
      <w:lang w:val="en-US" w:eastAsia="en-US"/>
    </w:rPr>
  </w:style>
  <w:style w:type="character" w:customStyle="1" w:styleId="MenuOption">
    <w:name w:val="Menu Option"/>
    <w:rsid w:val="00862CD5"/>
    <w:rPr>
      <w:b/>
      <w:smallCaps/>
    </w:rPr>
  </w:style>
  <w:style w:type="paragraph" w:customStyle="1" w:styleId="TableListNumber">
    <w:name w:val="Table List Number"/>
    <w:basedOn w:val="ListNumber"/>
    <w:rsid w:val="00862CD5"/>
    <w:pPr>
      <w:numPr>
        <w:numId w:val="0"/>
      </w:numPr>
    </w:pPr>
  </w:style>
  <w:style w:type="paragraph" w:styleId="TOC4">
    <w:name w:val="toc 4"/>
    <w:basedOn w:val="TOCBase"/>
    <w:next w:val="Normal"/>
    <w:semiHidden/>
    <w:rsid w:val="00862CD5"/>
    <w:pPr>
      <w:tabs>
        <w:tab w:val="right" w:leader="dot" w:pos="9071"/>
      </w:tabs>
      <w:ind w:left="1701"/>
    </w:pPr>
  </w:style>
  <w:style w:type="paragraph" w:customStyle="1" w:styleId="ListAlpha">
    <w:name w:val="List Alpha"/>
    <w:basedOn w:val="List"/>
    <w:rsid w:val="00862CD5"/>
    <w:pPr>
      <w:numPr>
        <w:numId w:val="9"/>
      </w:numPr>
    </w:pPr>
  </w:style>
  <w:style w:type="paragraph" w:customStyle="1" w:styleId="ListAlpha2">
    <w:name w:val="List Alpha 2"/>
    <w:basedOn w:val="List2"/>
    <w:rsid w:val="00862CD5"/>
    <w:pPr>
      <w:numPr>
        <w:numId w:val="8"/>
      </w:numPr>
    </w:pPr>
  </w:style>
  <w:style w:type="paragraph" w:styleId="List3">
    <w:name w:val="List 3"/>
    <w:basedOn w:val="BodyText"/>
    <w:rsid w:val="00862CD5"/>
    <w:pPr>
      <w:tabs>
        <w:tab w:val="left" w:pos="1021"/>
      </w:tabs>
      <w:spacing w:before="60" w:after="60"/>
      <w:ind w:left="1020" w:hanging="340"/>
    </w:pPr>
  </w:style>
  <w:style w:type="paragraph" w:styleId="List4">
    <w:name w:val="List 4"/>
    <w:basedOn w:val="BodyText"/>
    <w:rsid w:val="00862CD5"/>
    <w:pPr>
      <w:tabs>
        <w:tab w:val="left" w:pos="1361"/>
      </w:tabs>
      <w:spacing w:before="60" w:after="60"/>
      <w:ind w:left="1361" w:hanging="340"/>
    </w:pPr>
  </w:style>
  <w:style w:type="paragraph" w:styleId="List5">
    <w:name w:val="List 5"/>
    <w:basedOn w:val="BodyText"/>
    <w:rsid w:val="00862CD5"/>
    <w:pPr>
      <w:tabs>
        <w:tab w:val="left" w:pos="1701"/>
      </w:tabs>
      <w:spacing w:before="60" w:after="60"/>
      <w:ind w:left="1701" w:hanging="340"/>
    </w:pPr>
  </w:style>
  <w:style w:type="paragraph" w:styleId="ListBullet3">
    <w:name w:val="List Bullet 3"/>
    <w:basedOn w:val="List3"/>
    <w:rsid w:val="00862CD5"/>
    <w:pPr>
      <w:numPr>
        <w:numId w:val="15"/>
      </w:numPr>
      <w:tabs>
        <w:tab w:val="clear" w:pos="1021"/>
      </w:tabs>
      <w:ind w:left="1037" w:hanging="357"/>
    </w:pPr>
  </w:style>
  <w:style w:type="paragraph" w:styleId="ListBullet4">
    <w:name w:val="List Bullet 4"/>
    <w:basedOn w:val="List4"/>
    <w:rsid w:val="00862CD5"/>
    <w:pPr>
      <w:numPr>
        <w:numId w:val="3"/>
      </w:numPr>
    </w:pPr>
  </w:style>
  <w:style w:type="paragraph" w:styleId="ListBullet5">
    <w:name w:val="List Bullet 5"/>
    <w:basedOn w:val="List5"/>
    <w:rsid w:val="00862CD5"/>
    <w:pPr>
      <w:numPr>
        <w:numId w:val="4"/>
      </w:numPr>
    </w:pPr>
  </w:style>
  <w:style w:type="paragraph" w:styleId="ListContinue2">
    <w:name w:val="List Continue 2"/>
    <w:basedOn w:val="List2"/>
    <w:rsid w:val="00862CD5"/>
    <w:pPr>
      <w:ind w:firstLine="0"/>
    </w:pPr>
  </w:style>
  <w:style w:type="paragraph" w:styleId="ListContinue3">
    <w:name w:val="List Continue 3"/>
    <w:basedOn w:val="List3"/>
    <w:rsid w:val="00862CD5"/>
    <w:pPr>
      <w:ind w:left="1021" w:firstLine="0"/>
    </w:pPr>
  </w:style>
  <w:style w:type="paragraph" w:styleId="ListContinue4">
    <w:name w:val="List Continue 4"/>
    <w:basedOn w:val="List4"/>
    <w:rsid w:val="00862CD5"/>
    <w:pPr>
      <w:ind w:firstLine="0"/>
    </w:pPr>
  </w:style>
  <w:style w:type="paragraph" w:styleId="ListContinue5">
    <w:name w:val="List Continue 5"/>
    <w:basedOn w:val="List5"/>
    <w:rsid w:val="00862CD5"/>
    <w:pPr>
      <w:ind w:firstLine="0"/>
    </w:pPr>
  </w:style>
  <w:style w:type="paragraph" w:styleId="ListNumber3">
    <w:name w:val="List Number 3"/>
    <w:basedOn w:val="List3"/>
    <w:rsid w:val="00862CD5"/>
    <w:pPr>
      <w:numPr>
        <w:numId w:val="5"/>
      </w:numPr>
    </w:pPr>
  </w:style>
  <w:style w:type="paragraph" w:styleId="ListNumber4">
    <w:name w:val="List Number 4"/>
    <w:basedOn w:val="List4"/>
    <w:rsid w:val="00862CD5"/>
    <w:pPr>
      <w:numPr>
        <w:numId w:val="6"/>
      </w:numPr>
    </w:pPr>
  </w:style>
  <w:style w:type="paragraph" w:styleId="ListNumber5">
    <w:name w:val="List Number 5"/>
    <w:basedOn w:val="List5"/>
    <w:rsid w:val="00862CD5"/>
    <w:pPr>
      <w:numPr>
        <w:numId w:val="7"/>
      </w:numPr>
    </w:pPr>
  </w:style>
  <w:style w:type="paragraph" w:styleId="BlockText">
    <w:name w:val="Block Text"/>
    <w:basedOn w:val="Normal"/>
    <w:rsid w:val="00862CD5"/>
    <w:pPr>
      <w:spacing w:after="120"/>
      <w:ind w:left="1440" w:right="1440"/>
    </w:pPr>
  </w:style>
  <w:style w:type="character" w:customStyle="1" w:styleId="Subscript">
    <w:name w:val="Subscript"/>
    <w:rsid w:val="00862CD5"/>
    <w:rPr>
      <w:sz w:val="16"/>
      <w:vertAlign w:val="subscript"/>
    </w:rPr>
  </w:style>
  <w:style w:type="character" w:customStyle="1" w:styleId="Superscript">
    <w:name w:val="Superscript"/>
    <w:rsid w:val="00862CD5"/>
    <w:rPr>
      <w:sz w:val="16"/>
      <w:vertAlign w:val="superscript"/>
    </w:rPr>
  </w:style>
  <w:style w:type="character" w:customStyle="1" w:styleId="Symbols">
    <w:name w:val="Symbols"/>
    <w:rsid w:val="00862CD5"/>
    <w:rPr>
      <w:rFonts w:ascii="Symbol" w:hAnsi="Symbol"/>
    </w:rPr>
  </w:style>
  <w:style w:type="character" w:customStyle="1" w:styleId="MenuOptions">
    <w:name w:val="Menu Options"/>
    <w:rsid w:val="00862CD5"/>
    <w:rPr>
      <w:rFonts w:ascii="Arial Narrow" w:hAnsi="Arial Narrow"/>
      <w:smallCaps/>
    </w:rPr>
  </w:style>
  <w:style w:type="character" w:customStyle="1" w:styleId="Buttons">
    <w:name w:val="Buttons"/>
    <w:rsid w:val="00862CD5"/>
    <w:rPr>
      <w:b/>
    </w:rPr>
  </w:style>
  <w:style w:type="character" w:customStyle="1" w:styleId="Underlined">
    <w:name w:val="Underlined"/>
    <w:rsid w:val="00862CD5"/>
    <w:rPr>
      <w:u w:val="single"/>
    </w:rPr>
  </w:style>
  <w:style w:type="paragraph" w:customStyle="1" w:styleId="TableBodyTextRight">
    <w:name w:val="Table Body Text Right"/>
    <w:basedOn w:val="TableBodyText"/>
    <w:rsid w:val="00862CD5"/>
    <w:pPr>
      <w:widowControl w:val="0"/>
      <w:autoSpaceDE w:val="0"/>
      <w:autoSpaceDN w:val="0"/>
      <w:adjustRightInd w:val="0"/>
      <w:jc w:val="right"/>
    </w:pPr>
    <w:rPr>
      <w:rFonts w:cs="Arial"/>
      <w:szCs w:val="18"/>
    </w:rPr>
  </w:style>
  <w:style w:type="paragraph" w:customStyle="1" w:styleId="CopyrightText">
    <w:name w:val="Copyright Text"/>
    <w:basedOn w:val="BodyText"/>
    <w:rsid w:val="00862CD5"/>
    <w:rPr>
      <w:sz w:val="18"/>
    </w:rPr>
  </w:style>
  <w:style w:type="paragraph" w:customStyle="1" w:styleId="BodySmallRight">
    <w:name w:val="Body Small Right"/>
    <w:basedOn w:val="BodyTextRight"/>
    <w:rsid w:val="00862CD5"/>
    <w:rPr>
      <w:sz w:val="18"/>
      <w:szCs w:val="18"/>
    </w:rPr>
  </w:style>
  <w:style w:type="paragraph" w:customStyle="1" w:styleId="MarginEdition">
    <w:name w:val="Margin Edition"/>
    <w:basedOn w:val="MarginNote"/>
    <w:rsid w:val="00862CD5"/>
    <w:pPr>
      <w:spacing w:before="0" w:after="0"/>
    </w:pPr>
    <w:rPr>
      <w:rFonts w:ascii="Times New Roman" w:hAnsi="Times New Roman"/>
      <w:color w:val="999999"/>
    </w:rPr>
  </w:style>
  <w:style w:type="paragraph" w:customStyle="1" w:styleId="Spacer">
    <w:name w:val="Spacer"/>
    <w:basedOn w:val="Normal"/>
    <w:rsid w:val="00862CD5"/>
    <w:rPr>
      <w:sz w:val="2"/>
      <w:szCs w:val="2"/>
    </w:rPr>
  </w:style>
  <w:style w:type="character" w:customStyle="1" w:styleId="Small">
    <w:name w:val="Small"/>
    <w:rsid w:val="00862CD5"/>
    <w:rPr>
      <w:sz w:val="16"/>
    </w:rPr>
  </w:style>
  <w:style w:type="paragraph" w:customStyle="1" w:styleId="WideTable">
    <w:name w:val="Wide Table"/>
    <w:basedOn w:val="Normal"/>
    <w:rsid w:val="00862CD5"/>
    <w:pPr>
      <w:ind w:left="-1418"/>
    </w:pPr>
    <w:rPr>
      <w:sz w:val="2"/>
      <w:szCs w:val="2"/>
    </w:rPr>
  </w:style>
  <w:style w:type="character" w:styleId="PageNumber">
    <w:name w:val="page number"/>
    <w:rsid w:val="00862CD5"/>
  </w:style>
  <w:style w:type="paragraph" w:styleId="Quote">
    <w:name w:val="Quote"/>
    <w:basedOn w:val="Heading1"/>
    <w:link w:val="QuoteChar"/>
    <w:qFormat/>
    <w:rsid w:val="00862CD5"/>
    <w:rPr>
      <w:b w:val="0"/>
      <w:sz w:val="72"/>
      <w:szCs w:val="72"/>
      <w:lang w:val="en-NZ"/>
    </w:rPr>
  </w:style>
  <w:style w:type="character" w:customStyle="1" w:styleId="QuoteChar">
    <w:name w:val="Quote Char"/>
    <w:link w:val="Quote"/>
    <w:rsid w:val="00862C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CD5"/>
    <w:pPr>
      <w:pageBreakBefore/>
    </w:pPr>
  </w:style>
  <w:style w:type="paragraph" w:customStyle="1" w:styleId="Border">
    <w:name w:val="Border"/>
    <w:basedOn w:val="Normal"/>
    <w:qFormat/>
    <w:rsid w:val="00862CD5"/>
    <w:pPr>
      <w:pBdr>
        <w:top w:val="single" w:sz="18" w:space="1" w:color="auto"/>
      </w:pBdr>
    </w:pPr>
    <w:rPr>
      <w:rFonts w:ascii="Times New Roman" w:hAnsi="Times New Roman"/>
      <w:color w:val="FFFFFF"/>
      <w:sz w:val="2"/>
    </w:rPr>
  </w:style>
  <w:style w:type="character" w:styleId="IntenseEmphasis">
    <w:name w:val="Intense Emphasis"/>
    <w:uiPriority w:val="21"/>
    <w:qFormat/>
    <w:rsid w:val="00862CD5"/>
    <w:rPr>
      <w:b/>
      <w:bCs/>
      <w:i/>
      <w:iCs/>
      <w:color w:val="auto"/>
    </w:rPr>
  </w:style>
  <w:style w:type="paragraph" w:styleId="IntenseQuote">
    <w:name w:val="Intense Quote"/>
    <w:basedOn w:val="Normal"/>
    <w:next w:val="Normal"/>
    <w:link w:val="IntenseQuoteChar"/>
    <w:uiPriority w:val="30"/>
    <w:qFormat/>
    <w:rsid w:val="00862CD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62CD5"/>
    <w:rPr>
      <w:rFonts w:ascii="Courier New" w:eastAsia="Times New Roman" w:hAnsi="Courier New" w:cs="Times New Roman"/>
      <w:b/>
      <w:bCs/>
      <w:i/>
      <w:iCs/>
      <w:szCs w:val="20"/>
      <w:lang w:val="en-US" w:eastAsia="en-US"/>
    </w:rPr>
  </w:style>
  <w:style w:type="character" w:styleId="SubtleReference">
    <w:name w:val="Subtle Reference"/>
    <w:uiPriority w:val="31"/>
    <w:qFormat/>
    <w:rsid w:val="00862CD5"/>
    <w:rPr>
      <w:smallCaps/>
      <w:color w:val="auto"/>
      <w:u w:val="single"/>
    </w:rPr>
  </w:style>
  <w:style w:type="character" w:styleId="IntenseReference">
    <w:name w:val="Intense Reference"/>
    <w:uiPriority w:val="32"/>
    <w:qFormat/>
    <w:rsid w:val="00862CD5"/>
    <w:rPr>
      <w:b/>
      <w:bCs/>
      <w:smallCaps/>
      <w:color w:val="auto"/>
      <w:spacing w:val="5"/>
      <w:u w:val="single"/>
    </w:rPr>
  </w:style>
  <w:style w:type="paragraph" w:customStyle="1" w:styleId="2ColumnHeading">
    <w:name w:val="2Column Heading"/>
    <w:basedOn w:val="BodyText"/>
    <w:qFormat/>
    <w:rsid w:val="00862CD5"/>
    <w:pPr>
      <w:spacing w:after="60"/>
      <w:ind w:left="-2268"/>
    </w:pPr>
    <w:rPr>
      <w:b/>
    </w:rPr>
  </w:style>
  <w:style w:type="paragraph" w:customStyle="1" w:styleId="Heading1TOC">
    <w:name w:val="Heading1 TOC"/>
    <w:basedOn w:val="Normal"/>
    <w:qFormat/>
    <w:rsid w:val="00862CD5"/>
    <w:pPr>
      <w:spacing w:before="240" w:after="120"/>
    </w:pPr>
    <w:rPr>
      <w:rFonts w:ascii="Times New Roman" w:hAnsi="Times New Roman"/>
      <w:b/>
      <w:sz w:val="32"/>
    </w:rPr>
  </w:style>
  <w:style w:type="paragraph" w:customStyle="1" w:styleId="Heading2TOC">
    <w:name w:val="Heading2 TOC"/>
    <w:basedOn w:val="Normal"/>
    <w:qFormat/>
    <w:rsid w:val="00862CD5"/>
    <w:pPr>
      <w:spacing w:before="240" w:after="60"/>
    </w:pPr>
    <w:rPr>
      <w:rFonts w:ascii="Times New Roman" w:hAnsi="Times New Roman"/>
      <w:b/>
      <w:sz w:val="28"/>
    </w:rPr>
  </w:style>
  <w:style w:type="character" w:customStyle="1" w:styleId="Underline">
    <w:name w:val="Underline"/>
    <w:qFormat/>
    <w:rsid w:val="00862CD5"/>
    <w:rPr>
      <w:u w:val="single"/>
    </w:rPr>
  </w:style>
  <w:style w:type="paragraph" w:styleId="BalloonText">
    <w:name w:val="Balloon Text"/>
    <w:basedOn w:val="Normal"/>
    <w:link w:val="BalloonTextChar"/>
    <w:rsid w:val="00862CD5"/>
    <w:rPr>
      <w:rFonts w:ascii="Tahoma" w:hAnsi="Tahoma" w:cs="Tahoma"/>
      <w:sz w:val="16"/>
      <w:szCs w:val="16"/>
    </w:rPr>
  </w:style>
  <w:style w:type="character" w:customStyle="1" w:styleId="BalloonTextChar">
    <w:name w:val="Balloon Text Char"/>
    <w:link w:val="BalloonText"/>
    <w:rsid w:val="00862C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2CD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62CD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1478</Words>
  <Characters>9414</Characters>
  <Application>Microsoft Office Word</Application>
  <DocSecurity>0</DocSecurity>
  <Lines>359</Lines>
  <Paragraphs>189</Paragraphs>
  <ScaleCrop>false</ScaleCrop>
  <Company>Author-it Software Corporation Ltd.</Company>
  <LinksUpToDate>false</LinksUpToDate>
  <CharactersWithSpaces>10815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SFICORE101C Apply basic food handling and safety practices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2012-05-26T08:34:00Z</dcterms:created>
  <dcterms:modified xsi:type="dcterms:W3CDTF">2012-05-26T08:34:00Z</dcterms:modified>
</cp:coreProperties>
</file>