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37B7" w:rsidP="009637B7">
      <w:pPr>
        <w:pStyle w:val="Title"/>
      </w:pPr>
      <w:r>
        <w:fldChar w:fldCharType="begin"/>
      </w:r>
      <w:r>
        <w:instrText xml:space="preserve"> TITLE   \* MERGEFORMAT </w:instrText>
      </w:r>
      <w:r>
        <w:fldChar w:fldCharType="separate"/>
      </w:r>
      <w:r>
        <w:t>SFICOMP503C Undertake the prosecution in a trial</w:t>
      </w:r>
      <w:r>
        <w:fldChar w:fldCharType="end"/>
      </w:r>
    </w:p>
    <w:p w:rsidR="009637B7" w:rsidP="009637B7">
      <w:pPr>
        <w:pStyle w:val="Version"/>
        <w:sectPr w:rsidSect="001A695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6950" w:rsidP="001A6950">
      <w:pPr>
        <w:pStyle w:val="SuperHeading"/>
      </w:pPr>
      <w:r w:rsidRPr="001A6950">
        <w:t>SFICOMP503C Undertake the prosecution in a trial</w:t>
      </w:r>
    </w:p>
    <w:p w:rsidR="00000000" w:rsidRPr="001A6950" w:rsidP="001A6950">
      <w:pPr>
        <w:pStyle w:val="Heading1"/>
      </w:pPr>
      <w:bookmarkStart w:id="1" w:name="O_273218"/>
      <w:bookmarkEnd w:id="1"/>
      <w:r w:rsidRPr="001A6950">
        <w:t>Modification History</w:t>
      </w:r>
    </w:p>
    <w:p w:rsidR="00000000" w:rsidRPr="001A6950" w:rsidP="001A6950">
      <w:pPr>
        <w:pStyle w:val="BodyText"/>
      </w:pPr>
      <w:r w:rsidRPr="001A6950">
        <w:t>Not Applicable</w:t>
      </w:r>
    </w:p>
    <w:p w:rsidR="00000000" w:rsidRPr="001A6950" w:rsidP="001A6950">
      <w:pPr>
        <w:pStyle w:val="AllowPageBreak"/>
      </w:pPr>
    </w:p>
    <w:p w:rsidR="00000000" w:rsidRPr="001A6950" w:rsidP="001A6950">
      <w:pPr>
        <w:pStyle w:val="Heading1"/>
      </w:pPr>
      <w:bookmarkStart w:id="2" w:name="O_218017"/>
      <w:bookmarkEnd w:id="2"/>
      <w:r w:rsidRPr="001A6950">
        <w:t>Unit Descriptor</w:t>
      </w:r>
    </w:p>
    <w:tbl>
      <w:tblPr>
        <w:tblW w:w="0" w:type="auto"/>
        <w:tblLayout w:type="fixed"/>
        <w:tblCellMar>
          <w:left w:w="62" w:type="dxa"/>
          <w:right w:w="62" w:type="dxa"/>
        </w:tblCellMar>
        <w:tblLook w:val="0000"/>
      </w:tblPr>
      <w:tblGrid>
        <w:gridCol w:w="2669"/>
        <w:gridCol w:w="5853"/>
      </w:tblGrid>
      <w:tr w:rsidTr="009637B7">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950">
            <w:pPr>
              <w:pStyle w:val="BodyText"/>
              <w:rPr>
                <w:lang w:val="en-NZ"/>
              </w:rPr>
            </w:pPr>
            <w:r w:rsidRPr="001A6950">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6950" w:rsidP="001A6950">
            <w:pPr>
              <w:pStyle w:val="BodyText"/>
            </w:pPr>
            <w:r w:rsidRPr="001A6950">
              <w:t>This unit of competency involves undertaking the prosecution function in a trial.</w:t>
            </w:r>
          </w:p>
          <w:p w:rsidR="00000000" w:rsidRPr="001A6950" w:rsidP="001A6950">
            <w:pPr>
              <w:pStyle w:val="BodyText"/>
            </w:pPr>
            <w:r w:rsidRPr="001A6950">
              <w:t>No licensing, legisl</w:t>
            </w:r>
            <w:r w:rsidRPr="001A6950">
              <w:t>ative, regulatory or certification requirements apply to this unit at the time of publication.</w:t>
            </w:r>
          </w:p>
        </w:tc>
      </w:tr>
    </w:tbl>
    <w:p w:rsidR="009637B7" w:rsidP="001A6950">
      <w:pPr>
        <w:pStyle w:val="BodyText"/>
      </w:pPr>
    </w:p>
    <w:p w:rsidR="009637B7" w:rsidP="001A6950">
      <w:pPr>
        <w:pStyle w:val="BodyText"/>
      </w:pPr>
    </w:p>
    <w:p w:rsidR="00000000" w:rsidRPr="001A6950" w:rsidP="001A6950">
      <w:pPr>
        <w:pStyle w:val="Heading1"/>
      </w:pPr>
      <w:bookmarkStart w:id="3" w:name="O_218021"/>
      <w:bookmarkEnd w:id="3"/>
      <w:r w:rsidRPr="001A6950">
        <w:t>Application of the Unit</w:t>
      </w:r>
    </w:p>
    <w:tbl>
      <w:tblPr>
        <w:tblW w:w="0" w:type="auto"/>
        <w:tblLayout w:type="fixed"/>
        <w:tblCellMar>
          <w:left w:w="62" w:type="dxa"/>
          <w:right w:w="62" w:type="dxa"/>
        </w:tblCellMar>
        <w:tblLook w:val="0000"/>
      </w:tblPr>
      <w:tblGrid>
        <w:gridCol w:w="2755"/>
        <w:gridCol w:w="5767"/>
      </w:tblGrid>
      <w:tr w:rsidTr="009637B7">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950">
            <w:pPr>
              <w:pStyle w:val="BodyText"/>
              <w:rPr>
                <w:lang w:val="en-NZ"/>
              </w:rPr>
            </w:pPr>
            <w:r w:rsidRPr="001A6950">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6950" w:rsidP="001A6950">
            <w:pPr>
              <w:pStyle w:val="BodyText"/>
            </w:pPr>
            <w:r w:rsidRPr="001A6950">
              <w:t>This competency does not have application in all states and territories.</w:t>
            </w:r>
          </w:p>
        </w:tc>
      </w:tr>
    </w:tbl>
    <w:p w:rsidR="009637B7" w:rsidP="001A6950">
      <w:pPr>
        <w:pStyle w:val="BodyText"/>
      </w:pPr>
    </w:p>
    <w:p w:rsidR="009637B7" w:rsidP="001A6950">
      <w:pPr>
        <w:pStyle w:val="BodyText"/>
      </w:pPr>
    </w:p>
    <w:p w:rsidR="00000000" w:rsidRPr="001A6950" w:rsidP="001A6950">
      <w:pPr>
        <w:pStyle w:val="Heading1"/>
      </w:pPr>
      <w:bookmarkStart w:id="4" w:name="O_281478"/>
      <w:bookmarkEnd w:id="4"/>
      <w:r w:rsidRPr="001A6950">
        <w:t>Licensing/Regulatory Information</w:t>
      </w:r>
    </w:p>
    <w:p w:rsidR="00000000" w:rsidRPr="001A6950" w:rsidP="001A6950">
      <w:pPr>
        <w:pStyle w:val="BodyText"/>
      </w:pPr>
      <w:r w:rsidRPr="001A6950">
        <w:t>Refer to Unit Descriptor</w:t>
      </w:r>
    </w:p>
    <w:p w:rsidR="00000000" w:rsidRPr="001A6950" w:rsidP="001A6950">
      <w:pPr>
        <w:pStyle w:val="AllowPageBreak"/>
      </w:pPr>
    </w:p>
    <w:p w:rsidR="00000000" w:rsidRPr="001A6950" w:rsidP="001A6950">
      <w:pPr>
        <w:pStyle w:val="Heading1"/>
      </w:pPr>
      <w:bookmarkStart w:id="5" w:name="O_218019"/>
      <w:bookmarkEnd w:id="5"/>
      <w:r w:rsidRPr="001A6950">
        <w:t>Pre-Requisites</w:t>
      </w:r>
    </w:p>
    <w:tbl>
      <w:tblPr>
        <w:tblW w:w="0" w:type="auto"/>
        <w:tblLayout w:type="fixed"/>
        <w:tblCellMar>
          <w:left w:w="62" w:type="dxa"/>
          <w:right w:w="62" w:type="dxa"/>
        </w:tblCellMar>
        <w:tblLook w:val="0000"/>
      </w:tblPr>
      <w:tblGrid>
        <w:gridCol w:w="2775"/>
        <w:gridCol w:w="1295"/>
        <w:gridCol w:w="4452"/>
      </w:tblGrid>
      <w:tr w:rsidTr="009637B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950">
            <w:pPr>
              <w:pStyle w:val="BodyText"/>
              <w:rPr>
                <w:lang w:val="en-NZ"/>
              </w:rPr>
            </w:pPr>
            <w:r w:rsidRPr="001A695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950">
            <w:pPr>
              <w:pStyle w:val="BodyText"/>
              <w:rPr>
                <w:lang w:val="en-NZ"/>
              </w:rPr>
            </w:pPr>
          </w:p>
        </w:tc>
      </w:tr>
      <w:tr w:rsidTr="009637B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950">
            <w:pPr>
              <w:pStyle w:val="BodyText"/>
              <w:rPr>
                <w:lang w:val="en-NZ"/>
              </w:rPr>
            </w:pPr>
          </w:p>
        </w:tc>
      </w:tr>
      <w:tr w:rsidTr="009637B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6950" w:rsidP="001A6950">
            <w:pPr>
              <w:pStyle w:val="BodyText"/>
            </w:pPr>
          </w:p>
        </w:tc>
      </w:tr>
    </w:tbl>
    <w:p w:rsidR="009637B7" w:rsidP="001A6950">
      <w:pPr>
        <w:pStyle w:val="BodyText"/>
      </w:pPr>
    </w:p>
    <w:p w:rsidR="009637B7" w:rsidP="001A6950">
      <w:pPr>
        <w:pStyle w:val="BodyText"/>
      </w:pPr>
    </w:p>
    <w:p w:rsidR="00000000" w:rsidRPr="001A6950" w:rsidP="001A6950">
      <w:pPr>
        <w:pStyle w:val="Heading1"/>
      </w:pPr>
      <w:bookmarkStart w:id="6" w:name="O_218018"/>
      <w:bookmarkEnd w:id="6"/>
      <w:r w:rsidRPr="001A6950">
        <w:t>Employability Skills Information</w:t>
      </w:r>
    </w:p>
    <w:tbl>
      <w:tblPr>
        <w:tblW w:w="0" w:type="auto"/>
        <w:tblLayout w:type="fixed"/>
        <w:tblCellMar>
          <w:left w:w="62" w:type="dxa"/>
          <w:right w:w="62" w:type="dxa"/>
        </w:tblCellMar>
        <w:tblLook w:val="0000"/>
      </w:tblPr>
      <w:tblGrid>
        <w:gridCol w:w="2802"/>
        <w:gridCol w:w="5720"/>
      </w:tblGrid>
      <w:tr w:rsidTr="009637B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950">
            <w:pPr>
              <w:pStyle w:val="BodyText"/>
              <w:rPr>
                <w:lang w:val="en-NZ"/>
              </w:rPr>
            </w:pPr>
            <w:r w:rsidRPr="001A695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6950" w:rsidP="001A6950">
            <w:pPr>
              <w:pStyle w:val="BodyText"/>
            </w:pPr>
            <w:r w:rsidRPr="001A6950">
              <w:t xml:space="preserve">This unit contains employability skills. </w:t>
            </w:r>
          </w:p>
        </w:tc>
      </w:tr>
    </w:tbl>
    <w:p w:rsidR="009637B7" w:rsidP="001A6950">
      <w:pPr>
        <w:pStyle w:val="BodyText"/>
      </w:pPr>
    </w:p>
    <w:p w:rsidR="009637B7" w:rsidP="001A6950">
      <w:pPr>
        <w:pStyle w:val="BodyText"/>
      </w:pPr>
    </w:p>
    <w:p w:rsidR="00000000" w:rsidRPr="001A6950" w:rsidP="001A6950">
      <w:pPr>
        <w:pStyle w:val="Heading1"/>
      </w:pPr>
      <w:bookmarkStart w:id="7" w:name="O_291264"/>
      <w:bookmarkEnd w:id="7"/>
      <w:r w:rsidRPr="001A6950">
        <w:t>Elements and Performance Criteria Pre-Content</w:t>
      </w:r>
    </w:p>
    <w:tbl>
      <w:tblPr>
        <w:tblW w:w="0" w:type="auto"/>
        <w:tblLayout w:type="fixed"/>
        <w:tblCellMar>
          <w:left w:w="62" w:type="dxa"/>
          <w:right w:w="62" w:type="dxa"/>
        </w:tblCellMar>
        <w:tblLook w:val="0000"/>
      </w:tblPr>
      <w:tblGrid>
        <w:gridCol w:w="2568"/>
        <w:gridCol w:w="5954"/>
      </w:tblGrid>
      <w:tr w:rsidTr="009637B7">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950">
            <w:pPr>
              <w:pStyle w:val="BodyText"/>
              <w:rPr>
                <w:lang w:val="en-NZ"/>
              </w:rPr>
            </w:pPr>
            <w:r w:rsidRPr="001A6950">
              <w:t>Elements describe the essential outcomes of a unit of competency.</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6950" w:rsidP="001A6950">
            <w:pPr>
              <w:pStyle w:val="BodyText"/>
            </w:pPr>
            <w:r w:rsidRPr="001A6950">
              <w:t>Performance criteria describe the performance needed to demonstrate achievement of the element. Where bold italicised text is used, further info</w:t>
            </w:r>
            <w:r w:rsidRPr="001A6950">
              <w:t>rmation is detailed in the required skills and knowledge section and the range statement. Assessment of performance is to be consistent with the evidence guide.</w:t>
            </w:r>
          </w:p>
        </w:tc>
      </w:tr>
    </w:tbl>
    <w:p w:rsidR="00000000" w:rsidRPr="001A6950" w:rsidP="001A6950">
      <w:pPr>
        <w:pStyle w:val="BodyText"/>
      </w:pPr>
    </w:p>
    <w:p w:rsidR="00000000" w:rsidRPr="001A6950" w:rsidP="001A6950">
      <w:pPr>
        <w:pStyle w:val="AllowPageBreak"/>
      </w:pPr>
    </w:p>
    <w:p w:rsidR="00000000" w:rsidRPr="001A6950" w:rsidP="001A6950">
      <w:pPr>
        <w:pStyle w:val="Heading1"/>
      </w:pPr>
      <w:bookmarkStart w:id="8" w:name="O_237932"/>
      <w:bookmarkEnd w:id="8"/>
      <w:r w:rsidRPr="001A6950">
        <w:t>Elements and Performance Criteria</w:t>
      </w:r>
    </w:p>
    <w:tbl>
      <w:tblPr>
        <w:tblW w:w="0" w:type="auto"/>
        <w:tblLayout w:type="fixed"/>
        <w:tblCellMar>
          <w:left w:w="62" w:type="dxa"/>
          <w:right w:w="62" w:type="dxa"/>
        </w:tblCellMar>
        <w:tblLook w:val="0000"/>
      </w:tblPr>
      <w:tblGrid>
        <w:gridCol w:w="2568"/>
        <w:gridCol w:w="5954"/>
      </w:tblGrid>
      <w:tr w:rsidTr="009637B7">
        <w:tblPrEx>
          <w:tblW w:w="0" w:type="auto"/>
          <w:tblLayout w:type="fixed"/>
          <w:tblCellMar>
            <w:left w:w="62" w:type="dxa"/>
            <w:right w:w="62" w:type="dxa"/>
          </w:tblCellMar>
          <w:tblLook w:val="0000"/>
        </w:tblPrEx>
        <w:trPr>
          <w:tblHeader/>
        </w:trPr>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6950" w:rsidP="001A6950">
            <w:pPr>
              <w:pStyle w:val="BodyText"/>
            </w:pPr>
            <w:r w:rsidRPr="001A6950">
              <w:rPr>
                <w:rStyle w:val="SpecialBold"/>
              </w:rPr>
              <w:t>ELEMENT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950">
            <w:pPr>
              <w:pStyle w:val="BodyText"/>
              <w:rPr>
                <w:lang w:val="en-NZ"/>
              </w:rPr>
            </w:pPr>
            <w:r w:rsidRPr="001A6950">
              <w:rPr>
                <w:rStyle w:val="SpecialBold"/>
              </w:rPr>
              <w:t>PERFORMANCE CRITERIA</w:t>
            </w:r>
          </w:p>
        </w:tc>
      </w:tr>
      <w:tr w:rsidTr="009637B7">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950">
            <w:pPr>
              <w:pStyle w:val="List"/>
              <w:rPr>
                <w:lang w:val="en-NZ"/>
              </w:rPr>
            </w:pPr>
            <w:r w:rsidRPr="001A6950">
              <w:t>1.</w:t>
            </w:r>
            <w:r w:rsidRPr="001A6950">
              <w:tab/>
            </w:r>
            <w:r w:rsidRPr="001A6950">
              <w:t>Prepare for the trial</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6950" w:rsidP="001A6950">
            <w:pPr>
              <w:pStyle w:val="List2"/>
            </w:pPr>
            <w:r w:rsidRPr="001A6950">
              <w:t>1.1.</w:t>
            </w:r>
            <w:r w:rsidRPr="001A6950">
              <w:tab/>
              <w:t xml:space="preserve">All </w:t>
            </w:r>
            <w:r w:rsidRPr="001A6950">
              <w:rPr>
                <w:rStyle w:val="BoldandItalics"/>
              </w:rPr>
              <w:t>information required for the trial</w:t>
            </w:r>
            <w:r w:rsidRPr="001A6950">
              <w:t xml:space="preserve"> is gathered, collated and confirmed as available for the duration of the trial. </w:t>
            </w:r>
          </w:p>
          <w:p w:rsidR="00000000" w:rsidRPr="001A6950" w:rsidP="001A6950">
            <w:pPr>
              <w:pStyle w:val="List2"/>
            </w:pPr>
            <w:r w:rsidRPr="001A6950">
              <w:t>1.2.</w:t>
            </w:r>
            <w:r w:rsidRPr="001A6950">
              <w:tab/>
              <w:t>Further enquiries are initiated, if necessary, for the prosecution case.</w:t>
            </w:r>
          </w:p>
          <w:p w:rsidR="00000000" w:rsidRPr="001A6950" w:rsidP="001A6950">
            <w:pPr>
              <w:pStyle w:val="List2"/>
            </w:pPr>
            <w:r w:rsidRPr="001A6950">
              <w:t>1.3.</w:t>
            </w:r>
            <w:r w:rsidRPr="001A6950">
              <w:tab/>
              <w:t>Witnesses' credibility and</w:t>
            </w:r>
            <w:r w:rsidRPr="001A6950">
              <w:t xml:space="preserve"> reliability are assessed prior to the trial.</w:t>
            </w:r>
          </w:p>
          <w:p w:rsidR="00000000" w:rsidRPr="001A6950" w:rsidP="001A6950">
            <w:pPr>
              <w:pStyle w:val="List2"/>
            </w:pPr>
            <w:r w:rsidRPr="001A6950">
              <w:t>1.4.</w:t>
            </w:r>
            <w:r w:rsidRPr="001A6950">
              <w:tab/>
              <w:t>Witnesses are notified of trial dates.</w:t>
            </w:r>
          </w:p>
          <w:p w:rsidR="00000000" w:rsidRPr="001A6950" w:rsidP="001A6950">
            <w:pPr>
              <w:pStyle w:val="List2"/>
            </w:pPr>
            <w:r w:rsidRPr="001A6950">
              <w:t>1.5.</w:t>
            </w:r>
            <w:r w:rsidRPr="001A6950">
              <w:tab/>
              <w:t>Witnesses are interviewed before trial and inducted in courtroom processes.</w:t>
            </w:r>
          </w:p>
          <w:p w:rsidR="00000000" w:rsidRPr="001A6950" w:rsidP="001A6950">
            <w:pPr>
              <w:pStyle w:val="List2"/>
            </w:pPr>
            <w:r w:rsidRPr="001A6950">
              <w:t>1.6.</w:t>
            </w:r>
            <w:r w:rsidRPr="001A6950">
              <w:tab/>
              <w:t>Unfavourable witness information is disclosed, where appropriate.</w:t>
            </w:r>
          </w:p>
          <w:p w:rsidR="00000000" w:rsidRPr="001A6950" w:rsidP="001A6950">
            <w:pPr>
              <w:pStyle w:val="List2"/>
            </w:pPr>
            <w:r w:rsidRPr="001A6950">
              <w:t>1.7.</w:t>
            </w:r>
            <w:r w:rsidRPr="001A6950">
              <w:tab/>
              <w:t>Pre-trial</w:t>
            </w:r>
            <w:r w:rsidRPr="001A6950">
              <w:t xml:space="preserve"> hearings or negotiations are arranged and conducted, if required</w:t>
            </w:r>
          </w:p>
          <w:p w:rsidR="00000000" w:rsidRPr="001A6950" w:rsidP="001A6950">
            <w:pPr>
              <w:pStyle w:val="List2"/>
            </w:pPr>
            <w:r w:rsidRPr="001A6950">
              <w:t>1.8.</w:t>
            </w:r>
            <w:r w:rsidRPr="001A6950">
              <w:tab/>
              <w:t>Any alteration to charges is processed according to courtroom procedures and applicable law.</w:t>
            </w:r>
          </w:p>
          <w:p w:rsidR="00000000" w:rsidP="001A6950">
            <w:pPr>
              <w:pStyle w:val="List2"/>
              <w:rPr>
                <w:lang w:val="en-NZ"/>
              </w:rPr>
            </w:pPr>
            <w:r w:rsidRPr="001A6950">
              <w:t>1.9.</w:t>
            </w:r>
            <w:r w:rsidRPr="001A6950">
              <w:tab/>
              <w:t>Prosecution argument is prepared in advance.</w:t>
            </w:r>
          </w:p>
        </w:tc>
      </w:tr>
      <w:tr w:rsidTr="009637B7">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950">
            <w:pPr>
              <w:pStyle w:val="List"/>
              <w:rPr>
                <w:lang w:val="en-NZ"/>
              </w:rPr>
            </w:pPr>
            <w:r w:rsidRPr="001A6950">
              <w:t>2.</w:t>
            </w:r>
            <w:r w:rsidRPr="001A6950">
              <w:tab/>
              <w:t>Undertake prosecution role in trial</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6950" w:rsidP="001A6950">
            <w:pPr>
              <w:pStyle w:val="List2"/>
            </w:pPr>
            <w:r w:rsidRPr="001A6950">
              <w:t>2.1.</w:t>
            </w:r>
            <w:r w:rsidRPr="001A6950">
              <w:tab/>
              <w:t>Opening address is effectively presented giving an overview of the prosecution case.</w:t>
            </w:r>
          </w:p>
          <w:p w:rsidR="00000000" w:rsidRPr="001A6950" w:rsidP="001A6950">
            <w:pPr>
              <w:pStyle w:val="List2"/>
            </w:pPr>
            <w:r w:rsidRPr="001A6950">
              <w:t>2.2.</w:t>
            </w:r>
            <w:r w:rsidRPr="001A6950">
              <w:tab/>
              <w:t>Prosecution witness is examined and, if necessary, re-examined, and defence witness cross-examined, as required, to prove elements beyond reasonable doubt.</w:t>
            </w:r>
          </w:p>
          <w:p w:rsidR="00000000" w:rsidRPr="001A6950" w:rsidP="001A6950">
            <w:pPr>
              <w:pStyle w:val="List2"/>
            </w:pPr>
            <w:r w:rsidRPr="001A6950">
              <w:t>2.3.</w:t>
            </w:r>
            <w:r w:rsidRPr="001A6950">
              <w:tab/>
            </w:r>
            <w:r w:rsidRPr="001A6950">
              <w:t>Questions asked of witness are selected and sequenced to cover all elements and to clarify issues.</w:t>
            </w:r>
          </w:p>
          <w:p w:rsidR="00000000" w:rsidRPr="001A6950" w:rsidP="001A6950">
            <w:pPr>
              <w:pStyle w:val="List2"/>
            </w:pPr>
            <w:r w:rsidRPr="001A6950">
              <w:t>2.4.</w:t>
            </w:r>
            <w:r w:rsidRPr="001A6950">
              <w:tab/>
              <w:t xml:space="preserve">Questions are worded in such a way as to minimise opportunity for defence to propose </w:t>
            </w:r>
            <w:r w:rsidRPr="001A6950">
              <w:rPr>
                <w:rStyle w:val="BoldandItalics"/>
              </w:rPr>
              <w:t>objections</w:t>
            </w:r>
            <w:r w:rsidRPr="001A6950">
              <w:t>.</w:t>
            </w:r>
          </w:p>
          <w:p w:rsidR="00000000" w:rsidRPr="001A6950" w:rsidP="001A6950">
            <w:pPr>
              <w:pStyle w:val="List2"/>
            </w:pPr>
            <w:r w:rsidRPr="001A6950">
              <w:t>2.5.</w:t>
            </w:r>
            <w:r w:rsidRPr="001A6950">
              <w:tab/>
              <w:t>Objections from defence are responded to during ex</w:t>
            </w:r>
            <w:r w:rsidRPr="001A6950">
              <w:t>amination-in-chief of prosecution witness and during cross-examination of defence witness.</w:t>
            </w:r>
          </w:p>
          <w:p w:rsidR="00000000" w:rsidRPr="001A6950" w:rsidP="001A6950">
            <w:pPr>
              <w:pStyle w:val="List2"/>
            </w:pPr>
            <w:r w:rsidRPr="001A6950">
              <w:t>2.6.</w:t>
            </w:r>
            <w:r w:rsidRPr="001A6950">
              <w:tab/>
              <w:t>Objections are proposed during defence cross-examination of prosecution witness and defence examination-in-chief.</w:t>
            </w:r>
          </w:p>
          <w:p w:rsidR="00000000" w:rsidRPr="001A6950" w:rsidP="001A6950">
            <w:pPr>
              <w:pStyle w:val="List2"/>
            </w:pPr>
            <w:r w:rsidRPr="001A6950">
              <w:t>2.7.</w:t>
            </w:r>
            <w:r w:rsidRPr="001A6950">
              <w:tab/>
              <w:t xml:space="preserve">Argument is presented based on fact, law </w:t>
            </w:r>
            <w:r w:rsidRPr="001A6950">
              <w:t>and evidence and in a manner that is decisive, composed and credible.</w:t>
            </w:r>
          </w:p>
          <w:p w:rsidR="00000000" w:rsidRPr="001A6950" w:rsidP="001A6950">
            <w:pPr>
              <w:pStyle w:val="List2"/>
            </w:pPr>
            <w:r w:rsidRPr="001A6950">
              <w:t>2.8.</w:t>
            </w:r>
            <w:r w:rsidRPr="001A6950">
              <w:tab/>
              <w:t>The prosecution submissions are presented in such a way that strengthens the prosecution case, minimises the prosecution's weaknesses and minimises the strengths in the defence case</w:t>
            </w:r>
            <w:r w:rsidRPr="001A6950">
              <w:t>.</w:t>
            </w:r>
          </w:p>
          <w:p w:rsidR="00000000" w:rsidRPr="001A6950" w:rsidP="001A6950">
            <w:pPr>
              <w:pStyle w:val="List2"/>
            </w:pPr>
            <w:r w:rsidRPr="001A6950">
              <w:t>2.9.</w:t>
            </w:r>
            <w:r w:rsidRPr="001A6950">
              <w:tab/>
              <w:t>Witness support is provided during the trial.</w:t>
            </w:r>
          </w:p>
          <w:p w:rsidR="00000000" w:rsidP="001A6950">
            <w:pPr>
              <w:pStyle w:val="List2"/>
              <w:rPr>
                <w:lang w:val="en-NZ"/>
              </w:rPr>
            </w:pPr>
            <w:r w:rsidRPr="001A6950">
              <w:t>2.10.</w:t>
            </w:r>
            <w:r w:rsidRPr="001A6950">
              <w:tab/>
            </w:r>
            <w:r w:rsidRPr="001A6950">
              <w:rPr>
                <w:rStyle w:val="BoldandItalics"/>
              </w:rPr>
              <w:t>Advocacy technique</w:t>
            </w:r>
            <w:r w:rsidRPr="001A6950">
              <w:t xml:space="preserve"> is enhanced through effective </w:t>
            </w:r>
            <w:r w:rsidRPr="001A6950">
              <w:rPr>
                <w:rStyle w:val="BoldandItalics"/>
              </w:rPr>
              <w:t>public speaking</w:t>
            </w:r>
            <w:r w:rsidRPr="001A6950">
              <w:t xml:space="preserve"> and respect for </w:t>
            </w:r>
            <w:r w:rsidRPr="001A6950">
              <w:rPr>
                <w:rStyle w:val="BoldandItalics"/>
              </w:rPr>
              <w:t>courtroom etiquette</w:t>
            </w:r>
            <w:r w:rsidRPr="001A6950">
              <w:t xml:space="preserve">. </w:t>
            </w:r>
          </w:p>
        </w:tc>
      </w:tr>
      <w:tr w:rsidTr="009637B7">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950">
            <w:pPr>
              <w:pStyle w:val="List"/>
              <w:rPr>
                <w:lang w:val="en-NZ"/>
              </w:rPr>
            </w:pPr>
            <w:r w:rsidRPr="001A6950">
              <w:t>3.</w:t>
            </w:r>
            <w:r w:rsidRPr="001A6950">
              <w:tab/>
              <w:t>Complete post-trial administrative tasks</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6950" w:rsidP="001A6950">
            <w:pPr>
              <w:pStyle w:val="List2"/>
            </w:pPr>
            <w:r w:rsidRPr="001A6950">
              <w:t>3.1.</w:t>
            </w:r>
            <w:r w:rsidRPr="001A6950">
              <w:tab/>
              <w:t>File endorsements are accurately completed i</w:t>
            </w:r>
            <w:r w:rsidRPr="001A6950">
              <w:t>n a timely manner.</w:t>
            </w:r>
          </w:p>
          <w:p w:rsidR="00000000" w:rsidRPr="001A6950" w:rsidP="001A6950">
            <w:pPr>
              <w:pStyle w:val="List2"/>
            </w:pPr>
            <w:r w:rsidRPr="001A6950">
              <w:t>3.2.</w:t>
            </w:r>
            <w:r w:rsidRPr="001A6950">
              <w:tab/>
            </w:r>
            <w:r w:rsidRPr="001A6950">
              <w:rPr>
                <w:rStyle w:val="BoldandItalics"/>
              </w:rPr>
              <w:t>Matters</w:t>
            </w:r>
            <w:r w:rsidRPr="001A6950">
              <w:t xml:space="preserve"> arising from the trial are followed up. </w:t>
            </w:r>
          </w:p>
        </w:tc>
      </w:tr>
    </w:tbl>
    <w:p w:rsidR="009637B7" w:rsidP="001A6950">
      <w:pPr>
        <w:pStyle w:val="BodyText"/>
      </w:pPr>
    </w:p>
    <w:p w:rsidR="009637B7" w:rsidP="001A6950">
      <w:pPr>
        <w:pStyle w:val="BodyText"/>
      </w:pPr>
    </w:p>
    <w:p w:rsidR="00000000" w:rsidRPr="001A6950" w:rsidP="001A6950">
      <w:pPr>
        <w:pStyle w:val="AllowPageBreak"/>
      </w:pPr>
    </w:p>
    <w:p w:rsidR="00000000" w:rsidRPr="001A6950" w:rsidP="001A6950">
      <w:pPr>
        <w:pStyle w:val="Heading1"/>
      </w:pPr>
      <w:bookmarkStart w:id="9" w:name="O_261723"/>
      <w:bookmarkEnd w:id="9"/>
      <w:r w:rsidRPr="001A6950">
        <w:t>Required Skills and Knowledge</w:t>
      </w:r>
    </w:p>
    <w:tbl>
      <w:tblPr>
        <w:tblW w:w="0" w:type="auto"/>
        <w:tblLayout w:type="fixed"/>
        <w:tblCellMar>
          <w:left w:w="62" w:type="dxa"/>
          <w:right w:w="62" w:type="dxa"/>
        </w:tblCellMar>
        <w:tblLook w:val="0000"/>
      </w:tblPr>
      <w:tblGrid>
        <w:gridCol w:w="8522"/>
      </w:tblGrid>
      <w:tr w:rsidTr="009637B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950">
            <w:pPr>
              <w:pStyle w:val="BodyText"/>
              <w:rPr>
                <w:lang w:val="en-NZ"/>
              </w:rPr>
            </w:pPr>
            <w:r w:rsidRPr="001A6950">
              <w:rPr>
                <w:rStyle w:val="SpecialBold"/>
              </w:rPr>
              <w:t>REQUIRED SKILLS AND KNOWLEDGE</w:t>
            </w:r>
          </w:p>
        </w:tc>
      </w:tr>
      <w:tr w:rsidTr="009637B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950">
            <w:pPr>
              <w:pStyle w:val="BodyText"/>
              <w:rPr>
                <w:lang w:val="en-NZ"/>
              </w:rPr>
            </w:pPr>
            <w:r w:rsidRPr="001A6950">
              <w:t>This section describes the skills and knowledge required for this unit.</w:t>
            </w:r>
          </w:p>
        </w:tc>
      </w:tr>
      <w:tr w:rsidTr="009637B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950">
            <w:pPr>
              <w:pStyle w:val="BodyText"/>
              <w:rPr>
                <w:lang w:val="en-NZ"/>
              </w:rPr>
            </w:pPr>
            <w:r w:rsidRPr="001A6950">
              <w:rPr>
                <w:rStyle w:val="SpecialBold"/>
              </w:rPr>
              <w:t>Required skills</w:t>
            </w:r>
          </w:p>
        </w:tc>
      </w:tr>
      <w:tr w:rsidTr="009637B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6950" w:rsidP="001A6950">
            <w:pPr>
              <w:pStyle w:val="ListBullet"/>
            </w:pPr>
            <w:r w:rsidRPr="001A6950">
              <w:t>acting in an advocacy role</w:t>
            </w:r>
          </w:p>
          <w:p w:rsidR="00000000" w:rsidRPr="001A6950" w:rsidP="001A6950">
            <w:pPr>
              <w:pStyle w:val="ListBullet"/>
            </w:pPr>
            <w:r w:rsidRPr="001A6950">
              <w:t>directing the case for the prosecution</w:t>
            </w:r>
          </w:p>
          <w:p w:rsidR="00000000" w:rsidRPr="001A6950" w:rsidP="001A6950">
            <w:pPr>
              <w:pStyle w:val="ListBullet"/>
            </w:pPr>
            <w:r w:rsidRPr="001A6950">
              <w:t>planning and organising case materials/arguments</w:t>
            </w:r>
          </w:p>
          <w:p w:rsidR="00000000" w:rsidRPr="001A6950" w:rsidP="001A6950">
            <w:pPr>
              <w:pStyle w:val="ListBullet"/>
            </w:pPr>
            <w:r w:rsidRPr="001A6950">
              <w:t>presenting argument for the prosecution</w:t>
            </w:r>
          </w:p>
          <w:p w:rsidR="00000000" w:rsidRPr="001A6950" w:rsidP="001A6950">
            <w:pPr>
              <w:pStyle w:val="ListBullet"/>
            </w:pPr>
            <w:r w:rsidRPr="001A6950">
              <w:t>researching case materials and notes.</w:t>
            </w:r>
          </w:p>
          <w:p w:rsidR="00000000" w:rsidRPr="001A6950" w:rsidP="001A6950">
            <w:pPr>
              <w:pStyle w:val="BodyText"/>
            </w:pPr>
          </w:p>
          <w:p w:rsidR="00000000" w:rsidRPr="001A6950" w:rsidP="001A6950">
            <w:pPr>
              <w:pStyle w:val="BodyText"/>
            </w:pPr>
            <w:r w:rsidRPr="001A6950">
              <w:rPr>
                <w:rStyle w:val="SpecialBold"/>
              </w:rPr>
              <w:t>Literacy skills used for</w:t>
            </w:r>
            <w:r w:rsidRPr="001A6950">
              <w:t xml:space="preserve">: </w:t>
            </w:r>
          </w:p>
          <w:p w:rsidR="00000000" w:rsidRPr="001A6950" w:rsidP="001A6950">
            <w:pPr>
              <w:pStyle w:val="ListBullet"/>
            </w:pPr>
            <w:r w:rsidRPr="001A6950">
              <w:t>completing trial</w:t>
            </w:r>
            <w:r w:rsidRPr="001A6950">
              <w:t xml:space="preserve"> related documents/reports</w:t>
            </w:r>
          </w:p>
          <w:p w:rsidR="00000000" w:rsidRPr="001A6950" w:rsidP="001A6950">
            <w:pPr>
              <w:pStyle w:val="ListBullet"/>
            </w:pPr>
            <w:r w:rsidRPr="001A6950">
              <w:t>reading and interpreting statements and courtroom documents</w:t>
            </w:r>
          </w:p>
          <w:p w:rsidR="00000000" w:rsidRPr="001A6950" w:rsidP="001A6950">
            <w:pPr>
              <w:pStyle w:val="ListBullet"/>
            </w:pPr>
            <w:r w:rsidRPr="001A6950">
              <w:t>researching legal information.</w:t>
            </w:r>
          </w:p>
          <w:p w:rsidR="00000000" w:rsidRPr="001A6950" w:rsidP="001A6950">
            <w:pPr>
              <w:pStyle w:val="BodyText"/>
            </w:pPr>
          </w:p>
          <w:p w:rsidR="00000000" w:rsidRPr="001A6950" w:rsidP="001A6950">
            <w:pPr>
              <w:pStyle w:val="BodyText"/>
            </w:pPr>
            <w:r w:rsidRPr="001A6950">
              <w:rPr>
                <w:rStyle w:val="SpecialBold"/>
              </w:rPr>
              <w:t>Numeracy skills used for</w:t>
            </w:r>
            <w:r w:rsidRPr="001A6950">
              <w:t xml:space="preserve">: </w:t>
            </w:r>
          </w:p>
          <w:p w:rsidR="00000000" w:rsidP="001A6950">
            <w:pPr>
              <w:pStyle w:val="ListBullet"/>
              <w:rPr>
                <w:lang w:val="en-NZ"/>
              </w:rPr>
            </w:pPr>
            <w:r w:rsidRPr="001A6950">
              <w:t>calculating additional penalties.</w:t>
            </w:r>
          </w:p>
        </w:tc>
      </w:tr>
      <w:tr w:rsidTr="009637B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950">
            <w:pPr>
              <w:pStyle w:val="BodyText"/>
              <w:rPr>
                <w:lang w:val="en-NZ"/>
              </w:rPr>
            </w:pPr>
            <w:r w:rsidRPr="001A6950">
              <w:rPr>
                <w:rStyle w:val="SpecialBold"/>
              </w:rPr>
              <w:t>Required knowledge</w:t>
            </w:r>
          </w:p>
        </w:tc>
      </w:tr>
      <w:tr w:rsidTr="009637B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6950" w:rsidP="001A6950">
            <w:pPr>
              <w:pStyle w:val="ListBullet"/>
            </w:pPr>
            <w:r w:rsidRPr="001A6950">
              <w:t>advocacy techniques that contribute to successful presentation of prosecution case</w:t>
            </w:r>
          </w:p>
          <w:p w:rsidR="00000000" w:rsidRPr="001A6950" w:rsidP="001A6950">
            <w:pPr>
              <w:pStyle w:val="ListBullet"/>
            </w:pPr>
            <w:r w:rsidRPr="001A6950">
              <w:t>courtroom etiquette</w:t>
            </w:r>
          </w:p>
          <w:p w:rsidR="00000000" w:rsidRPr="001A6950" w:rsidP="001A6950">
            <w:pPr>
              <w:pStyle w:val="ListBullet"/>
            </w:pPr>
            <w:r w:rsidRPr="001A6950">
              <w:t>courtroom procedures for:</w:t>
            </w:r>
          </w:p>
          <w:p w:rsidR="00000000" w:rsidRPr="001A6950" w:rsidP="001A6950">
            <w:pPr>
              <w:pStyle w:val="ListBullet2"/>
            </w:pPr>
            <w:r w:rsidRPr="001A6950">
              <w:t>addressing the bench and opposing counsel</w:t>
            </w:r>
          </w:p>
          <w:p w:rsidR="00000000" w:rsidRPr="001A6950" w:rsidP="001A6950">
            <w:pPr>
              <w:pStyle w:val="ListBullet2"/>
            </w:pPr>
            <w:r w:rsidRPr="001A6950">
              <w:t>proposing and responding to objections</w:t>
            </w:r>
          </w:p>
          <w:p w:rsidR="00000000" w:rsidRPr="001A6950" w:rsidP="001A6950">
            <w:pPr>
              <w:pStyle w:val="ListBullet"/>
            </w:pPr>
            <w:r w:rsidRPr="001A6950">
              <w:t>trial processes.</w:t>
            </w:r>
          </w:p>
        </w:tc>
      </w:tr>
    </w:tbl>
    <w:p w:rsidR="009637B7" w:rsidP="001A6950">
      <w:pPr>
        <w:pStyle w:val="BodyText"/>
      </w:pPr>
    </w:p>
    <w:p w:rsidR="009637B7" w:rsidP="001A6950">
      <w:pPr>
        <w:pStyle w:val="BodyText"/>
      </w:pPr>
    </w:p>
    <w:p w:rsidR="00000000" w:rsidRPr="001A6950" w:rsidP="001A6950">
      <w:pPr>
        <w:pStyle w:val="AllowPageBreak"/>
      </w:pPr>
    </w:p>
    <w:p w:rsidR="00000000" w:rsidRPr="001A6950" w:rsidP="001A6950">
      <w:pPr>
        <w:pStyle w:val="Heading1"/>
      </w:pPr>
      <w:bookmarkStart w:id="10" w:name="O_245916"/>
      <w:bookmarkEnd w:id="10"/>
      <w:r w:rsidRPr="001A6950">
        <w:t>Evidence Guide</w:t>
      </w:r>
    </w:p>
    <w:tbl>
      <w:tblPr>
        <w:tblW w:w="9570" w:type="dxa"/>
        <w:tblLayout w:type="fixed"/>
        <w:tblCellMar>
          <w:left w:w="62" w:type="dxa"/>
          <w:right w:w="62" w:type="dxa"/>
        </w:tblCellMar>
        <w:tblLook w:val="0000"/>
      </w:tblPr>
      <w:tblGrid>
        <w:gridCol w:w="3908"/>
        <w:gridCol w:w="5662"/>
      </w:tblGrid>
      <w:tr w:rsidTr="009637B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950">
            <w:pPr>
              <w:pStyle w:val="BodyText"/>
              <w:rPr>
                <w:lang w:val="en-NZ"/>
              </w:rPr>
            </w:pPr>
            <w:r w:rsidRPr="001A6950">
              <w:rPr>
                <w:rStyle w:val="SpecialBold"/>
              </w:rPr>
              <w:t>EVIDENCE GUIDE</w:t>
            </w:r>
          </w:p>
        </w:tc>
      </w:tr>
      <w:tr w:rsidTr="009637B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950">
            <w:pPr>
              <w:pStyle w:val="BodyText"/>
              <w:rPr>
                <w:lang w:val="en-NZ"/>
              </w:rPr>
            </w:pPr>
            <w:r w:rsidRPr="001A6950">
              <w:t>The evidence guide provides advice on assessment and must be read in conjunction with the performance criteria, required skills and knowledge, range statement and the Assessment Guidelines for the Training Pa</w:t>
            </w:r>
            <w:r w:rsidRPr="001A6950">
              <w:t>ckage.</w:t>
            </w:r>
          </w:p>
        </w:tc>
      </w:tr>
      <w:tr w:rsidTr="009637B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950">
            <w:pPr>
              <w:pStyle w:val="BodyText"/>
              <w:rPr>
                <w:lang w:val="en-NZ"/>
              </w:rPr>
            </w:pPr>
            <w:r w:rsidRPr="001A695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950">
            <w:pPr>
              <w:pStyle w:val="BodyText"/>
              <w:rPr>
                <w:lang w:val="en-NZ"/>
              </w:rPr>
            </w:pPr>
          </w:p>
        </w:tc>
      </w:tr>
      <w:tr w:rsidTr="009637B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950">
            <w:pPr>
              <w:pStyle w:val="BodyText"/>
              <w:rPr>
                <w:lang w:val="en-NZ"/>
              </w:rPr>
            </w:pPr>
            <w:r w:rsidRPr="001A6950">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6950" w:rsidP="001A6950">
            <w:pPr>
              <w:pStyle w:val="BodyText"/>
            </w:pPr>
            <w:r w:rsidRPr="001A6950">
              <w:t xml:space="preserve">Assessment must confirm the ability to: </w:t>
            </w:r>
          </w:p>
          <w:p w:rsidR="00000000" w:rsidRPr="001A6950" w:rsidP="001A6950">
            <w:pPr>
              <w:pStyle w:val="ListBullet"/>
            </w:pPr>
            <w:r w:rsidRPr="001A6950">
              <w:t>effectively present the prosecution case.</w:t>
            </w:r>
          </w:p>
          <w:p w:rsidR="00000000" w:rsidRPr="001A6950" w:rsidP="001A6950">
            <w:pPr>
              <w:pStyle w:val="BodyText"/>
            </w:pPr>
          </w:p>
          <w:p w:rsidR="00000000" w:rsidRPr="001A6950" w:rsidP="001A6950">
            <w:pPr>
              <w:pStyle w:val="BodyText"/>
            </w:pPr>
            <w:r w:rsidRPr="001A6950">
              <w:t xml:space="preserve">Assessment must confirm knowledge of: </w:t>
            </w:r>
          </w:p>
          <w:p w:rsidR="00000000" w:rsidRPr="001A6950" w:rsidP="001A6950">
            <w:pPr>
              <w:pStyle w:val="ListBullet"/>
            </w:pPr>
            <w:r w:rsidRPr="001A6950">
              <w:t>trial processes</w:t>
            </w:r>
          </w:p>
          <w:p w:rsidR="00000000" w:rsidRPr="001A6950" w:rsidP="001A6950">
            <w:pPr>
              <w:pStyle w:val="ListBullet"/>
            </w:pPr>
            <w:r w:rsidRPr="001A6950">
              <w:t>advocacy techniques that contribute to successful presentation of prosecution case</w:t>
            </w:r>
          </w:p>
          <w:p w:rsidR="00000000" w:rsidRPr="001A6950" w:rsidP="001A6950">
            <w:pPr>
              <w:pStyle w:val="ListBullet"/>
            </w:pPr>
            <w:r w:rsidRPr="001A6950">
              <w:t>courtroom procedures for:</w:t>
            </w:r>
          </w:p>
          <w:p w:rsidR="00000000" w:rsidRPr="001A6950" w:rsidP="001A6950">
            <w:pPr>
              <w:pStyle w:val="ListBullet2"/>
            </w:pPr>
            <w:r w:rsidRPr="001A6950">
              <w:t>addressing the bench and opposing counsel</w:t>
            </w:r>
          </w:p>
          <w:p w:rsidR="00000000" w:rsidRPr="001A6950" w:rsidP="001A6950">
            <w:pPr>
              <w:pStyle w:val="ListBullet2"/>
            </w:pPr>
            <w:r w:rsidRPr="001A6950">
              <w:t>proposing and responding to objections</w:t>
            </w:r>
          </w:p>
          <w:p w:rsidR="00000000" w:rsidRPr="001A6950" w:rsidP="001A6950">
            <w:pPr>
              <w:pStyle w:val="ListBullet"/>
            </w:pPr>
            <w:r w:rsidRPr="001A6950">
              <w:t>courtroom etiquette</w:t>
            </w:r>
          </w:p>
          <w:p w:rsidR="00000000" w:rsidP="001A6950">
            <w:pPr>
              <w:pStyle w:val="ListBullet"/>
              <w:rPr>
                <w:lang w:val="en-NZ"/>
              </w:rPr>
            </w:pPr>
            <w:r w:rsidRPr="001A6950">
              <w:t>law relevant to case and cou</w:t>
            </w:r>
            <w:r w:rsidRPr="001A6950">
              <w:t>rt procedure.</w:t>
            </w:r>
          </w:p>
        </w:tc>
      </w:tr>
      <w:tr w:rsidTr="009637B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950">
            <w:pPr>
              <w:pStyle w:val="BodyText"/>
              <w:rPr>
                <w:lang w:val="en-NZ"/>
              </w:rPr>
            </w:pPr>
            <w:r w:rsidRPr="001A695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6950" w:rsidP="001A6950">
            <w:pPr>
              <w:pStyle w:val="BodyText"/>
            </w:pPr>
            <w:r w:rsidRPr="001A6950">
              <w:t xml:space="preserve">Assessment is to be conducted at the workplace or in a simulated work environment. </w:t>
            </w:r>
          </w:p>
          <w:p w:rsidR="00000000" w:rsidRPr="001A6950" w:rsidP="001A6950">
            <w:pPr>
              <w:pStyle w:val="BodyText"/>
            </w:pPr>
          </w:p>
          <w:p w:rsidR="00000000" w:rsidRPr="001A6950" w:rsidP="001A6950">
            <w:pPr>
              <w:pStyle w:val="BodyText"/>
            </w:pPr>
            <w:r w:rsidRPr="001A6950">
              <w:t xml:space="preserve">Resources may include: </w:t>
            </w:r>
          </w:p>
          <w:p w:rsidR="00000000" w:rsidRPr="001A6950" w:rsidP="001A6950">
            <w:pPr>
              <w:pStyle w:val="ListBullet"/>
            </w:pPr>
            <w:r w:rsidRPr="001A6950">
              <w:t>case studies to use for role-plays</w:t>
            </w:r>
          </w:p>
          <w:p w:rsidR="00000000" w:rsidP="001A6950">
            <w:pPr>
              <w:pStyle w:val="ListBullet"/>
              <w:rPr>
                <w:lang w:val="en-NZ"/>
              </w:rPr>
            </w:pPr>
            <w:r w:rsidRPr="001A6950">
              <w:t>simulated environment, including court, court staff, defence counsel, witnesses and exhibits.</w:t>
            </w:r>
          </w:p>
        </w:tc>
      </w:tr>
      <w:tr w:rsidTr="009637B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950">
            <w:pPr>
              <w:pStyle w:val="BodyText"/>
              <w:rPr>
                <w:lang w:val="en-NZ"/>
              </w:rPr>
            </w:pPr>
            <w:r w:rsidRPr="001A695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6950" w:rsidP="001A6950">
            <w:pPr>
              <w:pStyle w:val="BodyText"/>
            </w:pPr>
            <w:r w:rsidRPr="001A6950">
              <w:t xml:space="preserve">The following assessment methods are suggested: </w:t>
            </w:r>
          </w:p>
          <w:p w:rsidR="00000000" w:rsidRPr="001A6950" w:rsidP="001A6950">
            <w:pPr>
              <w:pStyle w:val="ListBullet"/>
            </w:pPr>
            <w:r w:rsidRPr="001A6950">
              <w:t>questions</w:t>
            </w:r>
          </w:p>
          <w:p w:rsidR="00000000" w:rsidRPr="001A6950" w:rsidP="001A6950">
            <w:pPr>
              <w:pStyle w:val="ListBullet"/>
            </w:pPr>
            <w:r w:rsidRPr="001A6950">
              <w:t>role-plays</w:t>
            </w:r>
          </w:p>
          <w:p w:rsidR="00000000" w:rsidP="001A6950">
            <w:pPr>
              <w:pStyle w:val="ListBullet"/>
              <w:rPr>
                <w:lang w:val="en-NZ"/>
              </w:rPr>
            </w:pPr>
            <w:r w:rsidRPr="001A6950">
              <w:t>demonstration of courtroom skills.</w:t>
            </w:r>
          </w:p>
        </w:tc>
      </w:tr>
      <w:tr w:rsidTr="009637B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950">
            <w:pPr>
              <w:pStyle w:val="BodyText"/>
              <w:rPr>
                <w:lang w:val="en-NZ"/>
              </w:rPr>
            </w:pPr>
            <w:r w:rsidRPr="001A695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6950" w:rsidP="001A6950">
            <w:pPr>
              <w:pStyle w:val="BodyText"/>
            </w:pPr>
            <w:r w:rsidRPr="001A6950">
              <w:t>This unit may be assessed holistically with other units within a qualification.</w:t>
            </w:r>
          </w:p>
        </w:tc>
      </w:tr>
    </w:tbl>
    <w:p w:rsidR="009637B7" w:rsidP="001A6950">
      <w:pPr>
        <w:pStyle w:val="BodyText"/>
      </w:pPr>
    </w:p>
    <w:p w:rsidR="009637B7" w:rsidP="001A6950">
      <w:pPr>
        <w:pStyle w:val="BodyText"/>
      </w:pPr>
    </w:p>
    <w:p w:rsidR="00000000" w:rsidRPr="001A6950" w:rsidP="001A6950">
      <w:pPr>
        <w:pStyle w:val="Heading1"/>
      </w:pPr>
      <w:bookmarkStart w:id="11" w:name="O_253899"/>
      <w:bookmarkEnd w:id="11"/>
      <w:r w:rsidRPr="001A6950">
        <w:t>Range Statement</w:t>
      </w:r>
    </w:p>
    <w:tbl>
      <w:tblPr>
        <w:tblW w:w="0" w:type="auto"/>
        <w:tblLayout w:type="fixed"/>
        <w:tblCellMar>
          <w:left w:w="62" w:type="dxa"/>
          <w:right w:w="62" w:type="dxa"/>
        </w:tblCellMar>
        <w:tblLook w:val="0000"/>
      </w:tblPr>
      <w:tblGrid>
        <w:gridCol w:w="3452"/>
        <w:gridCol w:w="5070"/>
      </w:tblGrid>
      <w:tr w:rsidTr="009637B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950">
            <w:pPr>
              <w:pStyle w:val="BodyText"/>
              <w:rPr>
                <w:lang w:val="en-NZ"/>
              </w:rPr>
            </w:pPr>
            <w:r w:rsidRPr="001A6950">
              <w:rPr>
                <w:rStyle w:val="SpecialBold"/>
              </w:rPr>
              <w:t>RANGE STATEMENT</w:t>
            </w:r>
          </w:p>
        </w:tc>
      </w:tr>
      <w:tr w:rsidTr="009637B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950">
            <w:pPr>
              <w:pStyle w:val="BodyText"/>
              <w:rPr>
                <w:lang w:val="en-NZ"/>
              </w:rPr>
            </w:pPr>
            <w:r w:rsidRPr="001A6950">
              <w:t>The range statement relates to the unit</w:t>
            </w:r>
            <w:r w:rsidRPr="001A6950">
              <w:t xml:space="preserve"> of competency as a whole. It allows for different work environments and situations that may affect performance. Bold italicised wording, if used in the performance criteria, is detailed below. Essential operating conditions that may be present with traini</w:t>
            </w:r>
            <w:r w:rsidRPr="001A6950">
              <w:t>ng and assessment (depending on the work situation, needs of the candidate, accessibility of the item, and local industry and regional contexts) may also be included.</w:t>
            </w:r>
          </w:p>
        </w:tc>
      </w:tr>
      <w:tr w:rsidTr="009637B7">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950">
            <w:pPr>
              <w:pStyle w:val="BodyText"/>
              <w:rPr>
                <w:lang w:val="en-NZ"/>
              </w:rPr>
            </w:pPr>
            <w:r w:rsidRPr="001A6950">
              <w:rPr>
                <w:rStyle w:val="BoldandItalics"/>
              </w:rPr>
              <w:t>Information required for the trial</w:t>
            </w:r>
            <w:r w:rsidRPr="001A6950">
              <w:t xml:space="preserve"> may include:</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6950" w:rsidP="001A6950">
            <w:pPr>
              <w:pStyle w:val="ListBullet"/>
            </w:pPr>
            <w:r w:rsidRPr="001A6950">
              <w:t>aids to proof</w:t>
            </w:r>
          </w:p>
          <w:p w:rsidR="00000000" w:rsidRPr="001A6950" w:rsidP="001A6950">
            <w:pPr>
              <w:pStyle w:val="ListBullet"/>
            </w:pPr>
            <w:r w:rsidRPr="001A6950">
              <w:t>aspects of law related to the trial</w:t>
            </w:r>
          </w:p>
          <w:p w:rsidR="00000000" w:rsidRPr="001A6950" w:rsidP="001A6950">
            <w:pPr>
              <w:pStyle w:val="ListBullet"/>
            </w:pPr>
            <w:r w:rsidRPr="001A6950">
              <w:t>certificates/reports, such as accuracy of measuring devices</w:t>
            </w:r>
          </w:p>
          <w:p w:rsidR="00000000" w:rsidRPr="001A6950" w:rsidP="001A6950">
            <w:pPr>
              <w:pStyle w:val="ListBullet"/>
            </w:pPr>
            <w:r w:rsidRPr="001A6950">
              <w:t>criminal records (up to time of trial)</w:t>
            </w:r>
          </w:p>
          <w:p w:rsidR="00000000" w:rsidRPr="001A6950" w:rsidP="001A6950">
            <w:pPr>
              <w:pStyle w:val="ListBullet"/>
            </w:pPr>
            <w:r w:rsidRPr="001A6950">
              <w:t>exhibits (location, relevance to allegations)</w:t>
            </w:r>
          </w:p>
          <w:p w:rsidR="00000000" w:rsidP="001A6950">
            <w:pPr>
              <w:pStyle w:val="ListBullet"/>
              <w:rPr>
                <w:lang w:val="en-NZ"/>
              </w:rPr>
            </w:pPr>
            <w:r w:rsidRPr="001A6950">
              <w:t>full briefs/statements.</w:t>
            </w:r>
          </w:p>
        </w:tc>
      </w:tr>
      <w:tr w:rsidTr="009637B7">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950">
            <w:pPr>
              <w:pStyle w:val="BodyText"/>
              <w:rPr>
                <w:lang w:val="en-NZ"/>
              </w:rPr>
            </w:pPr>
            <w:r w:rsidRPr="001A6950">
              <w:rPr>
                <w:rStyle w:val="BoldandItalics"/>
              </w:rPr>
              <w:t>Objections</w:t>
            </w:r>
            <w:r w:rsidRPr="001A6950">
              <w:t xml:space="preserve"> may be proposed when questions are:</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6950" w:rsidP="001A6950">
            <w:pPr>
              <w:pStyle w:val="ListBullet"/>
            </w:pPr>
            <w:r w:rsidRPr="001A6950">
              <w:t>ambiguous</w:t>
            </w:r>
          </w:p>
          <w:p w:rsidR="00000000" w:rsidRPr="001A6950" w:rsidP="001A6950">
            <w:pPr>
              <w:pStyle w:val="ListBullet"/>
            </w:pPr>
            <w:r w:rsidRPr="001A6950">
              <w:t>complex</w:t>
            </w:r>
          </w:p>
          <w:p w:rsidR="00000000" w:rsidRPr="001A6950" w:rsidP="001A6950">
            <w:pPr>
              <w:pStyle w:val="ListBullet"/>
            </w:pPr>
            <w:r w:rsidRPr="001A6950">
              <w:t>duplicitous</w:t>
            </w:r>
          </w:p>
          <w:p w:rsidR="00000000" w:rsidRPr="001A6950" w:rsidP="001A6950">
            <w:pPr>
              <w:pStyle w:val="ListBullet"/>
            </w:pPr>
            <w:r w:rsidRPr="001A6950">
              <w:t>intimidating</w:t>
            </w:r>
          </w:p>
          <w:p w:rsidR="00000000" w:rsidRPr="001A6950" w:rsidP="001A6950">
            <w:pPr>
              <w:pStyle w:val="ListBullet"/>
            </w:pPr>
            <w:r w:rsidRPr="001A6950">
              <w:t xml:space="preserve">leading </w:t>
            </w:r>
          </w:p>
          <w:p w:rsidR="00000000" w:rsidRPr="001A6950" w:rsidP="001A6950">
            <w:pPr>
              <w:pStyle w:val="ListBullet"/>
            </w:pPr>
            <w:r w:rsidRPr="001A6950">
              <w:t>poorly phrased</w:t>
            </w:r>
          </w:p>
          <w:p w:rsidR="00000000" w:rsidRPr="001A6950" w:rsidP="001A6950">
            <w:pPr>
              <w:pStyle w:val="ListBullet"/>
            </w:pPr>
            <w:r w:rsidRPr="001A6950">
              <w:t>lacking relevance</w:t>
            </w:r>
          </w:p>
          <w:p w:rsidR="00000000" w:rsidP="001A6950">
            <w:pPr>
              <w:pStyle w:val="ListBullet"/>
              <w:rPr>
                <w:lang w:val="en-NZ"/>
              </w:rPr>
            </w:pPr>
            <w:r w:rsidRPr="001A6950">
              <w:t>repetitive.</w:t>
            </w:r>
          </w:p>
        </w:tc>
      </w:tr>
      <w:tr w:rsidTr="009637B7">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950">
            <w:pPr>
              <w:pStyle w:val="BodyText"/>
              <w:rPr>
                <w:lang w:val="en-NZ"/>
              </w:rPr>
            </w:pPr>
            <w:r w:rsidRPr="001A6950">
              <w:rPr>
                <w:rStyle w:val="BoldandItalics"/>
              </w:rPr>
              <w:t>Advocacy techniques</w:t>
            </w:r>
            <w:r w:rsidRPr="001A6950">
              <w:t xml:space="preserve"> may include:</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6950" w:rsidP="001A6950">
            <w:pPr>
              <w:pStyle w:val="ListBullet"/>
            </w:pPr>
            <w:r w:rsidRPr="001A6950">
              <w:t>courtroom etiquette</w:t>
            </w:r>
          </w:p>
          <w:p w:rsidR="00000000" w:rsidRPr="001A6950" w:rsidP="001A6950">
            <w:pPr>
              <w:pStyle w:val="ListBullet"/>
            </w:pPr>
            <w:r w:rsidRPr="001A6950">
              <w:t>deportment</w:t>
            </w:r>
          </w:p>
          <w:p w:rsidR="00000000" w:rsidRPr="001A6950" w:rsidP="001A6950">
            <w:pPr>
              <w:pStyle w:val="ListBullet"/>
            </w:pPr>
            <w:r w:rsidRPr="001A6950">
              <w:t>developing and presenting a logical and concise argument supported in fact, law and evidence</w:t>
            </w:r>
          </w:p>
          <w:p w:rsidR="00000000" w:rsidRPr="001A6950" w:rsidP="001A6950">
            <w:pPr>
              <w:pStyle w:val="ListBullet"/>
            </w:pPr>
            <w:r w:rsidRPr="001A6950">
              <w:t>effectively highlighting strengths in the prosecution case</w:t>
            </w:r>
          </w:p>
          <w:p w:rsidR="00000000" w:rsidRPr="001A6950" w:rsidP="001A6950">
            <w:pPr>
              <w:pStyle w:val="ListBullet"/>
            </w:pPr>
            <w:r w:rsidRPr="001A6950">
              <w:t>effectively minimising strengths in the defence case</w:t>
            </w:r>
          </w:p>
          <w:p w:rsidR="00000000" w:rsidRPr="001A6950" w:rsidP="001A6950">
            <w:pPr>
              <w:pStyle w:val="ListBullet"/>
            </w:pPr>
            <w:r w:rsidRPr="001A6950">
              <w:t>public speaking skills</w:t>
            </w:r>
          </w:p>
          <w:p w:rsidR="00000000" w:rsidP="001A6950">
            <w:pPr>
              <w:pStyle w:val="ListBullet"/>
              <w:rPr>
                <w:lang w:val="en-NZ"/>
              </w:rPr>
            </w:pPr>
            <w:r w:rsidRPr="001A6950">
              <w:t>utilising prosecution and defence witness effectively to obtain supporting evidence.</w:t>
            </w:r>
          </w:p>
        </w:tc>
      </w:tr>
      <w:tr w:rsidTr="009637B7">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950">
            <w:pPr>
              <w:pStyle w:val="BodyText"/>
              <w:rPr>
                <w:lang w:val="en-NZ"/>
              </w:rPr>
            </w:pPr>
            <w:r w:rsidRPr="001A6950">
              <w:rPr>
                <w:rStyle w:val="BoldandItalics"/>
              </w:rPr>
              <w:t>Public speaking</w:t>
            </w:r>
            <w:r w:rsidRPr="001A6950">
              <w:t xml:space="preserve"> may incorporate:</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6950" w:rsidP="001A6950">
            <w:pPr>
              <w:pStyle w:val="ListBullet"/>
            </w:pPr>
            <w:r w:rsidRPr="001A6950">
              <w:t>manner of presentation appropriate to the task being performed</w:t>
            </w:r>
          </w:p>
          <w:p w:rsidR="00000000" w:rsidRPr="001A6950" w:rsidP="001A6950">
            <w:pPr>
              <w:pStyle w:val="ListBullet"/>
            </w:pPr>
            <w:r w:rsidRPr="001A6950">
              <w:t>personal appearance</w:t>
            </w:r>
          </w:p>
          <w:p w:rsidR="00000000" w:rsidRPr="001A6950" w:rsidP="001A6950">
            <w:pPr>
              <w:pStyle w:val="ListBullet"/>
            </w:pPr>
            <w:r w:rsidRPr="001A6950">
              <w:t>tone and volume of speech</w:t>
            </w:r>
          </w:p>
          <w:p w:rsidR="00000000" w:rsidP="001A6950">
            <w:pPr>
              <w:pStyle w:val="ListBullet"/>
              <w:rPr>
                <w:lang w:val="en-NZ"/>
              </w:rPr>
            </w:pPr>
            <w:r w:rsidRPr="001A6950">
              <w:t>use of appropriate language.</w:t>
            </w:r>
          </w:p>
        </w:tc>
      </w:tr>
      <w:tr w:rsidTr="009637B7">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950">
            <w:pPr>
              <w:pStyle w:val="BodyText"/>
              <w:rPr>
                <w:lang w:val="en-NZ"/>
              </w:rPr>
            </w:pPr>
            <w:r w:rsidRPr="001A6950">
              <w:rPr>
                <w:rStyle w:val="BoldandItalics"/>
              </w:rPr>
              <w:t>Courtroom etiquette</w:t>
            </w:r>
            <w:r w:rsidRPr="001A6950">
              <w:t xml:space="preserve"> may include:</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6950" w:rsidP="001A6950">
            <w:pPr>
              <w:pStyle w:val="ListBullet"/>
            </w:pPr>
            <w:r w:rsidRPr="001A6950">
              <w:t>courtesy when dealing with court staff</w:t>
            </w:r>
          </w:p>
          <w:p w:rsidR="00000000" w:rsidP="001A6950">
            <w:pPr>
              <w:pStyle w:val="ListBullet"/>
              <w:rPr>
                <w:lang w:val="en-NZ"/>
              </w:rPr>
            </w:pPr>
            <w:r w:rsidRPr="001A6950">
              <w:t>respect for bench and opposing counsel.</w:t>
            </w:r>
          </w:p>
        </w:tc>
      </w:tr>
      <w:tr w:rsidTr="009637B7">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950">
            <w:pPr>
              <w:pStyle w:val="BodyText"/>
              <w:rPr>
                <w:lang w:val="en-NZ"/>
              </w:rPr>
            </w:pPr>
            <w:r w:rsidRPr="001A6950">
              <w:rPr>
                <w:rStyle w:val="BoldandItalics"/>
              </w:rPr>
              <w:t>Mat</w:t>
            </w:r>
            <w:r w:rsidRPr="001A6950">
              <w:rPr>
                <w:rStyle w:val="BoldandItalics"/>
              </w:rPr>
              <w:t>ters</w:t>
            </w:r>
            <w:r w:rsidRPr="001A6950">
              <w:t xml:space="preserve"> may include:</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6950" w:rsidP="001A6950">
            <w:pPr>
              <w:pStyle w:val="ListBullet"/>
            </w:pPr>
            <w:r w:rsidRPr="001A6950">
              <w:t>arranging witness fees</w:t>
            </w:r>
          </w:p>
          <w:p w:rsidR="00000000" w:rsidRPr="001A6950" w:rsidP="001A6950">
            <w:pPr>
              <w:pStyle w:val="ListBullet"/>
            </w:pPr>
            <w:r w:rsidRPr="001A6950">
              <w:t>clearing exhibits</w:t>
            </w:r>
          </w:p>
          <w:p w:rsidR="00000000" w:rsidRPr="001A6950" w:rsidP="001A6950">
            <w:pPr>
              <w:pStyle w:val="ListBullet"/>
            </w:pPr>
            <w:r w:rsidRPr="001A6950">
              <w:t>completing documentation/reports as required</w:t>
            </w:r>
          </w:p>
          <w:p w:rsidR="00000000" w:rsidRPr="001A6950" w:rsidP="001A6950">
            <w:pPr>
              <w:pStyle w:val="ListBullet"/>
            </w:pPr>
            <w:r w:rsidRPr="001A6950">
              <w:t>instituting appeal proceedings</w:t>
            </w:r>
          </w:p>
          <w:p w:rsidR="00000000" w:rsidRPr="001A6950" w:rsidP="001A6950">
            <w:pPr>
              <w:pStyle w:val="ListBullet"/>
            </w:pPr>
            <w:r w:rsidRPr="001A6950">
              <w:t>notifying witness and any other appropriate parties of court outcomes.</w:t>
            </w:r>
          </w:p>
        </w:tc>
      </w:tr>
    </w:tbl>
    <w:p w:rsidR="009637B7" w:rsidP="001A6950">
      <w:pPr>
        <w:pStyle w:val="BodyText"/>
      </w:pPr>
    </w:p>
    <w:p w:rsidR="009637B7" w:rsidP="001A6950">
      <w:pPr>
        <w:pStyle w:val="BodyText"/>
      </w:pPr>
    </w:p>
    <w:p w:rsidR="00000000" w:rsidRPr="001A6950" w:rsidP="001A6950">
      <w:pPr>
        <w:pStyle w:val="Heading1"/>
      </w:pPr>
      <w:bookmarkStart w:id="12" w:name="O_218023"/>
      <w:bookmarkEnd w:id="12"/>
      <w:r w:rsidRPr="001A6950">
        <w:t>Unit Sector(s)</w:t>
      </w:r>
    </w:p>
    <w:tbl>
      <w:tblPr>
        <w:tblW w:w="0" w:type="auto"/>
        <w:tblLayout w:type="fixed"/>
        <w:tblCellMar>
          <w:left w:w="62" w:type="dxa"/>
          <w:right w:w="62" w:type="dxa"/>
        </w:tblCellMar>
        <w:tblLook w:val="0000"/>
      </w:tblPr>
      <w:tblGrid>
        <w:gridCol w:w="2614"/>
        <w:gridCol w:w="5908"/>
      </w:tblGrid>
      <w:tr w:rsidTr="009637B7">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950">
            <w:pPr>
              <w:pStyle w:val="BodyText"/>
              <w:rPr>
                <w:lang w:val="en-NZ"/>
              </w:rPr>
            </w:pPr>
            <w:r w:rsidRPr="001A6950">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6950" w:rsidP="001A6950">
            <w:pPr>
              <w:pStyle w:val="BodyText"/>
            </w:pPr>
            <w:r w:rsidRPr="001A6950">
              <w:t>Fisheries compliance</w:t>
            </w:r>
          </w:p>
        </w:tc>
      </w:tr>
    </w:tbl>
    <w:p w:rsidR="009637B7" w:rsidP="001A6950">
      <w:pPr>
        <w:pStyle w:val="BodyText"/>
      </w:pPr>
    </w:p>
    <w:p w:rsidR="009637B7" w:rsidP="001A6950">
      <w:pPr>
        <w:pStyle w:val="BodyText"/>
      </w:pPr>
    </w:p>
    <w:p w:rsidR="00000000" w:rsidRPr="001A6950" w:rsidP="001A6950">
      <w:pPr>
        <w:pStyle w:val="Heading1"/>
      </w:pPr>
      <w:bookmarkStart w:id="13" w:name="O_218020"/>
      <w:bookmarkEnd w:id="13"/>
      <w:r w:rsidRPr="001A6950">
        <w:t>Co-requisite units</w:t>
      </w:r>
    </w:p>
    <w:tbl>
      <w:tblPr>
        <w:tblW w:w="0" w:type="auto"/>
        <w:tblLayout w:type="fixed"/>
        <w:tblCellMar>
          <w:left w:w="62" w:type="dxa"/>
          <w:right w:w="62" w:type="dxa"/>
        </w:tblCellMar>
        <w:tblLook w:val="0000"/>
      </w:tblPr>
      <w:tblGrid>
        <w:gridCol w:w="2641"/>
        <w:gridCol w:w="1322"/>
        <w:gridCol w:w="4559"/>
      </w:tblGrid>
      <w:tr w:rsidTr="009637B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950">
            <w:pPr>
              <w:pStyle w:val="BodyText"/>
              <w:rPr>
                <w:lang w:val="en-NZ"/>
              </w:rPr>
            </w:pPr>
            <w:r w:rsidRPr="001A695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950">
            <w:pPr>
              <w:pStyle w:val="BodyText"/>
              <w:rPr>
                <w:lang w:val="en-NZ"/>
              </w:rPr>
            </w:pPr>
          </w:p>
        </w:tc>
      </w:tr>
      <w:tr w:rsidTr="009637B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950">
            <w:pPr>
              <w:pStyle w:val="BodyText"/>
              <w:rPr>
                <w:lang w:val="en-NZ"/>
              </w:rPr>
            </w:pPr>
          </w:p>
        </w:tc>
      </w:tr>
      <w:tr w:rsidTr="009637B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6950" w:rsidP="001A6950">
            <w:pPr>
              <w:pStyle w:val="BodyText"/>
            </w:pPr>
          </w:p>
        </w:tc>
      </w:tr>
    </w:tbl>
    <w:p w:rsidR="009637B7" w:rsidP="001A6950">
      <w:pPr>
        <w:pStyle w:val="BodyText"/>
      </w:pPr>
    </w:p>
    <w:p w:rsidR="009637B7" w:rsidP="001A6950">
      <w:pPr>
        <w:pStyle w:val="BodyText"/>
      </w:pPr>
    </w:p>
    <w:p w:rsidR="00000000" w:rsidRPr="001A6950" w:rsidP="001A6950">
      <w:pPr>
        <w:pStyle w:val="Heading1"/>
      </w:pPr>
      <w:bookmarkStart w:id="14" w:name="O_218022"/>
      <w:bookmarkEnd w:id="14"/>
      <w:r w:rsidRPr="001A6950">
        <w:t>Competency field</w:t>
      </w:r>
    </w:p>
    <w:tbl>
      <w:tblPr>
        <w:tblW w:w="0" w:type="auto"/>
        <w:tblLayout w:type="fixed"/>
        <w:tblCellMar>
          <w:left w:w="62" w:type="dxa"/>
          <w:right w:w="62" w:type="dxa"/>
        </w:tblCellMar>
        <w:tblLook w:val="0000"/>
      </w:tblPr>
      <w:tblGrid>
        <w:gridCol w:w="2784"/>
        <w:gridCol w:w="5738"/>
      </w:tblGrid>
      <w:tr w:rsidTr="009637B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950">
            <w:pPr>
              <w:pStyle w:val="BodyText"/>
              <w:rPr>
                <w:lang w:val="en-NZ"/>
              </w:rPr>
            </w:pPr>
            <w:r w:rsidRPr="001A695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6950" w:rsidP="001A6950">
            <w:pPr>
              <w:pStyle w:val="BodyText"/>
            </w:pPr>
          </w:p>
        </w:tc>
      </w:tr>
    </w:tbl>
    <w:p w:rsidR="009637B7" w:rsidP="001A6950">
      <w:pPr>
        <w:pStyle w:val="BodyText"/>
      </w:pPr>
    </w:p>
    <w:p w:rsidR="009637B7" w:rsidP="001A6950">
      <w:pPr>
        <w:pStyle w:val="BodyText"/>
      </w:pPr>
    </w:p>
    <w:p w:rsidR="00000000" w:rsidRPr="001A6950" w:rsidP="001A6950"/>
    <w:sectPr w:rsidSect="001A695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9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37B7" w:rsidP="009637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9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B7" w:rsidP="001A69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637B7" w:rsidP="001A695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637B7" w:rsidP="001A695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9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37B7" w:rsidP="009637B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9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7B7" w:rsidP="001A6950">
    <w:pPr>
      <w:pStyle w:val="Header"/>
      <w:framePr w:wrap="around"/>
    </w:pPr>
    <w:r>
      <w:fldChar w:fldCharType="begin"/>
    </w:r>
    <w:r>
      <w:instrText xml:space="preserve"> TITLE   \* MERGEFORMAT </w:instrText>
    </w:r>
    <w:r>
      <w:fldChar w:fldCharType="separate"/>
    </w:r>
    <w:r>
      <w:t>SFICOMP503C Undertake the prosecution in a trial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637B7" w:rsidP="001A695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7E8A5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A8C5F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5079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695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A6950"/>
    <w:pPr>
      <w:spacing w:before="360" w:after="60"/>
      <w:outlineLvl w:val="0"/>
    </w:pPr>
    <w:rPr>
      <w:sz w:val="32"/>
    </w:rPr>
  </w:style>
  <w:style w:type="paragraph" w:styleId="Heading2">
    <w:name w:val="heading 2"/>
    <w:basedOn w:val="HeadingBase"/>
    <w:next w:val="BodyText"/>
    <w:link w:val="Heading2Char"/>
    <w:qFormat/>
    <w:rsid w:val="001A6950"/>
    <w:pPr>
      <w:keepLines/>
      <w:spacing w:before="240" w:after="120"/>
      <w:outlineLvl w:val="1"/>
    </w:pPr>
    <w:rPr>
      <w:sz w:val="28"/>
      <w:szCs w:val="40"/>
    </w:rPr>
  </w:style>
  <w:style w:type="paragraph" w:styleId="Heading3">
    <w:name w:val="heading 3"/>
    <w:basedOn w:val="HeadingBase"/>
    <w:next w:val="BodyText"/>
    <w:link w:val="Heading3Char"/>
    <w:qFormat/>
    <w:rsid w:val="001A6950"/>
    <w:pPr>
      <w:spacing w:before="180" w:after="120"/>
      <w:outlineLvl w:val="2"/>
    </w:pPr>
    <w:rPr>
      <w:spacing w:val="-10"/>
      <w:kern w:val="32"/>
    </w:rPr>
  </w:style>
  <w:style w:type="paragraph" w:styleId="Heading4">
    <w:name w:val="heading 4"/>
    <w:basedOn w:val="HeadingBase"/>
    <w:next w:val="BodyText"/>
    <w:link w:val="Heading4Char"/>
    <w:qFormat/>
    <w:rsid w:val="001A6950"/>
    <w:pPr>
      <w:spacing w:before="160" w:after="120"/>
      <w:outlineLvl w:val="3"/>
    </w:pPr>
    <w:rPr>
      <w:sz w:val="22"/>
    </w:rPr>
  </w:style>
  <w:style w:type="paragraph" w:styleId="Heading5">
    <w:name w:val="heading 5"/>
    <w:basedOn w:val="HeadingBase"/>
    <w:next w:val="Normal"/>
    <w:link w:val="Heading5Char"/>
    <w:qFormat/>
    <w:rsid w:val="001A6950"/>
    <w:pPr>
      <w:spacing w:before="80"/>
      <w:outlineLvl w:val="4"/>
    </w:pPr>
    <w:rPr>
      <w:color w:val="918585"/>
      <w:sz w:val="20"/>
    </w:rPr>
  </w:style>
  <w:style w:type="paragraph" w:styleId="Heading6">
    <w:name w:val="heading 6"/>
    <w:basedOn w:val="HeadingBase"/>
    <w:next w:val="Normal"/>
    <w:link w:val="Heading6Char"/>
    <w:qFormat/>
    <w:rsid w:val="001A6950"/>
    <w:pPr>
      <w:spacing w:before="60"/>
      <w:outlineLvl w:val="5"/>
    </w:pPr>
    <w:rPr>
      <w:color w:val="918585"/>
      <w:sz w:val="20"/>
    </w:rPr>
  </w:style>
  <w:style w:type="paragraph" w:styleId="Heading7">
    <w:name w:val="heading 7"/>
    <w:basedOn w:val="Normal"/>
    <w:next w:val="Normal"/>
    <w:link w:val="Heading7Char"/>
    <w:qFormat/>
    <w:rsid w:val="001A6950"/>
    <w:pPr>
      <w:ind w:left="720"/>
      <w:outlineLvl w:val="6"/>
    </w:pPr>
    <w:rPr>
      <w:i/>
    </w:rPr>
  </w:style>
  <w:style w:type="paragraph" w:styleId="Heading8">
    <w:name w:val="heading 8"/>
    <w:basedOn w:val="Normal"/>
    <w:next w:val="Normal"/>
    <w:link w:val="Heading8Char"/>
    <w:qFormat/>
    <w:rsid w:val="001A6950"/>
    <w:pPr>
      <w:ind w:left="720"/>
      <w:outlineLvl w:val="7"/>
    </w:pPr>
    <w:rPr>
      <w:i/>
    </w:rPr>
  </w:style>
  <w:style w:type="paragraph" w:styleId="Heading9">
    <w:name w:val="heading 9"/>
    <w:basedOn w:val="Normal"/>
    <w:next w:val="Normal"/>
    <w:link w:val="Heading9Char"/>
    <w:qFormat/>
    <w:rsid w:val="001A6950"/>
    <w:pPr>
      <w:ind w:left="720"/>
      <w:outlineLvl w:val="8"/>
    </w:pPr>
    <w:rPr>
      <w:i/>
    </w:rPr>
  </w:style>
  <w:style w:type="character" w:default="1" w:styleId="DefaultParagraphFont">
    <w:name w:val="Default Paragraph Font"/>
    <w:uiPriority w:val="1"/>
    <w:unhideWhenUsed/>
    <w:rsid w:val="001A69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6950"/>
  </w:style>
  <w:style w:type="character" w:customStyle="1" w:styleId="Heading1Char">
    <w:name w:val="Heading 1 Char"/>
    <w:basedOn w:val="DefaultParagraphFont"/>
    <w:link w:val="Heading1"/>
    <w:rsid w:val="001A6950"/>
    <w:rPr>
      <w:rFonts w:ascii="Times New Roman" w:eastAsia="Times New Roman" w:hAnsi="Times New Roman" w:cs="Times New Roman"/>
      <w:b/>
      <w:sz w:val="32"/>
      <w:szCs w:val="20"/>
      <w:lang w:eastAsia="en-US"/>
    </w:rPr>
  </w:style>
  <w:style w:type="paragraph" w:styleId="BodyText">
    <w:name w:val="Body Text"/>
    <w:basedOn w:val="Normal"/>
    <w:link w:val="BodyTextChar"/>
    <w:rsid w:val="001A695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A6950"/>
    <w:rPr>
      <w:rFonts w:ascii="Times New Roman" w:eastAsia="Times New Roman" w:hAnsi="Times New Roman" w:cs="Times New Roman"/>
      <w:sz w:val="24"/>
      <w:lang w:val="en-US" w:eastAsia="en-US"/>
    </w:rPr>
  </w:style>
  <w:style w:type="paragraph" w:styleId="Footer">
    <w:name w:val="footer"/>
    <w:basedOn w:val="Normal"/>
    <w:link w:val="FooterChar"/>
    <w:rsid w:val="001A69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6950"/>
    <w:rPr>
      <w:rFonts w:ascii="Times New Roman" w:eastAsia="Times New Roman" w:hAnsi="Times New Roman" w:cs="Times New Roman"/>
      <w:sz w:val="16"/>
      <w:lang w:val="en-US" w:eastAsia="en-US"/>
    </w:rPr>
  </w:style>
  <w:style w:type="paragraph" w:styleId="List">
    <w:name w:val="List"/>
    <w:basedOn w:val="BodyText"/>
    <w:next w:val="BodyText"/>
    <w:rsid w:val="001A6950"/>
    <w:pPr>
      <w:tabs>
        <w:tab w:val="left" w:pos="340"/>
      </w:tabs>
      <w:spacing w:before="60" w:after="60"/>
      <w:ind w:left="340" w:hanging="340"/>
    </w:pPr>
  </w:style>
  <w:style w:type="paragraph" w:styleId="ListBullet">
    <w:name w:val="List Bullet"/>
    <w:basedOn w:val="List"/>
    <w:rsid w:val="001A6950"/>
    <w:pPr>
      <w:numPr>
        <w:numId w:val="13"/>
      </w:numPr>
      <w:tabs>
        <w:tab w:val="clear" w:pos="340"/>
      </w:tabs>
      <w:spacing w:before="40" w:after="40"/>
    </w:pPr>
  </w:style>
  <w:style w:type="character" w:customStyle="1" w:styleId="SpecialBold">
    <w:name w:val="Special Bold"/>
    <w:basedOn w:val="DefaultParagraphFont"/>
    <w:rsid w:val="001A6950"/>
    <w:rPr>
      <w:b/>
      <w:spacing w:val="0"/>
    </w:rPr>
  </w:style>
  <w:style w:type="paragraph" w:styleId="ListBullet2">
    <w:name w:val="List Bullet 2"/>
    <w:basedOn w:val="List2"/>
    <w:rsid w:val="001A6950"/>
    <w:pPr>
      <w:numPr>
        <w:numId w:val="14"/>
      </w:numPr>
      <w:tabs>
        <w:tab w:val="clear" w:pos="680"/>
      </w:tabs>
    </w:pPr>
  </w:style>
  <w:style w:type="paragraph" w:styleId="Header">
    <w:name w:val="header"/>
    <w:basedOn w:val="Normal"/>
    <w:link w:val="HeaderChar"/>
    <w:rsid w:val="001A69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695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A6950"/>
    <w:pPr>
      <w:spacing w:before="240" w:after="120"/>
      <w:outlineLvl w:val="0"/>
    </w:pPr>
    <w:rPr>
      <w:rFonts w:ascii="Times New Roman" w:hAnsi="Times New Roman"/>
      <w:b/>
      <w:sz w:val="28"/>
    </w:rPr>
  </w:style>
  <w:style w:type="paragraph" w:customStyle="1" w:styleId="AllowPageBreak">
    <w:name w:val="AllowPageBreak"/>
    <w:rsid w:val="001A695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A6950"/>
    <w:pPr>
      <w:tabs>
        <w:tab w:val="left" w:pos="680"/>
      </w:tabs>
      <w:spacing w:before="60" w:after="60"/>
      <w:ind w:left="680" w:hanging="340"/>
    </w:pPr>
  </w:style>
  <w:style w:type="character" w:customStyle="1" w:styleId="BoldandItalics">
    <w:name w:val="Bold and Italics"/>
    <w:qFormat/>
    <w:rsid w:val="001A6950"/>
    <w:rPr>
      <w:b/>
      <w:i/>
      <w:u w:val="none"/>
    </w:rPr>
  </w:style>
  <w:style w:type="character" w:customStyle="1" w:styleId="Heading2Char">
    <w:name w:val="Heading 2 Char"/>
    <w:basedOn w:val="DefaultParagraphFont"/>
    <w:link w:val="Heading2"/>
    <w:rsid w:val="001A69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69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69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69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69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695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A695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A6950"/>
    <w:rPr>
      <w:rFonts w:ascii="Courier New" w:eastAsia="Times New Roman" w:hAnsi="Courier New" w:cs="Times New Roman"/>
      <w:i/>
      <w:szCs w:val="20"/>
      <w:lang w:val="en-US" w:eastAsia="en-US"/>
    </w:rPr>
  </w:style>
  <w:style w:type="paragraph" w:customStyle="1" w:styleId="HeadingBase">
    <w:name w:val="Heading Base"/>
    <w:rsid w:val="001A69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6950"/>
    <w:pPr>
      <w:tabs>
        <w:tab w:val="right" w:leader="dot" w:pos="9072"/>
      </w:tabs>
      <w:ind w:left="567"/>
    </w:pPr>
    <w:rPr>
      <w:szCs w:val="22"/>
    </w:rPr>
  </w:style>
  <w:style w:type="paragraph" w:customStyle="1" w:styleId="TOCBase">
    <w:name w:val="TOC Base"/>
    <w:rsid w:val="001A69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6950"/>
    <w:pPr>
      <w:tabs>
        <w:tab w:val="right" w:leader="dot" w:pos="9072"/>
      </w:tabs>
      <w:spacing w:before="40" w:after="40"/>
      <w:ind w:left="284"/>
    </w:pPr>
    <w:rPr>
      <w:rFonts w:ascii="Times New Roman" w:hAnsi="Times New Roman"/>
    </w:rPr>
  </w:style>
  <w:style w:type="paragraph" w:styleId="TOC1">
    <w:name w:val="toc 1"/>
    <w:basedOn w:val="TOCBase"/>
    <w:next w:val="Normal"/>
    <w:rsid w:val="001A695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A6950"/>
    <w:pPr>
      <w:spacing w:before="5040"/>
      <w:jc w:val="center"/>
    </w:pPr>
    <w:rPr>
      <w:sz w:val="48"/>
      <w:szCs w:val="72"/>
      <w:lang w:val="en-US"/>
    </w:rPr>
  </w:style>
  <w:style w:type="character" w:customStyle="1" w:styleId="TitleChar">
    <w:name w:val="Title Char"/>
    <w:basedOn w:val="DefaultParagraphFont"/>
    <w:link w:val="Title"/>
    <w:rsid w:val="001A69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6950"/>
    <w:pPr>
      <w:tabs>
        <w:tab w:val="left" w:pos="3600"/>
        <w:tab w:val="left" w:pos="3958"/>
      </w:tabs>
    </w:pPr>
  </w:style>
  <w:style w:type="paragraph" w:customStyle="1" w:styleId="Note">
    <w:name w:val="Note"/>
    <w:basedOn w:val="BodyText"/>
    <w:rsid w:val="001A69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6950"/>
    <w:pPr>
      <w:framePr w:wrap="auto" w:hAnchor="text" w:y="6049"/>
    </w:pPr>
    <w:rPr>
      <w:color w:val="000000"/>
      <w:sz w:val="40"/>
    </w:rPr>
  </w:style>
  <w:style w:type="paragraph" w:customStyle="1" w:styleId="TOCTitle">
    <w:name w:val="TOCTitle"/>
    <w:basedOn w:val="Heading1"/>
    <w:rsid w:val="001A6950"/>
    <w:pPr>
      <w:spacing w:after="240"/>
      <w:jc w:val="center"/>
      <w:outlineLvl w:val="9"/>
    </w:pPr>
    <w:rPr>
      <w:caps/>
    </w:rPr>
  </w:style>
  <w:style w:type="paragraph" w:customStyle="1" w:styleId="Version">
    <w:name w:val="Version"/>
    <w:rsid w:val="001A69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6950"/>
    <w:pPr>
      <w:keepNext w:val="0"/>
      <w:tabs>
        <w:tab w:val="right" w:pos="4176"/>
      </w:tabs>
      <w:ind w:left="198" w:hanging="198"/>
    </w:pPr>
    <w:rPr>
      <w:rFonts w:ascii="Garamond" w:hAnsi="Garamond"/>
    </w:rPr>
  </w:style>
  <w:style w:type="paragraph" w:styleId="IndexHeading">
    <w:name w:val="index heading"/>
    <w:basedOn w:val="Normal"/>
    <w:next w:val="Index1"/>
    <w:semiHidden/>
    <w:rsid w:val="001A6950"/>
    <w:pPr>
      <w:spacing w:before="120" w:after="120"/>
    </w:pPr>
    <w:rPr>
      <w:rFonts w:ascii="Arial" w:hAnsi="Arial"/>
      <w:b/>
      <w:color w:val="918585"/>
      <w:sz w:val="24"/>
    </w:rPr>
  </w:style>
  <w:style w:type="paragraph" w:customStyle="1" w:styleId="Chapter">
    <w:name w:val="Chapter"/>
    <w:basedOn w:val="Normal"/>
    <w:rsid w:val="001A6950"/>
    <w:pPr>
      <w:spacing w:before="240"/>
    </w:pPr>
    <w:rPr>
      <w:rFonts w:ascii="Times New Roman" w:hAnsi="Times New Roman"/>
      <w:smallCaps/>
      <w:spacing w:val="80"/>
      <w:sz w:val="28"/>
    </w:rPr>
  </w:style>
  <w:style w:type="paragraph" w:customStyle="1" w:styleId="InChapter">
    <w:name w:val="InChapter"/>
    <w:basedOn w:val="Heading3"/>
    <w:rsid w:val="001A6950"/>
    <w:pPr>
      <w:spacing w:after="240"/>
      <w:outlineLvl w:val="9"/>
    </w:pPr>
    <w:rPr>
      <w:noProof/>
    </w:rPr>
  </w:style>
  <w:style w:type="paragraph" w:styleId="Index2">
    <w:name w:val="index 2"/>
    <w:basedOn w:val="Normal"/>
    <w:next w:val="Normal"/>
    <w:semiHidden/>
    <w:rsid w:val="001A6950"/>
    <w:pPr>
      <w:tabs>
        <w:tab w:val="right" w:pos="4176"/>
      </w:tabs>
      <w:ind w:left="568" w:hanging="284"/>
    </w:pPr>
    <w:rPr>
      <w:rFonts w:ascii="Garamond" w:hAnsi="Garamond"/>
    </w:rPr>
  </w:style>
  <w:style w:type="paragraph" w:customStyle="1" w:styleId="Byline">
    <w:name w:val="Byline"/>
    <w:rsid w:val="001A69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6950"/>
    <w:pPr>
      <w:tabs>
        <w:tab w:val="clear" w:pos="3600"/>
        <w:tab w:val="clear" w:pos="3958"/>
      </w:tabs>
      <w:jc w:val="right"/>
    </w:pPr>
  </w:style>
  <w:style w:type="character" w:styleId="Emphasis">
    <w:name w:val="Emphasis"/>
    <w:basedOn w:val="DefaultParagraphFont"/>
    <w:qFormat/>
    <w:rsid w:val="001A6950"/>
    <w:rPr>
      <w:i/>
    </w:rPr>
  </w:style>
  <w:style w:type="paragraph" w:styleId="Caption">
    <w:name w:val="caption"/>
    <w:basedOn w:val="BodyText"/>
    <w:next w:val="Normal"/>
    <w:qFormat/>
    <w:rsid w:val="001A6950"/>
    <w:pPr>
      <w:framePr w:w="2268" w:hSpace="181" w:vSpace="181" w:wrap="around" w:vAnchor="text" w:hAnchor="page" w:x="1135" w:y="285" w:anchorLock="1"/>
    </w:pPr>
    <w:rPr>
      <w:i/>
    </w:rPr>
  </w:style>
  <w:style w:type="paragraph" w:customStyle="1" w:styleId="MiniTOCTitle">
    <w:name w:val="MiniTOCTitle"/>
    <w:basedOn w:val="Heading4"/>
    <w:rsid w:val="001A6950"/>
    <w:pPr>
      <w:spacing w:before="240"/>
      <w:outlineLvl w:val="9"/>
    </w:pPr>
    <w:rPr>
      <w:noProof/>
      <w:sz w:val="24"/>
    </w:rPr>
  </w:style>
  <w:style w:type="paragraph" w:customStyle="1" w:styleId="MiniTOCItem">
    <w:name w:val="MiniTOCItem"/>
    <w:basedOn w:val="ListBullet"/>
    <w:rsid w:val="001A6950"/>
    <w:pPr>
      <w:numPr>
        <w:numId w:val="0"/>
      </w:numPr>
      <w:tabs>
        <w:tab w:val="right" w:leader="dot" w:pos="6521"/>
      </w:tabs>
      <w:spacing w:before="0" w:after="0"/>
    </w:pPr>
  </w:style>
  <w:style w:type="paragraph" w:customStyle="1" w:styleId="TOFTitle">
    <w:name w:val="TOFTitle"/>
    <w:basedOn w:val="TOCTitle"/>
    <w:rsid w:val="001A6950"/>
  </w:style>
  <w:style w:type="paragraph" w:styleId="TableofFigures">
    <w:name w:val="table of figures"/>
    <w:basedOn w:val="Normal"/>
    <w:next w:val="Normal"/>
    <w:semiHidden/>
    <w:rsid w:val="001A6950"/>
    <w:pPr>
      <w:tabs>
        <w:tab w:val="right" w:leader="dot" w:pos="9072"/>
      </w:tabs>
      <w:ind w:left="970" w:hanging="403"/>
    </w:pPr>
    <w:rPr>
      <w:rFonts w:ascii="Times New Roman" w:hAnsi="Times New Roman"/>
      <w:b/>
    </w:rPr>
  </w:style>
  <w:style w:type="paragraph" w:styleId="ListNumber">
    <w:name w:val="List Number"/>
    <w:basedOn w:val="List"/>
    <w:rsid w:val="001A6950"/>
    <w:pPr>
      <w:numPr>
        <w:numId w:val="11"/>
      </w:numPr>
    </w:pPr>
  </w:style>
  <w:style w:type="character" w:customStyle="1" w:styleId="WingdingSymbols">
    <w:name w:val="Wingding Symbols"/>
    <w:rsid w:val="001A6950"/>
    <w:rPr>
      <w:rFonts w:ascii="Wingdings" w:hAnsi="Wingdings"/>
    </w:rPr>
  </w:style>
  <w:style w:type="paragraph" w:customStyle="1" w:styleId="TableHeading">
    <w:name w:val="Table Heading"/>
    <w:basedOn w:val="HeadingBase"/>
    <w:rsid w:val="001A6950"/>
    <w:pPr>
      <w:keepLines/>
      <w:pBdr>
        <w:bottom w:val="single" w:sz="6" w:space="1" w:color="918585"/>
      </w:pBdr>
      <w:spacing w:before="240"/>
    </w:pPr>
  </w:style>
  <w:style w:type="character" w:customStyle="1" w:styleId="HotSpot">
    <w:name w:val="HotSpot"/>
    <w:rsid w:val="001A6950"/>
    <w:rPr>
      <w:color w:val="0033CC"/>
      <w:u w:val="none"/>
    </w:rPr>
  </w:style>
  <w:style w:type="paragraph" w:customStyle="1" w:styleId="BodyTextRight">
    <w:name w:val="Body Text Right"/>
    <w:basedOn w:val="BodyText"/>
    <w:rsid w:val="001A6950"/>
    <w:pPr>
      <w:spacing w:before="0" w:after="0"/>
      <w:jc w:val="right"/>
    </w:pPr>
  </w:style>
  <w:style w:type="paragraph" w:styleId="Index3">
    <w:name w:val="index 3"/>
    <w:basedOn w:val="ListNumber2"/>
    <w:next w:val="Normal"/>
    <w:semiHidden/>
    <w:rsid w:val="001A6950"/>
    <w:pPr>
      <w:numPr>
        <w:numId w:val="0"/>
      </w:numPr>
      <w:tabs>
        <w:tab w:val="right" w:leader="dot" w:pos="4176"/>
      </w:tabs>
    </w:pPr>
  </w:style>
  <w:style w:type="paragraph" w:styleId="ListNumber2">
    <w:name w:val="List Number 2"/>
    <w:basedOn w:val="List2"/>
    <w:rsid w:val="001A6950"/>
    <w:pPr>
      <w:numPr>
        <w:numId w:val="10"/>
      </w:numPr>
      <w:tabs>
        <w:tab w:val="clear" w:pos="1060"/>
      </w:tabs>
    </w:pPr>
  </w:style>
  <w:style w:type="paragraph" w:customStyle="1" w:styleId="MarginNote">
    <w:name w:val="Margin Note"/>
    <w:basedOn w:val="BodyText"/>
    <w:rsid w:val="001A69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69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695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A6950"/>
    <w:rPr>
      <w:sz w:val="32"/>
    </w:rPr>
  </w:style>
  <w:style w:type="paragraph" w:customStyle="1" w:styleId="HeadingProcedure">
    <w:name w:val="Heading Procedure"/>
    <w:basedOn w:val="HeadingBase"/>
    <w:next w:val="Normal"/>
    <w:rsid w:val="001A6950"/>
    <w:pPr>
      <w:tabs>
        <w:tab w:val="left" w:pos="0"/>
      </w:tabs>
      <w:spacing w:before="120" w:after="60"/>
    </w:pPr>
    <w:rPr>
      <w:i/>
      <w:color w:val="918585"/>
      <w:sz w:val="22"/>
    </w:rPr>
  </w:style>
  <w:style w:type="paragraph" w:customStyle="1" w:styleId="TableBodyText">
    <w:name w:val="Table Body Text"/>
    <w:basedOn w:val="BodyText"/>
    <w:rsid w:val="001A6950"/>
    <w:pPr>
      <w:spacing w:before="60" w:after="60"/>
    </w:pPr>
  </w:style>
  <w:style w:type="paragraph" w:styleId="ListContinue">
    <w:name w:val="List Continue"/>
    <w:basedOn w:val="List"/>
    <w:rsid w:val="001A6950"/>
    <w:pPr>
      <w:ind w:firstLine="0"/>
    </w:pPr>
  </w:style>
  <w:style w:type="paragraph" w:customStyle="1" w:styleId="ListNote">
    <w:name w:val="List Note"/>
    <w:basedOn w:val="List"/>
    <w:rsid w:val="001A6950"/>
    <w:pPr>
      <w:pBdr>
        <w:top w:val="single" w:sz="6" w:space="2" w:color="918585"/>
        <w:bottom w:val="single" w:sz="6" w:space="2" w:color="918585"/>
      </w:pBdr>
      <w:tabs>
        <w:tab w:val="left" w:pos="1021"/>
      </w:tabs>
      <w:ind w:firstLine="0"/>
    </w:pPr>
  </w:style>
  <w:style w:type="paragraph" w:customStyle="1" w:styleId="Warning">
    <w:name w:val="Warning"/>
    <w:basedOn w:val="BodyText"/>
    <w:rsid w:val="001A6950"/>
    <w:pPr>
      <w:shd w:val="clear" w:color="auto" w:fill="D9D9D9"/>
      <w:tabs>
        <w:tab w:val="left" w:pos="992"/>
      </w:tabs>
      <w:ind w:left="119" w:right="119"/>
    </w:pPr>
    <w:rPr>
      <w:sz w:val="20"/>
    </w:rPr>
  </w:style>
  <w:style w:type="paragraph" w:customStyle="1" w:styleId="MarginIcons">
    <w:name w:val="Margin Icons"/>
    <w:basedOn w:val="BodyText"/>
    <w:rsid w:val="001A69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6950"/>
    <w:rPr>
      <w:rFonts w:ascii="Courier New" w:hAnsi="Courier New"/>
    </w:rPr>
  </w:style>
  <w:style w:type="paragraph" w:customStyle="1" w:styleId="NoteBullet">
    <w:name w:val="Note Bullet"/>
    <w:basedOn w:val="Note"/>
    <w:rsid w:val="001A6950"/>
    <w:pPr>
      <w:tabs>
        <w:tab w:val="clear" w:pos="680"/>
      </w:tabs>
      <w:spacing w:before="60" w:after="60"/>
    </w:pPr>
  </w:style>
  <w:style w:type="paragraph" w:customStyle="1" w:styleId="SubHeading2">
    <w:name w:val="SubHeading2"/>
    <w:basedOn w:val="HeadingBase"/>
    <w:rsid w:val="001A6950"/>
    <w:pPr>
      <w:spacing w:before="240" w:after="60"/>
    </w:pPr>
    <w:rPr>
      <w:sz w:val="20"/>
    </w:rPr>
  </w:style>
  <w:style w:type="paragraph" w:customStyle="1" w:styleId="SubHeading1">
    <w:name w:val="SubHeading1"/>
    <w:basedOn w:val="HeadingBase"/>
    <w:rsid w:val="001A6950"/>
    <w:pPr>
      <w:spacing w:before="240" w:after="60"/>
    </w:pPr>
    <w:rPr>
      <w:color w:val="918585"/>
      <w:sz w:val="22"/>
    </w:rPr>
  </w:style>
  <w:style w:type="paragraph" w:customStyle="1" w:styleId="SideHeading">
    <w:name w:val="Side Heading"/>
    <w:basedOn w:val="HeadingBase"/>
    <w:rsid w:val="001A69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6950"/>
    <w:pPr>
      <w:numPr>
        <w:numId w:val="12"/>
      </w:numPr>
    </w:pPr>
  </w:style>
  <w:style w:type="paragraph" w:styleId="PlainText">
    <w:name w:val="Plain Text"/>
    <w:basedOn w:val="Normal"/>
    <w:link w:val="PlainTextChar"/>
    <w:rsid w:val="001A6950"/>
    <w:rPr>
      <w:sz w:val="20"/>
    </w:rPr>
  </w:style>
  <w:style w:type="character" w:customStyle="1" w:styleId="PlainTextChar">
    <w:name w:val="Plain Text Char"/>
    <w:basedOn w:val="DefaultParagraphFont"/>
    <w:link w:val="PlainText"/>
    <w:rsid w:val="001A695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A6950"/>
    <w:rPr>
      <w:b/>
      <w:smallCaps/>
    </w:rPr>
  </w:style>
  <w:style w:type="paragraph" w:customStyle="1" w:styleId="TableListNumber">
    <w:name w:val="Table List Number"/>
    <w:basedOn w:val="ListNumber"/>
    <w:rsid w:val="001A6950"/>
    <w:pPr>
      <w:numPr>
        <w:numId w:val="0"/>
      </w:numPr>
    </w:pPr>
  </w:style>
  <w:style w:type="paragraph" w:styleId="TOC4">
    <w:name w:val="toc 4"/>
    <w:basedOn w:val="TOCBase"/>
    <w:next w:val="Normal"/>
    <w:semiHidden/>
    <w:rsid w:val="001A6950"/>
    <w:pPr>
      <w:tabs>
        <w:tab w:val="right" w:leader="dot" w:pos="9071"/>
      </w:tabs>
      <w:ind w:left="1701"/>
    </w:pPr>
  </w:style>
  <w:style w:type="paragraph" w:customStyle="1" w:styleId="ListAlpha">
    <w:name w:val="List Alpha"/>
    <w:basedOn w:val="List"/>
    <w:rsid w:val="001A6950"/>
    <w:pPr>
      <w:numPr>
        <w:numId w:val="9"/>
      </w:numPr>
    </w:pPr>
  </w:style>
  <w:style w:type="paragraph" w:customStyle="1" w:styleId="ListAlpha2">
    <w:name w:val="List Alpha 2"/>
    <w:basedOn w:val="List2"/>
    <w:rsid w:val="001A6950"/>
    <w:pPr>
      <w:numPr>
        <w:numId w:val="8"/>
      </w:numPr>
    </w:pPr>
  </w:style>
  <w:style w:type="paragraph" w:styleId="List3">
    <w:name w:val="List 3"/>
    <w:basedOn w:val="BodyText"/>
    <w:rsid w:val="001A6950"/>
    <w:pPr>
      <w:tabs>
        <w:tab w:val="left" w:pos="1021"/>
      </w:tabs>
      <w:spacing w:before="60" w:after="60"/>
      <w:ind w:left="1020" w:hanging="340"/>
    </w:pPr>
  </w:style>
  <w:style w:type="paragraph" w:styleId="List4">
    <w:name w:val="List 4"/>
    <w:basedOn w:val="BodyText"/>
    <w:rsid w:val="001A6950"/>
    <w:pPr>
      <w:tabs>
        <w:tab w:val="left" w:pos="1361"/>
      </w:tabs>
      <w:spacing w:before="60" w:after="60"/>
      <w:ind w:left="1361" w:hanging="340"/>
    </w:pPr>
  </w:style>
  <w:style w:type="paragraph" w:styleId="List5">
    <w:name w:val="List 5"/>
    <w:basedOn w:val="BodyText"/>
    <w:rsid w:val="001A6950"/>
    <w:pPr>
      <w:tabs>
        <w:tab w:val="left" w:pos="1701"/>
      </w:tabs>
      <w:spacing w:before="60" w:after="60"/>
      <w:ind w:left="1701" w:hanging="340"/>
    </w:pPr>
  </w:style>
  <w:style w:type="paragraph" w:styleId="ListBullet3">
    <w:name w:val="List Bullet 3"/>
    <w:basedOn w:val="List3"/>
    <w:rsid w:val="001A6950"/>
    <w:pPr>
      <w:numPr>
        <w:numId w:val="15"/>
      </w:numPr>
      <w:tabs>
        <w:tab w:val="clear" w:pos="1021"/>
      </w:tabs>
      <w:ind w:left="1037" w:hanging="357"/>
    </w:pPr>
  </w:style>
  <w:style w:type="paragraph" w:styleId="ListBullet4">
    <w:name w:val="List Bullet 4"/>
    <w:basedOn w:val="List4"/>
    <w:rsid w:val="001A6950"/>
    <w:pPr>
      <w:numPr>
        <w:numId w:val="3"/>
      </w:numPr>
    </w:pPr>
  </w:style>
  <w:style w:type="paragraph" w:styleId="ListBullet5">
    <w:name w:val="List Bullet 5"/>
    <w:basedOn w:val="List5"/>
    <w:rsid w:val="001A6950"/>
    <w:pPr>
      <w:numPr>
        <w:numId w:val="4"/>
      </w:numPr>
    </w:pPr>
  </w:style>
  <w:style w:type="paragraph" w:styleId="ListContinue2">
    <w:name w:val="List Continue 2"/>
    <w:basedOn w:val="List2"/>
    <w:rsid w:val="001A6950"/>
    <w:pPr>
      <w:ind w:firstLine="0"/>
    </w:pPr>
  </w:style>
  <w:style w:type="paragraph" w:styleId="ListContinue3">
    <w:name w:val="List Continue 3"/>
    <w:basedOn w:val="List3"/>
    <w:rsid w:val="001A6950"/>
    <w:pPr>
      <w:ind w:left="1021" w:firstLine="0"/>
    </w:pPr>
  </w:style>
  <w:style w:type="paragraph" w:styleId="ListContinue4">
    <w:name w:val="List Continue 4"/>
    <w:basedOn w:val="List4"/>
    <w:rsid w:val="001A6950"/>
    <w:pPr>
      <w:ind w:firstLine="0"/>
    </w:pPr>
  </w:style>
  <w:style w:type="paragraph" w:styleId="ListContinue5">
    <w:name w:val="List Continue 5"/>
    <w:basedOn w:val="List5"/>
    <w:rsid w:val="001A6950"/>
    <w:pPr>
      <w:ind w:firstLine="0"/>
    </w:pPr>
  </w:style>
  <w:style w:type="paragraph" w:styleId="ListNumber3">
    <w:name w:val="List Number 3"/>
    <w:basedOn w:val="List3"/>
    <w:rsid w:val="001A6950"/>
    <w:pPr>
      <w:numPr>
        <w:numId w:val="5"/>
      </w:numPr>
    </w:pPr>
  </w:style>
  <w:style w:type="paragraph" w:styleId="ListNumber4">
    <w:name w:val="List Number 4"/>
    <w:basedOn w:val="List4"/>
    <w:rsid w:val="001A6950"/>
    <w:pPr>
      <w:numPr>
        <w:numId w:val="6"/>
      </w:numPr>
    </w:pPr>
  </w:style>
  <w:style w:type="paragraph" w:styleId="ListNumber5">
    <w:name w:val="List Number 5"/>
    <w:basedOn w:val="List5"/>
    <w:rsid w:val="001A6950"/>
    <w:pPr>
      <w:numPr>
        <w:numId w:val="7"/>
      </w:numPr>
    </w:pPr>
  </w:style>
  <w:style w:type="paragraph" w:styleId="BlockText">
    <w:name w:val="Block Text"/>
    <w:basedOn w:val="Normal"/>
    <w:rsid w:val="001A6950"/>
    <w:pPr>
      <w:spacing w:after="120"/>
      <w:ind w:left="1440" w:right="1440"/>
    </w:pPr>
  </w:style>
  <w:style w:type="character" w:customStyle="1" w:styleId="Subscript">
    <w:name w:val="Subscript"/>
    <w:basedOn w:val="DefaultParagraphFont"/>
    <w:rsid w:val="001A6950"/>
    <w:rPr>
      <w:sz w:val="16"/>
      <w:vertAlign w:val="subscript"/>
    </w:rPr>
  </w:style>
  <w:style w:type="character" w:customStyle="1" w:styleId="Superscript">
    <w:name w:val="Superscript"/>
    <w:basedOn w:val="DefaultParagraphFont"/>
    <w:rsid w:val="001A6950"/>
    <w:rPr>
      <w:sz w:val="16"/>
      <w:vertAlign w:val="superscript"/>
    </w:rPr>
  </w:style>
  <w:style w:type="character" w:customStyle="1" w:styleId="Symbols">
    <w:name w:val="Symbols"/>
    <w:basedOn w:val="DefaultParagraphFont"/>
    <w:rsid w:val="001A6950"/>
    <w:rPr>
      <w:rFonts w:ascii="Symbol" w:hAnsi="Symbol"/>
    </w:rPr>
  </w:style>
  <w:style w:type="character" w:customStyle="1" w:styleId="MenuOptions">
    <w:name w:val="Menu Options"/>
    <w:basedOn w:val="DefaultParagraphFont"/>
    <w:rsid w:val="001A6950"/>
    <w:rPr>
      <w:rFonts w:ascii="Arial Narrow" w:hAnsi="Arial Narrow"/>
      <w:smallCaps/>
    </w:rPr>
  </w:style>
  <w:style w:type="character" w:customStyle="1" w:styleId="Buttons">
    <w:name w:val="Buttons"/>
    <w:basedOn w:val="DefaultParagraphFont"/>
    <w:rsid w:val="001A6950"/>
    <w:rPr>
      <w:b/>
    </w:rPr>
  </w:style>
  <w:style w:type="character" w:customStyle="1" w:styleId="Underlined">
    <w:name w:val="Underlined"/>
    <w:basedOn w:val="DefaultParagraphFont"/>
    <w:rsid w:val="001A6950"/>
    <w:rPr>
      <w:u w:val="single"/>
    </w:rPr>
  </w:style>
  <w:style w:type="paragraph" w:customStyle="1" w:styleId="TableBodyTextRight">
    <w:name w:val="Table Body Text Right"/>
    <w:basedOn w:val="TableBodyText"/>
    <w:rsid w:val="001A6950"/>
    <w:pPr>
      <w:widowControl w:val="0"/>
      <w:autoSpaceDE w:val="0"/>
      <w:autoSpaceDN w:val="0"/>
      <w:adjustRightInd w:val="0"/>
      <w:jc w:val="right"/>
    </w:pPr>
    <w:rPr>
      <w:rFonts w:cs="Arial"/>
      <w:szCs w:val="18"/>
    </w:rPr>
  </w:style>
  <w:style w:type="paragraph" w:customStyle="1" w:styleId="CopyrightText">
    <w:name w:val="Copyright Text"/>
    <w:basedOn w:val="BodyText"/>
    <w:rsid w:val="001A6950"/>
    <w:rPr>
      <w:sz w:val="18"/>
    </w:rPr>
  </w:style>
  <w:style w:type="paragraph" w:customStyle="1" w:styleId="BodySmallRight">
    <w:name w:val="Body Small Right"/>
    <w:basedOn w:val="BodyTextRight"/>
    <w:rsid w:val="001A6950"/>
    <w:rPr>
      <w:sz w:val="18"/>
      <w:szCs w:val="18"/>
    </w:rPr>
  </w:style>
  <w:style w:type="paragraph" w:customStyle="1" w:styleId="MarginEdition">
    <w:name w:val="Margin Edition"/>
    <w:basedOn w:val="MarginNote"/>
    <w:rsid w:val="001A6950"/>
    <w:pPr>
      <w:spacing w:before="0" w:after="0"/>
    </w:pPr>
    <w:rPr>
      <w:rFonts w:ascii="Times New Roman" w:hAnsi="Times New Roman"/>
      <w:color w:val="999999"/>
    </w:rPr>
  </w:style>
  <w:style w:type="paragraph" w:customStyle="1" w:styleId="Spacer">
    <w:name w:val="Spacer"/>
    <w:basedOn w:val="Normal"/>
    <w:rsid w:val="001A6950"/>
    <w:rPr>
      <w:sz w:val="2"/>
      <w:szCs w:val="2"/>
    </w:rPr>
  </w:style>
  <w:style w:type="character" w:customStyle="1" w:styleId="Small">
    <w:name w:val="Small"/>
    <w:basedOn w:val="DefaultParagraphFont"/>
    <w:rsid w:val="001A6950"/>
    <w:rPr>
      <w:sz w:val="16"/>
    </w:rPr>
  </w:style>
  <w:style w:type="paragraph" w:customStyle="1" w:styleId="WideTable">
    <w:name w:val="Wide Table"/>
    <w:basedOn w:val="Normal"/>
    <w:rsid w:val="001A6950"/>
    <w:pPr>
      <w:ind w:left="-1418"/>
    </w:pPr>
    <w:rPr>
      <w:sz w:val="2"/>
      <w:szCs w:val="2"/>
    </w:rPr>
  </w:style>
  <w:style w:type="character" w:styleId="PageNumber">
    <w:name w:val="page number"/>
    <w:basedOn w:val="DefaultParagraphFont"/>
    <w:rsid w:val="001A6950"/>
  </w:style>
  <w:style w:type="paragraph" w:styleId="Quote">
    <w:name w:val="Quote"/>
    <w:basedOn w:val="Heading1"/>
    <w:link w:val="QuoteChar"/>
    <w:qFormat/>
    <w:rsid w:val="001A6950"/>
    <w:rPr>
      <w:b w:val="0"/>
      <w:sz w:val="72"/>
      <w:szCs w:val="72"/>
      <w:lang w:val="en-NZ"/>
    </w:rPr>
  </w:style>
  <w:style w:type="character" w:customStyle="1" w:styleId="QuoteChar">
    <w:name w:val="Quote Char"/>
    <w:basedOn w:val="DefaultParagraphFont"/>
    <w:link w:val="Quote"/>
    <w:rsid w:val="001A69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6950"/>
    <w:pPr>
      <w:pageBreakBefore/>
    </w:pPr>
  </w:style>
  <w:style w:type="paragraph" w:customStyle="1" w:styleId="Border">
    <w:name w:val="Border"/>
    <w:basedOn w:val="Normal"/>
    <w:qFormat/>
    <w:rsid w:val="001A69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6950"/>
    <w:rPr>
      <w:b/>
      <w:bCs/>
      <w:i/>
      <w:iCs/>
      <w:color w:val="auto"/>
    </w:rPr>
  </w:style>
  <w:style w:type="paragraph" w:styleId="IntenseQuote">
    <w:name w:val="Intense Quote"/>
    <w:basedOn w:val="Normal"/>
    <w:next w:val="Normal"/>
    <w:link w:val="IntenseQuoteChar"/>
    <w:uiPriority w:val="30"/>
    <w:qFormat/>
    <w:rsid w:val="001A69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695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A6950"/>
    <w:rPr>
      <w:smallCaps/>
      <w:color w:val="auto"/>
      <w:u w:val="single"/>
    </w:rPr>
  </w:style>
  <w:style w:type="character" w:styleId="IntenseReference">
    <w:name w:val="Intense Reference"/>
    <w:basedOn w:val="DefaultParagraphFont"/>
    <w:uiPriority w:val="32"/>
    <w:qFormat/>
    <w:rsid w:val="001A6950"/>
    <w:rPr>
      <w:b/>
      <w:bCs/>
      <w:smallCaps/>
      <w:color w:val="auto"/>
      <w:spacing w:val="5"/>
      <w:u w:val="single"/>
    </w:rPr>
  </w:style>
  <w:style w:type="paragraph" w:customStyle="1" w:styleId="2ColumnHeading">
    <w:name w:val="2Column Heading"/>
    <w:basedOn w:val="BodyText"/>
    <w:qFormat/>
    <w:rsid w:val="001A6950"/>
    <w:pPr>
      <w:spacing w:after="60"/>
      <w:ind w:left="-2268"/>
    </w:pPr>
    <w:rPr>
      <w:b/>
    </w:rPr>
  </w:style>
  <w:style w:type="paragraph" w:customStyle="1" w:styleId="Heading1TOC">
    <w:name w:val="Heading1 TOC"/>
    <w:basedOn w:val="Normal"/>
    <w:qFormat/>
    <w:rsid w:val="001A6950"/>
    <w:pPr>
      <w:spacing w:before="240" w:after="120"/>
    </w:pPr>
    <w:rPr>
      <w:rFonts w:ascii="Times New Roman" w:hAnsi="Times New Roman"/>
      <w:b/>
      <w:sz w:val="32"/>
    </w:rPr>
  </w:style>
  <w:style w:type="paragraph" w:customStyle="1" w:styleId="Heading2TOC">
    <w:name w:val="Heading2 TOC"/>
    <w:basedOn w:val="Normal"/>
    <w:qFormat/>
    <w:rsid w:val="001A6950"/>
    <w:pPr>
      <w:spacing w:before="240" w:after="60"/>
    </w:pPr>
    <w:rPr>
      <w:rFonts w:ascii="Times New Roman" w:hAnsi="Times New Roman"/>
      <w:b/>
      <w:sz w:val="28"/>
    </w:rPr>
  </w:style>
  <w:style w:type="character" w:customStyle="1" w:styleId="Underline">
    <w:name w:val="Underline"/>
    <w:basedOn w:val="DefaultParagraphFont"/>
    <w:qFormat/>
    <w:rsid w:val="001A6950"/>
    <w:rPr>
      <w:u w:val="single"/>
    </w:rPr>
  </w:style>
  <w:style w:type="paragraph" w:styleId="BalloonText">
    <w:name w:val="Balloon Text"/>
    <w:basedOn w:val="Normal"/>
    <w:link w:val="BalloonTextChar"/>
    <w:rsid w:val="001A6950"/>
    <w:rPr>
      <w:rFonts w:ascii="Tahoma" w:hAnsi="Tahoma" w:cs="Tahoma"/>
      <w:sz w:val="16"/>
      <w:szCs w:val="16"/>
    </w:rPr>
  </w:style>
  <w:style w:type="character" w:customStyle="1" w:styleId="BalloonTextChar">
    <w:name w:val="Balloon Text Char"/>
    <w:basedOn w:val="DefaultParagraphFont"/>
    <w:link w:val="BalloonText"/>
    <w:rsid w:val="001A695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A695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A695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990</Words>
  <Characters>6319</Characters>
  <Application>Microsoft Office Word</Application>
  <DocSecurity>0</DocSecurity>
  <Lines>260</Lines>
  <Paragraphs>146</Paragraphs>
  <ScaleCrop>false</ScaleCrop>
  <Company>Author-it Software Corporation Ltd.</Company>
  <LinksUpToDate>false</LinksUpToDate>
  <CharactersWithSpaces>7234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SFICOMP503C Undertake the prosecution in a trial</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2012-05-26T08:34:00Z</dcterms:created>
  <dcterms:modified xsi:type="dcterms:W3CDTF">2012-05-26T08:34:00Z</dcterms:modified>
</cp:coreProperties>
</file>