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F6263" w:rsidP="00EF6263">
      <w:pPr>
        <w:pStyle w:val="Title"/>
      </w:pPr>
      <w:r>
        <w:fldChar w:fldCharType="begin"/>
      </w:r>
      <w:r>
        <w:instrText xml:space="preserve"> TITLE   \* MERGEFORMAT </w:instrText>
      </w:r>
      <w:r>
        <w:fldChar w:fldCharType="separate"/>
      </w:r>
      <w:r>
        <w:t>SFICOMP415A Board vessel at sea</w:t>
      </w:r>
      <w:r>
        <w:fldChar w:fldCharType="end"/>
      </w:r>
    </w:p>
    <w:p w:rsidR="00EF6263" w:rsidP="00EF6263">
      <w:pPr>
        <w:pStyle w:val="Version"/>
        <w:sectPr w:rsidSect="00732A0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32A0C" w:rsidP="00732A0C">
      <w:pPr>
        <w:pStyle w:val="SuperHeading"/>
      </w:pPr>
      <w:r w:rsidRPr="00732A0C">
        <w:t>SFICOMP415A Board vessel at sea</w:t>
      </w:r>
    </w:p>
    <w:p w:rsidR="00000000" w:rsidRPr="00732A0C" w:rsidP="00732A0C">
      <w:pPr>
        <w:pStyle w:val="Heading1"/>
      </w:pPr>
      <w:bookmarkStart w:id="1" w:name="O_273215"/>
      <w:bookmarkEnd w:id="1"/>
      <w:r w:rsidRPr="00732A0C">
        <w:t>Modification History</w:t>
      </w:r>
    </w:p>
    <w:p w:rsidR="00000000" w:rsidRPr="00732A0C" w:rsidP="00732A0C">
      <w:pPr>
        <w:pStyle w:val="BodyText"/>
      </w:pPr>
      <w:r w:rsidRPr="00732A0C">
        <w:t>Not Applicable</w:t>
      </w:r>
    </w:p>
    <w:p w:rsidR="00000000" w:rsidRPr="00732A0C" w:rsidP="00732A0C">
      <w:pPr>
        <w:pStyle w:val="AllowPageBreak"/>
      </w:pPr>
    </w:p>
    <w:p w:rsidR="00000000" w:rsidRPr="00732A0C" w:rsidP="00732A0C">
      <w:pPr>
        <w:pStyle w:val="Heading1"/>
      </w:pPr>
      <w:bookmarkStart w:id="2" w:name="O_217996"/>
      <w:bookmarkEnd w:id="2"/>
      <w:r w:rsidRPr="00732A0C">
        <w:t>Unit Descriptor</w:t>
      </w:r>
    </w:p>
    <w:tbl>
      <w:tblPr>
        <w:tblW w:w="0" w:type="auto"/>
        <w:tblLayout w:type="fixed"/>
        <w:tblCellMar>
          <w:left w:w="62" w:type="dxa"/>
          <w:right w:w="62" w:type="dxa"/>
        </w:tblCellMar>
        <w:tblLook w:val="0000"/>
      </w:tblPr>
      <w:tblGrid>
        <w:gridCol w:w="2659"/>
        <w:gridCol w:w="5863"/>
      </w:tblGrid>
      <w:tr w:rsidTr="00EF6263">
        <w:tblPrEx>
          <w:tblW w:w="0" w:type="auto"/>
          <w:tblLayout w:type="fixed"/>
          <w:tblCellMar>
            <w:left w:w="62" w:type="dxa"/>
            <w:right w:w="62" w:type="dxa"/>
          </w:tblCellMar>
          <w:tblLook w:val="0000"/>
        </w:tblPrEx>
        <w:tc>
          <w:tcPr>
            <w:tcW w:w="26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2A0C">
            <w:pPr>
              <w:pStyle w:val="BodyText"/>
              <w:rPr>
                <w:lang w:val="en-NZ"/>
              </w:rPr>
            </w:pPr>
            <w:r w:rsidRPr="00732A0C">
              <w:rPr>
                <w:rStyle w:val="SpecialBold"/>
              </w:rPr>
              <w:t>Unit descriptor</w:t>
            </w:r>
          </w:p>
        </w:tc>
        <w:tc>
          <w:tcPr>
            <w:tcW w:w="58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2A0C" w:rsidP="00732A0C">
            <w:pPr>
              <w:pStyle w:val="BodyText"/>
            </w:pPr>
            <w:r w:rsidRPr="00732A0C">
              <w:t>This unit of competency involves boarding a vessel safely at sea.</w:t>
            </w:r>
          </w:p>
          <w:p w:rsidR="00000000" w:rsidRPr="00732A0C" w:rsidP="00732A0C">
            <w:pPr>
              <w:pStyle w:val="BodyText"/>
            </w:pPr>
            <w:r w:rsidRPr="00732A0C">
              <w:t>Licensing, legislative, regulatory or certification r</w:t>
            </w:r>
            <w:r w:rsidRPr="00732A0C">
              <w:t>equirements may apply to this unit. Therefore it will be necessary to check with the relevant state or territory regulators for current licensing, legislative or regulatory requirements before undertaking this unit.</w:t>
            </w:r>
          </w:p>
        </w:tc>
      </w:tr>
    </w:tbl>
    <w:p w:rsidR="00EF6263" w:rsidP="00732A0C">
      <w:pPr>
        <w:pStyle w:val="BodyText"/>
      </w:pPr>
    </w:p>
    <w:p w:rsidR="00EF6263" w:rsidP="00732A0C">
      <w:pPr>
        <w:pStyle w:val="BodyText"/>
      </w:pPr>
    </w:p>
    <w:p w:rsidR="00000000" w:rsidRPr="00732A0C" w:rsidP="00732A0C">
      <w:pPr>
        <w:pStyle w:val="Heading1"/>
      </w:pPr>
      <w:bookmarkStart w:id="3" w:name="O_218000"/>
      <w:bookmarkEnd w:id="3"/>
      <w:r w:rsidRPr="00732A0C">
        <w:t>Application of the Unit</w:t>
      </w:r>
    </w:p>
    <w:tbl>
      <w:tblPr>
        <w:tblW w:w="0" w:type="auto"/>
        <w:tblLayout w:type="fixed"/>
        <w:tblCellMar>
          <w:left w:w="62" w:type="dxa"/>
          <w:right w:w="62" w:type="dxa"/>
        </w:tblCellMar>
        <w:tblLook w:val="0000"/>
      </w:tblPr>
      <w:tblGrid>
        <w:gridCol w:w="2751"/>
        <w:gridCol w:w="5771"/>
      </w:tblGrid>
      <w:tr w:rsidTr="00EF6263">
        <w:tblPrEx>
          <w:tblW w:w="0" w:type="auto"/>
          <w:tblLayout w:type="fixed"/>
          <w:tblCellMar>
            <w:left w:w="62" w:type="dxa"/>
            <w:right w:w="62" w:type="dxa"/>
          </w:tblCellMar>
          <w:tblLook w:val="0000"/>
        </w:tblPrEx>
        <w:trPr>
          <w:tblHeader/>
        </w:trPr>
        <w:tc>
          <w:tcPr>
            <w:tcW w:w="27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2A0C">
            <w:pPr>
              <w:pStyle w:val="BodyText"/>
              <w:rPr>
                <w:lang w:val="en-NZ"/>
              </w:rPr>
            </w:pPr>
            <w:r w:rsidRPr="00732A0C">
              <w:rPr>
                <w:rStyle w:val="SpecialBold"/>
              </w:rPr>
              <w:t>Application of the unit</w:t>
            </w:r>
          </w:p>
        </w:tc>
        <w:tc>
          <w:tcPr>
            <w:tcW w:w="5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2A0C" w:rsidP="00732A0C">
            <w:pPr>
              <w:pStyle w:val="BodyText"/>
            </w:pPr>
            <w:r w:rsidRPr="00732A0C">
              <w:t xml:space="preserve">Fisheries compliance officers may be required to board vessels at sea, in the course of their compliance duties or assisting with multi-agency emergency and critical incident response. </w:t>
            </w:r>
          </w:p>
        </w:tc>
      </w:tr>
    </w:tbl>
    <w:p w:rsidR="00EF6263" w:rsidP="00732A0C">
      <w:pPr>
        <w:pStyle w:val="BodyText"/>
      </w:pPr>
    </w:p>
    <w:p w:rsidR="00EF6263" w:rsidP="00732A0C">
      <w:pPr>
        <w:pStyle w:val="BodyText"/>
      </w:pPr>
    </w:p>
    <w:p w:rsidR="00000000" w:rsidRPr="00732A0C" w:rsidP="00732A0C">
      <w:pPr>
        <w:pStyle w:val="Heading1"/>
      </w:pPr>
      <w:bookmarkStart w:id="4" w:name="O_281475"/>
      <w:bookmarkEnd w:id="4"/>
      <w:r w:rsidRPr="00732A0C">
        <w:t>Li</w:t>
      </w:r>
      <w:r w:rsidRPr="00732A0C">
        <w:t>censing/Regulatory Information</w:t>
      </w:r>
    </w:p>
    <w:p w:rsidR="00000000" w:rsidRPr="00732A0C" w:rsidP="00732A0C">
      <w:pPr>
        <w:pStyle w:val="BodyText"/>
      </w:pPr>
      <w:r w:rsidRPr="00732A0C">
        <w:t>Refer to Unit Descriptor</w:t>
      </w:r>
    </w:p>
    <w:p w:rsidR="00000000" w:rsidRPr="00732A0C" w:rsidP="00732A0C">
      <w:pPr>
        <w:pStyle w:val="AllowPageBreak"/>
      </w:pPr>
    </w:p>
    <w:p w:rsidR="00000000" w:rsidRPr="00732A0C" w:rsidP="00732A0C">
      <w:pPr>
        <w:pStyle w:val="Heading1"/>
      </w:pPr>
      <w:bookmarkStart w:id="5" w:name="O_217998"/>
      <w:bookmarkEnd w:id="5"/>
      <w:r w:rsidRPr="00732A0C">
        <w:t>Pre-Requisites</w:t>
      </w:r>
    </w:p>
    <w:tbl>
      <w:tblPr>
        <w:tblW w:w="0" w:type="auto"/>
        <w:tblLayout w:type="fixed"/>
        <w:tblCellMar>
          <w:left w:w="62" w:type="dxa"/>
          <w:right w:w="62" w:type="dxa"/>
        </w:tblCellMar>
        <w:tblLook w:val="0000"/>
      </w:tblPr>
      <w:tblGrid>
        <w:gridCol w:w="2775"/>
        <w:gridCol w:w="1295"/>
        <w:gridCol w:w="4452"/>
      </w:tblGrid>
      <w:tr w:rsidTr="00EF6263">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2A0C">
            <w:pPr>
              <w:pStyle w:val="BodyText"/>
              <w:rPr>
                <w:lang w:val="en-NZ"/>
              </w:rPr>
            </w:pPr>
            <w:r w:rsidRPr="00732A0C">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2A0C">
            <w:pPr>
              <w:pStyle w:val="BodyText"/>
              <w:rPr>
                <w:lang w:val="en-NZ"/>
              </w:rPr>
            </w:pPr>
          </w:p>
        </w:tc>
      </w:tr>
      <w:tr w:rsidTr="00EF6263">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2A0C">
            <w:pPr>
              <w:pStyle w:val="BodyText"/>
              <w:rPr>
                <w:lang w:val="en-NZ"/>
              </w:rPr>
            </w:pPr>
          </w:p>
        </w:tc>
      </w:tr>
      <w:tr w:rsidTr="00EF6263">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2A0C" w:rsidP="00732A0C">
            <w:pPr>
              <w:pStyle w:val="BodyText"/>
            </w:pPr>
          </w:p>
        </w:tc>
      </w:tr>
    </w:tbl>
    <w:p w:rsidR="00EF6263" w:rsidP="00732A0C">
      <w:pPr>
        <w:pStyle w:val="BodyText"/>
      </w:pPr>
    </w:p>
    <w:p w:rsidR="00EF6263" w:rsidP="00732A0C">
      <w:pPr>
        <w:pStyle w:val="BodyText"/>
      </w:pPr>
    </w:p>
    <w:p w:rsidR="00000000" w:rsidRPr="00732A0C" w:rsidP="00732A0C">
      <w:pPr>
        <w:pStyle w:val="Heading1"/>
      </w:pPr>
      <w:bookmarkStart w:id="6" w:name="O_217997"/>
      <w:bookmarkEnd w:id="6"/>
      <w:r w:rsidRPr="00732A0C">
        <w:t>Employability Skills Information</w:t>
      </w:r>
    </w:p>
    <w:tbl>
      <w:tblPr>
        <w:tblW w:w="0" w:type="auto"/>
        <w:tblLayout w:type="fixed"/>
        <w:tblCellMar>
          <w:left w:w="62" w:type="dxa"/>
          <w:right w:w="62" w:type="dxa"/>
        </w:tblCellMar>
        <w:tblLook w:val="0000"/>
      </w:tblPr>
      <w:tblGrid>
        <w:gridCol w:w="2802"/>
        <w:gridCol w:w="5720"/>
      </w:tblGrid>
      <w:tr w:rsidTr="00EF6263">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2A0C">
            <w:pPr>
              <w:pStyle w:val="BodyText"/>
              <w:rPr>
                <w:lang w:val="en-NZ"/>
              </w:rPr>
            </w:pPr>
            <w:r w:rsidRPr="00732A0C">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2A0C" w:rsidP="00732A0C">
            <w:pPr>
              <w:pStyle w:val="BodyText"/>
            </w:pPr>
            <w:r w:rsidRPr="00732A0C">
              <w:t xml:space="preserve">This unit contains employability skills. </w:t>
            </w:r>
          </w:p>
        </w:tc>
      </w:tr>
    </w:tbl>
    <w:p w:rsidR="00EF6263" w:rsidP="00732A0C">
      <w:pPr>
        <w:pStyle w:val="BodyText"/>
      </w:pPr>
    </w:p>
    <w:p w:rsidR="00EF6263" w:rsidP="00732A0C">
      <w:pPr>
        <w:pStyle w:val="BodyText"/>
      </w:pPr>
    </w:p>
    <w:p w:rsidR="00000000" w:rsidRPr="00732A0C" w:rsidP="00732A0C">
      <w:pPr>
        <w:pStyle w:val="Heading1"/>
      </w:pPr>
      <w:bookmarkStart w:id="7" w:name="O_291261"/>
      <w:bookmarkEnd w:id="7"/>
      <w:r w:rsidRPr="00732A0C">
        <w:t>Elements and Performance Criteria Pre-Content</w:t>
      </w:r>
    </w:p>
    <w:tbl>
      <w:tblPr>
        <w:tblW w:w="0" w:type="auto"/>
        <w:tblLayout w:type="fixed"/>
        <w:tblCellMar>
          <w:left w:w="62" w:type="dxa"/>
          <w:right w:w="62" w:type="dxa"/>
        </w:tblCellMar>
        <w:tblLook w:val="0000"/>
      </w:tblPr>
      <w:tblGrid>
        <w:gridCol w:w="2537"/>
        <w:gridCol w:w="5985"/>
      </w:tblGrid>
      <w:tr w:rsidTr="00EF6263">
        <w:tblPrEx>
          <w:tblW w:w="0" w:type="auto"/>
          <w:tblLayout w:type="fixed"/>
          <w:tblCellMar>
            <w:left w:w="62" w:type="dxa"/>
            <w:right w:w="62" w:type="dxa"/>
          </w:tblCellMar>
          <w:tblLook w:val="0000"/>
        </w:tblPrEx>
        <w:tc>
          <w:tcPr>
            <w:tcW w:w="25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2A0C">
            <w:pPr>
              <w:pStyle w:val="BodyText"/>
              <w:rPr>
                <w:lang w:val="en-NZ"/>
              </w:rPr>
            </w:pPr>
            <w:r w:rsidRPr="00732A0C">
              <w:t>Elements describe the essential outcomes of a unit of competency.</w:t>
            </w:r>
          </w:p>
        </w:tc>
        <w:tc>
          <w:tcPr>
            <w:tcW w:w="59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2A0C" w:rsidP="00732A0C">
            <w:pPr>
              <w:pStyle w:val="BodyText"/>
            </w:pPr>
            <w:r w:rsidRPr="00732A0C">
              <w:t>Performance criteria describe the performance needed to demonstrate achievement of the element. Where bold italicised text is used, further info</w:t>
            </w:r>
            <w:r w:rsidRPr="00732A0C">
              <w:t>rmation is detailed in the required skills and knowledge section and the range statement. Assessment of performance is to be consistent with the evidence guide.</w:t>
            </w:r>
          </w:p>
        </w:tc>
      </w:tr>
    </w:tbl>
    <w:p w:rsidR="00000000" w:rsidRPr="00732A0C" w:rsidP="00732A0C">
      <w:pPr>
        <w:pStyle w:val="BodyText"/>
      </w:pPr>
    </w:p>
    <w:p w:rsidR="00000000" w:rsidRPr="00732A0C" w:rsidP="00732A0C">
      <w:pPr>
        <w:pStyle w:val="AllowPageBreak"/>
      </w:pPr>
    </w:p>
    <w:p w:rsidR="00000000" w:rsidRPr="00732A0C" w:rsidP="00732A0C">
      <w:pPr>
        <w:pStyle w:val="Heading1"/>
      </w:pPr>
      <w:bookmarkStart w:id="8" w:name="O_237929"/>
      <w:bookmarkEnd w:id="8"/>
      <w:r w:rsidRPr="00732A0C">
        <w:t>Elements and Performance Criteria</w:t>
      </w:r>
    </w:p>
    <w:tbl>
      <w:tblPr>
        <w:tblW w:w="0" w:type="auto"/>
        <w:tblLayout w:type="fixed"/>
        <w:tblCellMar>
          <w:left w:w="62" w:type="dxa"/>
          <w:right w:w="62" w:type="dxa"/>
        </w:tblCellMar>
        <w:tblLook w:val="0000"/>
      </w:tblPr>
      <w:tblGrid>
        <w:gridCol w:w="2537"/>
        <w:gridCol w:w="5985"/>
      </w:tblGrid>
      <w:tr w:rsidTr="00EF6263">
        <w:tblPrEx>
          <w:tblW w:w="0" w:type="auto"/>
          <w:tblLayout w:type="fixed"/>
          <w:tblCellMar>
            <w:left w:w="62" w:type="dxa"/>
            <w:right w:w="62" w:type="dxa"/>
          </w:tblCellMar>
          <w:tblLook w:val="0000"/>
        </w:tblPrEx>
        <w:trPr>
          <w:tblHeader/>
        </w:trPr>
        <w:tc>
          <w:tcPr>
            <w:tcW w:w="25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2A0C" w:rsidP="00732A0C">
            <w:pPr>
              <w:pStyle w:val="BodyText"/>
            </w:pPr>
            <w:r w:rsidRPr="00732A0C">
              <w:rPr>
                <w:rStyle w:val="SpecialBold"/>
              </w:rPr>
              <w:t>ELEMENT</w:t>
            </w:r>
          </w:p>
        </w:tc>
        <w:tc>
          <w:tcPr>
            <w:tcW w:w="59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2A0C">
            <w:pPr>
              <w:pStyle w:val="BodyText"/>
              <w:rPr>
                <w:lang w:val="en-NZ"/>
              </w:rPr>
            </w:pPr>
            <w:r w:rsidRPr="00732A0C">
              <w:rPr>
                <w:rStyle w:val="SpecialBold"/>
              </w:rPr>
              <w:t>PERFORMANCE CRITERIA</w:t>
            </w:r>
          </w:p>
        </w:tc>
      </w:tr>
      <w:tr w:rsidTr="00EF6263">
        <w:tblPrEx>
          <w:tblW w:w="0" w:type="auto"/>
          <w:tblLayout w:type="fixed"/>
          <w:tblCellMar>
            <w:left w:w="62" w:type="dxa"/>
            <w:right w:w="62" w:type="dxa"/>
          </w:tblCellMar>
          <w:tblLook w:val="0000"/>
        </w:tblPrEx>
        <w:tc>
          <w:tcPr>
            <w:tcW w:w="25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2A0C">
            <w:pPr>
              <w:pStyle w:val="List"/>
              <w:rPr>
                <w:lang w:val="en-NZ"/>
              </w:rPr>
            </w:pPr>
            <w:r w:rsidRPr="00732A0C">
              <w:t>1.</w:t>
            </w:r>
            <w:r w:rsidRPr="00732A0C">
              <w:tab/>
            </w:r>
            <w:r w:rsidRPr="00732A0C">
              <w:t>Plan boarding operation</w:t>
            </w:r>
          </w:p>
        </w:tc>
        <w:tc>
          <w:tcPr>
            <w:tcW w:w="59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2A0C" w:rsidP="00732A0C">
            <w:pPr>
              <w:pStyle w:val="List2"/>
            </w:pPr>
            <w:r w:rsidRPr="00732A0C">
              <w:t>1.1.</w:t>
            </w:r>
            <w:r w:rsidRPr="00732A0C">
              <w:tab/>
              <w:t xml:space="preserve">Risk assessment of </w:t>
            </w:r>
            <w:r w:rsidRPr="00732A0C">
              <w:rPr>
                <w:rStyle w:val="BoldandItalics"/>
              </w:rPr>
              <w:t>factors</w:t>
            </w:r>
            <w:r w:rsidRPr="00732A0C">
              <w:t xml:space="preserve"> </w:t>
            </w:r>
            <w:r w:rsidRPr="00732A0C">
              <w:rPr>
                <w:rStyle w:val="BoldandItalics"/>
              </w:rPr>
              <w:t>affecting the boarding</w:t>
            </w:r>
            <w:r w:rsidRPr="00732A0C">
              <w:t xml:space="preserve"> </w:t>
            </w:r>
            <w:r w:rsidRPr="00732A0C">
              <w:rPr>
                <w:rStyle w:val="BoldandItalics"/>
              </w:rPr>
              <w:t>operation</w:t>
            </w:r>
            <w:r w:rsidRPr="00732A0C">
              <w:t xml:space="preserve"> is carried out.</w:t>
            </w:r>
          </w:p>
          <w:p w:rsidR="00000000" w:rsidRPr="00732A0C" w:rsidP="00732A0C">
            <w:pPr>
              <w:pStyle w:val="List2"/>
            </w:pPr>
            <w:r w:rsidRPr="00732A0C">
              <w:t>1.2.</w:t>
            </w:r>
            <w:r w:rsidRPr="00732A0C">
              <w:tab/>
            </w:r>
            <w:r w:rsidRPr="00732A0C">
              <w:rPr>
                <w:rStyle w:val="BoldandItalics"/>
              </w:rPr>
              <w:t>Boarding plan</w:t>
            </w:r>
            <w:r w:rsidRPr="00732A0C">
              <w:t xml:space="preserve"> is developed following agency guidelines and procedures.</w:t>
            </w:r>
          </w:p>
          <w:p w:rsidR="00000000" w:rsidRPr="00732A0C" w:rsidP="00732A0C">
            <w:pPr>
              <w:pStyle w:val="List2"/>
            </w:pPr>
            <w:r w:rsidRPr="00732A0C">
              <w:t>1.3.</w:t>
            </w:r>
            <w:r w:rsidRPr="00732A0C">
              <w:tab/>
              <w:t>Boarding plan is shared with team members in briefing session.</w:t>
            </w:r>
          </w:p>
          <w:p w:rsidR="00000000" w:rsidP="00732A0C">
            <w:pPr>
              <w:pStyle w:val="List2"/>
              <w:rPr>
                <w:lang w:val="en-NZ"/>
              </w:rPr>
            </w:pPr>
            <w:r w:rsidRPr="00732A0C">
              <w:t>1.4.</w:t>
            </w:r>
            <w:r w:rsidRPr="00732A0C">
              <w:tab/>
              <w:t>Pe</w:t>
            </w:r>
            <w:r w:rsidRPr="00732A0C">
              <w:t>rsonal role and responsibility in the boarding party is understood.</w:t>
            </w:r>
          </w:p>
        </w:tc>
      </w:tr>
      <w:tr w:rsidTr="00EF6263">
        <w:tblPrEx>
          <w:tblW w:w="0" w:type="auto"/>
          <w:tblLayout w:type="fixed"/>
          <w:tblCellMar>
            <w:left w:w="62" w:type="dxa"/>
            <w:right w:w="62" w:type="dxa"/>
          </w:tblCellMar>
          <w:tblLook w:val="0000"/>
        </w:tblPrEx>
        <w:tc>
          <w:tcPr>
            <w:tcW w:w="25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2A0C">
            <w:pPr>
              <w:pStyle w:val="List"/>
              <w:rPr>
                <w:lang w:val="en-NZ"/>
              </w:rPr>
            </w:pPr>
            <w:r w:rsidRPr="00732A0C">
              <w:t>2.</w:t>
            </w:r>
            <w:r w:rsidRPr="00732A0C">
              <w:tab/>
              <w:t>Carry out pre-boarding preparations</w:t>
            </w:r>
          </w:p>
        </w:tc>
        <w:tc>
          <w:tcPr>
            <w:tcW w:w="59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2A0C" w:rsidP="00732A0C">
            <w:pPr>
              <w:pStyle w:val="List2"/>
            </w:pPr>
            <w:r w:rsidRPr="00732A0C">
              <w:t>2.1.</w:t>
            </w:r>
            <w:r w:rsidRPr="00732A0C">
              <w:tab/>
            </w:r>
            <w:r w:rsidRPr="00732A0C">
              <w:rPr>
                <w:rStyle w:val="BoldandItalics"/>
              </w:rPr>
              <w:t>Visual inspection of vessel</w:t>
            </w:r>
            <w:r w:rsidRPr="00732A0C">
              <w:t xml:space="preserve"> is carried out and boarding plan adjusted according to changed risk assessment.</w:t>
            </w:r>
          </w:p>
          <w:p w:rsidR="00000000" w:rsidRPr="00732A0C" w:rsidP="00732A0C">
            <w:pPr>
              <w:pStyle w:val="List2"/>
            </w:pPr>
            <w:r w:rsidRPr="00732A0C">
              <w:t>2.2.</w:t>
            </w:r>
            <w:r w:rsidRPr="00732A0C">
              <w:tab/>
              <w:t xml:space="preserve">Tender is </w:t>
            </w:r>
            <w:r w:rsidRPr="00732A0C">
              <w:rPr>
                <w:rStyle w:val="BoldandItalics"/>
              </w:rPr>
              <w:t>prepared and checked</w:t>
            </w:r>
            <w:r w:rsidRPr="00732A0C">
              <w:t>.</w:t>
            </w:r>
          </w:p>
          <w:p w:rsidR="00000000" w:rsidRPr="00732A0C" w:rsidP="00732A0C">
            <w:pPr>
              <w:pStyle w:val="List2"/>
            </w:pPr>
            <w:r w:rsidRPr="00732A0C">
              <w:t>2.3.</w:t>
            </w:r>
            <w:r w:rsidRPr="00732A0C">
              <w:tab/>
              <w:t>Equipment and supplies are stowed securely on tender and personal gear donned.</w:t>
            </w:r>
          </w:p>
          <w:p w:rsidR="00000000" w:rsidP="00732A0C">
            <w:pPr>
              <w:pStyle w:val="List2"/>
              <w:rPr>
                <w:lang w:val="en-NZ"/>
              </w:rPr>
            </w:pPr>
            <w:r w:rsidRPr="00732A0C">
              <w:t>2.4.</w:t>
            </w:r>
            <w:r w:rsidRPr="00732A0C">
              <w:tab/>
            </w:r>
            <w:r w:rsidRPr="00732A0C">
              <w:rPr>
                <w:rStyle w:val="BoldandItalics"/>
              </w:rPr>
              <w:t>Responsibilities</w:t>
            </w:r>
            <w:r w:rsidRPr="00732A0C">
              <w:t xml:space="preserve"> </w:t>
            </w:r>
            <w:r w:rsidRPr="00732A0C">
              <w:rPr>
                <w:rStyle w:val="BoldandItalics"/>
              </w:rPr>
              <w:t>relevant to role</w:t>
            </w:r>
            <w:r w:rsidRPr="00732A0C">
              <w:t xml:space="preserve"> and boarding plan are fulfilled.</w:t>
            </w:r>
          </w:p>
        </w:tc>
      </w:tr>
      <w:tr w:rsidTr="00EF6263">
        <w:tblPrEx>
          <w:tblW w:w="0" w:type="auto"/>
          <w:tblLayout w:type="fixed"/>
          <w:tblCellMar>
            <w:left w:w="62" w:type="dxa"/>
            <w:right w:w="62" w:type="dxa"/>
          </w:tblCellMar>
          <w:tblLook w:val="0000"/>
        </w:tblPrEx>
        <w:tc>
          <w:tcPr>
            <w:tcW w:w="25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2A0C">
            <w:pPr>
              <w:pStyle w:val="List"/>
              <w:rPr>
                <w:lang w:val="en-NZ"/>
              </w:rPr>
            </w:pPr>
            <w:r w:rsidRPr="00732A0C">
              <w:t>3.</w:t>
            </w:r>
            <w:r w:rsidRPr="00732A0C">
              <w:tab/>
              <w:t>Board vessel</w:t>
            </w:r>
          </w:p>
        </w:tc>
        <w:tc>
          <w:tcPr>
            <w:tcW w:w="59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2A0C" w:rsidP="00732A0C">
            <w:pPr>
              <w:pStyle w:val="List2"/>
            </w:pPr>
            <w:r w:rsidRPr="00732A0C">
              <w:t>3.1.</w:t>
            </w:r>
            <w:r w:rsidRPr="00732A0C">
              <w:tab/>
              <w:t>Relevant agency guidelines and procedures are followed throughout.</w:t>
            </w:r>
          </w:p>
          <w:p w:rsidR="00000000" w:rsidRPr="00732A0C" w:rsidP="00732A0C">
            <w:pPr>
              <w:pStyle w:val="List2"/>
            </w:pPr>
            <w:r w:rsidRPr="00732A0C">
              <w:t>3.2.</w:t>
            </w:r>
            <w:r w:rsidRPr="00732A0C">
              <w:tab/>
            </w:r>
            <w:r w:rsidRPr="00732A0C">
              <w:rPr>
                <w:rStyle w:val="BoldandItalics"/>
              </w:rPr>
              <w:t>Commands and signals</w:t>
            </w:r>
            <w:r w:rsidRPr="00732A0C">
              <w:t xml:space="preserve"> are used and responded to as appropriate.</w:t>
            </w:r>
          </w:p>
          <w:p w:rsidR="00000000" w:rsidRPr="00732A0C" w:rsidP="00732A0C">
            <w:pPr>
              <w:pStyle w:val="List2"/>
            </w:pPr>
            <w:r w:rsidRPr="00732A0C">
              <w:t>3.3.</w:t>
            </w:r>
            <w:r w:rsidRPr="00732A0C">
              <w:tab/>
              <w:t>Vessel is boarded according to agency procedures.</w:t>
            </w:r>
          </w:p>
          <w:p w:rsidR="00000000" w:rsidRPr="00732A0C" w:rsidP="00732A0C">
            <w:pPr>
              <w:pStyle w:val="List2"/>
            </w:pPr>
            <w:r w:rsidRPr="00732A0C">
              <w:t>3.4.</w:t>
            </w:r>
            <w:r w:rsidRPr="00732A0C">
              <w:tab/>
            </w:r>
            <w:r w:rsidRPr="00732A0C">
              <w:rPr>
                <w:rStyle w:val="BoldandItalics"/>
              </w:rPr>
              <w:t>Personal fitness</w:t>
            </w:r>
            <w:r w:rsidRPr="00732A0C">
              <w:t xml:space="preserve"> level is adequate for boarding and inspection tasks.</w:t>
            </w:r>
          </w:p>
          <w:p w:rsidR="00000000" w:rsidRPr="00732A0C" w:rsidP="00732A0C">
            <w:pPr>
              <w:pStyle w:val="List2"/>
            </w:pPr>
            <w:r w:rsidRPr="00732A0C">
              <w:t>3.5.</w:t>
            </w:r>
            <w:r w:rsidRPr="00732A0C">
              <w:tab/>
            </w:r>
            <w:r w:rsidRPr="00732A0C">
              <w:rPr>
                <w:rStyle w:val="BoldandItalics"/>
              </w:rPr>
              <w:t>Onboard inspection</w:t>
            </w:r>
            <w:r w:rsidRPr="00732A0C">
              <w:t xml:space="preserve"> is conducted.</w:t>
            </w:r>
          </w:p>
          <w:p w:rsidR="00000000" w:rsidRPr="00732A0C" w:rsidP="00732A0C">
            <w:pPr>
              <w:pStyle w:val="List2"/>
            </w:pPr>
            <w:r w:rsidRPr="00732A0C">
              <w:t>3.6.</w:t>
            </w:r>
            <w:r w:rsidRPr="00732A0C">
              <w:tab/>
              <w:t>Situational awarenes</w:t>
            </w:r>
            <w:r w:rsidRPr="00732A0C">
              <w:t>s is maintained at all times.</w:t>
            </w:r>
          </w:p>
          <w:p w:rsidR="00000000" w:rsidRPr="00732A0C" w:rsidP="00732A0C">
            <w:pPr>
              <w:pStyle w:val="List2"/>
            </w:pPr>
            <w:r w:rsidRPr="00732A0C">
              <w:t>3.7.</w:t>
            </w:r>
            <w:r w:rsidRPr="00732A0C">
              <w:tab/>
              <w:t>Personal defensive equipment (PDE) is used if safety of fisheries officers is threatened.</w:t>
            </w:r>
          </w:p>
          <w:p w:rsidR="00000000" w:rsidRPr="00732A0C" w:rsidP="00732A0C">
            <w:pPr>
              <w:pStyle w:val="List2"/>
            </w:pPr>
            <w:r w:rsidRPr="00732A0C">
              <w:t>3.8.</w:t>
            </w:r>
            <w:r w:rsidRPr="00732A0C">
              <w:tab/>
              <w:t>Boarding team member is prepared to evacuate boarded vessel in the event of an emergency.</w:t>
            </w:r>
          </w:p>
          <w:p w:rsidR="00000000" w:rsidP="00732A0C">
            <w:pPr>
              <w:pStyle w:val="List2"/>
              <w:rPr>
                <w:lang w:val="en-NZ"/>
              </w:rPr>
            </w:pPr>
            <w:r w:rsidRPr="00732A0C">
              <w:t>3.9.</w:t>
            </w:r>
            <w:r w:rsidRPr="00732A0C">
              <w:tab/>
              <w:t xml:space="preserve">Vessel is </w:t>
            </w:r>
            <w:r w:rsidRPr="00732A0C">
              <w:rPr>
                <w:rStyle w:val="BoldandItalics"/>
              </w:rPr>
              <w:t>disembarked</w:t>
            </w:r>
            <w:r w:rsidRPr="00732A0C">
              <w:t xml:space="preserve"> safely.</w:t>
            </w:r>
          </w:p>
        </w:tc>
      </w:tr>
      <w:tr w:rsidTr="00EF6263">
        <w:tblPrEx>
          <w:tblW w:w="0" w:type="auto"/>
          <w:tblLayout w:type="fixed"/>
          <w:tblCellMar>
            <w:left w:w="62" w:type="dxa"/>
            <w:right w:w="62" w:type="dxa"/>
          </w:tblCellMar>
          <w:tblLook w:val="0000"/>
        </w:tblPrEx>
        <w:tc>
          <w:tcPr>
            <w:tcW w:w="25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2A0C">
            <w:pPr>
              <w:pStyle w:val="List"/>
              <w:rPr>
                <w:lang w:val="en-NZ"/>
              </w:rPr>
            </w:pPr>
            <w:r w:rsidRPr="00732A0C">
              <w:t>4.</w:t>
            </w:r>
            <w:r w:rsidRPr="00732A0C">
              <w:tab/>
              <w:t>Complete post-boarding operation</w:t>
            </w:r>
          </w:p>
        </w:tc>
        <w:tc>
          <w:tcPr>
            <w:tcW w:w="59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2A0C" w:rsidP="00732A0C">
            <w:pPr>
              <w:pStyle w:val="List2"/>
            </w:pPr>
            <w:r w:rsidRPr="00732A0C">
              <w:t>4.1.</w:t>
            </w:r>
            <w:r w:rsidRPr="00732A0C">
              <w:tab/>
              <w:t>Assistance appropriate to team member's role is provided in retrieval of tender to master vessel.</w:t>
            </w:r>
          </w:p>
          <w:p w:rsidR="00000000" w:rsidRPr="00732A0C" w:rsidP="00732A0C">
            <w:pPr>
              <w:pStyle w:val="List2"/>
            </w:pPr>
            <w:r w:rsidRPr="00732A0C">
              <w:t>4.2.</w:t>
            </w:r>
            <w:r w:rsidRPr="00732A0C">
              <w:tab/>
              <w:t>Tender is refuelled and checked for serviceability.</w:t>
            </w:r>
          </w:p>
          <w:p w:rsidR="00000000" w:rsidRPr="00732A0C" w:rsidP="00732A0C">
            <w:pPr>
              <w:pStyle w:val="List2"/>
            </w:pPr>
            <w:r w:rsidRPr="00732A0C">
              <w:t>4.3.</w:t>
            </w:r>
            <w:r w:rsidRPr="00732A0C">
              <w:tab/>
              <w:t>Opinion on boarding operation, adherence to agency guid</w:t>
            </w:r>
            <w:r w:rsidRPr="00732A0C">
              <w:t>elines and procedures, and effectiveness of boarding team is made at debriefing session.</w:t>
            </w:r>
          </w:p>
        </w:tc>
      </w:tr>
    </w:tbl>
    <w:p w:rsidR="00EF6263" w:rsidP="00732A0C">
      <w:pPr>
        <w:pStyle w:val="BodyText"/>
      </w:pPr>
    </w:p>
    <w:p w:rsidR="00EF6263" w:rsidP="00732A0C">
      <w:pPr>
        <w:pStyle w:val="BodyText"/>
      </w:pPr>
    </w:p>
    <w:p w:rsidR="00000000" w:rsidRPr="00732A0C" w:rsidP="00732A0C">
      <w:pPr>
        <w:pStyle w:val="Heading1"/>
      </w:pPr>
      <w:bookmarkStart w:id="9" w:name="O_261720"/>
      <w:bookmarkEnd w:id="9"/>
      <w:r w:rsidRPr="00732A0C">
        <w:t>Required Skills and Knowledge</w:t>
      </w:r>
    </w:p>
    <w:tbl>
      <w:tblPr>
        <w:tblW w:w="0" w:type="auto"/>
        <w:tblLayout w:type="fixed"/>
        <w:tblCellMar>
          <w:left w:w="62" w:type="dxa"/>
          <w:right w:w="62" w:type="dxa"/>
        </w:tblCellMar>
        <w:tblLook w:val="0000"/>
      </w:tblPr>
      <w:tblGrid>
        <w:gridCol w:w="8522"/>
      </w:tblGrid>
      <w:tr w:rsidTr="00EF6263">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32A0C">
            <w:pPr>
              <w:pStyle w:val="BodyText"/>
              <w:rPr>
                <w:lang w:val="en-NZ"/>
              </w:rPr>
            </w:pPr>
            <w:r w:rsidRPr="00732A0C">
              <w:rPr>
                <w:rStyle w:val="SpecialBold"/>
              </w:rPr>
              <w:t>REQUIRED SKILLS AND KNOWLEDGE</w:t>
            </w:r>
          </w:p>
        </w:tc>
      </w:tr>
      <w:tr w:rsidTr="00EF6263">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32A0C">
            <w:pPr>
              <w:pStyle w:val="BodyText"/>
              <w:rPr>
                <w:lang w:val="en-NZ"/>
              </w:rPr>
            </w:pPr>
            <w:r w:rsidRPr="00732A0C">
              <w:t>This section describes the skills and knowledge required for this unit.</w:t>
            </w:r>
          </w:p>
        </w:tc>
      </w:tr>
      <w:tr w:rsidTr="00EF626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2A0C">
            <w:pPr>
              <w:pStyle w:val="BodyText"/>
              <w:rPr>
                <w:lang w:val="en-NZ"/>
              </w:rPr>
            </w:pPr>
            <w:r w:rsidRPr="00732A0C">
              <w:rPr>
                <w:rStyle w:val="SpecialBold"/>
              </w:rPr>
              <w:t>Required skills</w:t>
            </w:r>
          </w:p>
        </w:tc>
      </w:tr>
      <w:tr w:rsidTr="00EF626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2A0C" w:rsidP="00732A0C">
            <w:pPr>
              <w:pStyle w:val="ListBullet"/>
            </w:pPr>
            <w:r w:rsidRPr="00732A0C">
              <w:t>applying water safety skills for survival and attracting help</w:t>
            </w:r>
          </w:p>
          <w:p w:rsidR="00000000" w:rsidRPr="00732A0C" w:rsidP="00732A0C">
            <w:pPr>
              <w:pStyle w:val="ListBullet"/>
            </w:pPr>
            <w:r w:rsidRPr="00732A0C">
              <w:t>communicating in briefing and debriefing meetings</w:t>
            </w:r>
          </w:p>
          <w:p w:rsidR="00000000" w:rsidRPr="00732A0C" w:rsidP="00732A0C">
            <w:pPr>
              <w:pStyle w:val="ListBullet"/>
            </w:pPr>
            <w:r w:rsidRPr="00732A0C">
              <w:t>communicating with boarding party using command and signal techniques</w:t>
            </w:r>
          </w:p>
          <w:p w:rsidR="00000000" w:rsidRPr="00732A0C" w:rsidP="00732A0C">
            <w:pPr>
              <w:pStyle w:val="ListBullet"/>
            </w:pPr>
            <w:r w:rsidRPr="00732A0C">
              <w:t>communicating with team members during planning briefing and debriefing meetings</w:t>
            </w:r>
          </w:p>
          <w:p w:rsidR="00000000" w:rsidRPr="00732A0C" w:rsidP="00732A0C">
            <w:pPr>
              <w:pStyle w:val="ListBullet"/>
            </w:pPr>
            <w:r w:rsidRPr="00732A0C">
              <w:t>conveying information and instructions to skipper and crew of boarded vessel</w:t>
            </w:r>
          </w:p>
          <w:p w:rsidR="00000000" w:rsidRPr="00732A0C" w:rsidP="00732A0C">
            <w:pPr>
              <w:pStyle w:val="ListBullet"/>
            </w:pPr>
            <w:r w:rsidRPr="00732A0C">
              <w:t>deploying a ladder from tender to boarding vessel</w:t>
            </w:r>
          </w:p>
          <w:p w:rsidR="00000000" w:rsidRPr="00732A0C" w:rsidP="00732A0C">
            <w:pPr>
              <w:pStyle w:val="ListBullet"/>
            </w:pPr>
            <w:r w:rsidRPr="00732A0C">
              <w:t>employing cl</w:t>
            </w:r>
            <w:r w:rsidRPr="00732A0C">
              <w:t>imbing techniques to boarding a vessel</w:t>
            </w:r>
          </w:p>
          <w:p w:rsidR="00000000" w:rsidRPr="00732A0C" w:rsidP="00732A0C">
            <w:pPr>
              <w:pStyle w:val="ListBullet"/>
            </w:pPr>
            <w:r w:rsidRPr="00732A0C">
              <w:t>taking a risk assessment approach to planning boarding operation</w:t>
            </w:r>
          </w:p>
          <w:p w:rsidR="00000000" w:rsidRPr="00732A0C" w:rsidP="00732A0C">
            <w:pPr>
              <w:pStyle w:val="ListBullet"/>
            </w:pPr>
            <w:r w:rsidRPr="00732A0C">
              <w:t>using commands and signals during boarding, disembarking and onboard inspection</w:t>
            </w:r>
          </w:p>
          <w:p w:rsidR="00EF6263" w:rsidP="00732A0C">
            <w:pPr>
              <w:pStyle w:val="ListBullet"/>
            </w:pPr>
            <w:r w:rsidRPr="00732A0C">
              <w:t>observation skills to carry out onboard inspections and to maintain situ</w:t>
            </w:r>
            <w:r w:rsidRPr="00732A0C">
              <w:t>ational safety.</w:t>
            </w:r>
          </w:p>
          <w:p w:rsidR="00EF6263" w:rsidP="00732A0C">
            <w:pPr>
              <w:pStyle w:val="ListBullet"/>
            </w:pPr>
          </w:p>
          <w:p w:rsidR="00000000" w:rsidRPr="00732A0C" w:rsidP="00732A0C">
            <w:pPr>
              <w:pStyle w:val="BodyText"/>
            </w:pPr>
            <w:r w:rsidRPr="00732A0C">
              <w:rPr>
                <w:rStyle w:val="SpecialBold"/>
              </w:rPr>
              <w:t>Literacy skills used for</w:t>
            </w:r>
            <w:r w:rsidRPr="00732A0C">
              <w:t xml:space="preserve">: </w:t>
            </w:r>
          </w:p>
          <w:p w:rsidR="00000000" w:rsidRPr="00732A0C" w:rsidP="00732A0C">
            <w:pPr>
              <w:pStyle w:val="ListBullet"/>
            </w:pPr>
            <w:r w:rsidRPr="00732A0C">
              <w:t>taking notes as evidence.</w:t>
            </w:r>
          </w:p>
          <w:p w:rsidR="00000000" w:rsidRPr="00732A0C" w:rsidP="00732A0C">
            <w:pPr>
              <w:pStyle w:val="BodyText"/>
            </w:pPr>
          </w:p>
          <w:p w:rsidR="00000000" w:rsidRPr="00732A0C" w:rsidP="00732A0C">
            <w:pPr>
              <w:pStyle w:val="BodyText"/>
            </w:pPr>
            <w:r w:rsidRPr="00732A0C">
              <w:rPr>
                <w:rStyle w:val="SpecialBold"/>
              </w:rPr>
              <w:t>Numeracy skills used for</w:t>
            </w:r>
            <w:r w:rsidRPr="00732A0C">
              <w:t>:</w:t>
            </w:r>
          </w:p>
          <w:p w:rsidR="00000000" w:rsidRPr="00732A0C" w:rsidP="00732A0C">
            <w:pPr>
              <w:pStyle w:val="ListBullet"/>
            </w:pPr>
            <w:r w:rsidRPr="00732A0C">
              <w:t>counting number of crew on vessel to be boarded</w:t>
            </w:r>
          </w:p>
          <w:p w:rsidR="00000000" w:rsidRPr="00732A0C" w:rsidP="00732A0C">
            <w:pPr>
              <w:pStyle w:val="ListBullet"/>
            </w:pPr>
            <w:r w:rsidRPr="00732A0C">
              <w:t>estimating size of vessel (e.g. length, height and speed)</w:t>
            </w:r>
          </w:p>
          <w:p w:rsidR="00000000" w:rsidRPr="00732A0C" w:rsidP="00732A0C">
            <w:pPr>
              <w:pStyle w:val="ListBullet"/>
            </w:pPr>
            <w:r w:rsidRPr="00732A0C">
              <w:t xml:space="preserve">estimating catch </w:t>
            </w:r>
          </w:p>
          <w:p w:rsidR="00000000" w:rsidP="00732A0C">
            <w:pPr>
              <w:pStyle w:val="ListBullet"/>
              <w:rPr>
                <w:lang w:val="en-NZ"/>
              </w:rPr>
            </w:pPr>
            <w:r w:rsidRPr="00732A0C">
              <w:t>calculating the amount of fuel r</w:t>
            </w:r>
            <w:r w:rsidRPr="00732A0C">
              <w:t>equired for a boarding operation.</w:t>
            </w:r>
          </w:p>
        </w:tc>
      </w:tr>
      <w:tr w:rsidTr="00EF626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2A0C">
            <w:pPr>
              <w:pStyle w:val="BodyText"/>
              <w:rPr>
                <w:lang w:val="en-NZ"/>
              </w:rPr>
            </w:pPr>
            <w:r w:rsidRPr="00732A0C">
              <w:rPr>
                <w:rStyle w:val="SpecialBold"/>
              </w:rPr>
              <w:t>Required knowledge</w:t>
            </w:r>
          </w:p>
        </w:tc>
      </w:tr>
      <w:tr w:rsidTr="00EF626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2A0C" w:rsidP="00732A0C">
            <w:pPr>
              <w:pStyle w:val="ListBullet"/>
            </w:pPr>
            <w:r w:rsidRPr="00732A0C">
              <w:t xml:space="preserve">agency guidelines and procedures relevant to boarding and disembarking a vessel at sea and conducting an onboard inspection </w:t>
            </w:r>
          </w:p>
          <w:p w:rsidR="00000000" w:rsidRPr="00732A0C" w:rsidP="00732A0C">
            <w:pPr>
              <w:pStyle w:val="ListBullet"/>
            </w:pPr>
            <w:r w:rsidRPr="00732A0C">
              <w:t>climbing techniques for ladders and boarding vessels at sea</w:t>
            </w:r>
          </w:p>
          <w:p w:rsidR="00000000" w:rsidRPr="00732A0C" w:rsidP="00732A0C">
            <w:pPr>
              <w:pStyle w:val="ListBullet"/>
            </w:pPr>
            <w:r w:rsidRPr="00732A0C">
              <w:t>communication techniques for:</w:t>
            </w:r>
          </w:p>
          <w:p w:rsidR="00000000" w:rsidRPr="00732A0C" w:rsidP="00732A0C">
            <w:pPr>
              <w:pStyle w:val="ListBullet2"/>
            </w:pPr>
            <w:r w:rsidRPr="00732A0C">
              <w:t>command and signal during the onboard operation</w:t>
            </w:r>
          </w:p>
          <w:p w:rsidR="00000000" w:rsidRPr="00732A0C" w:rsidP="00732A0C">
            <w:pPr>
              <w:pStyle w:val="ListBullet2"/>
            </w:pPr>
            <w:r w:rsidRPr="00732A0C">
              <w:t>instructing crew and skipper of boarded vessel</w:t>
            </w:r>
          </w:p>
          <w:p w:rsidR="00000000" w:rsidRPr="00732A0C" w:rsidP="00732A0C">
            <w:pPr>
              <w:pStyle w:val="ListBullet"/>
            </w:pPr>
            <w:r w:rsidRPr="00732A0C">
              <w:t>risk assessment as part of planning process</w:t>
            </w:r>
          </w:p>
          <w:p w:rsidR="00000000" w:rsidRPr="00732A0C" w:rsidP="00732A0C">
            <w:pPr>
              <w:pStyle w:val="ListBullet"/>
            </w:pPr>
            <w:r w:rsidRPr="00732A0C">
              <w:t>roles and responsibility of boarding party members</w:t>
            </w:r>
          </w:p>
          <w:p w:rsidR="00000000" w:rsidRPr="00732A0C" w:rsidP="00732A0C">
            <w:pPr>
              <w:pStyle w:val="ListBullet"/>
            </w:pPr>
            <w:r w:rsidRPr="00732A0C">
              <w:t>types of vessels and their implications when boarding</w:t>
            </w:r>
          </w:p>
          <w:p w:rsidR="00000000" w:rsidRPr="00732A0C" w:rsidP="00732A0C">
            <w:pPr>
              <w:pStyle w:val="ListBullet"/>
            </w:pPr>
            <w:r w:rsidRPr="00732A0C">
              <w:t>water safety techniques, such as:</w:t>
            </w:r>
          </w:p>
          <w:p w:rsidR="00000000" w:rsidRPr="00732A0C" w:rsidP="00732A0C">
            <w:pPr>
              <w:pStyle w:val="ListBullet2"/>
            </w:pPr>
            <w:r w:rsidRPr="00732A0C">
              <w:t>water entry</w:t>
            </w:r>
          </w:p>
          <w:p w:rsidR="00000000" w:rsidRPr="00732A0C" w:rsidP="00732A0C">
            <w:pPr>
              <w:pStyle w:val="ListBullet2"/>
            </w:pPr>
            <w:r w:rsidRPr="00732A0C">
              <w:t>deployment of personal flotation device (PFD)</w:t>
            </w:r>
          </w:p>
          <w:p w:rsidR="00000000" w:rsidRPr="00732A0C" w:rsidP="00732A0C">
            <w:pPr>
              <w:pStyle w:val="ListBullet2"/>
            </w:pPr>
            <w:r w:rsidRPr="00732A0C">
              <w:t>individual and group survival techniques</w:t>
            </w:r>
          </w:p>
          <w:p w:rsidR="00000000" w:rsidRPr="00732A0C" w:rsidP="00732A0C">
            <w:pPr>
              <w:pStyle w:val="ListBullet2"/>
            </w:pPr>
            <w:r w:rsidRPr="00732A0C">
              <w:t>drown proofing.</w:t>
            </w:r>
          </w:p>
        </w:tc>
      </w:tr>
    </w:tbl>
    <w:p w:rsidR="00EF6263" w:rsidP="00732A0C">
      <w:pPr>
        <w:pStyle w:val="BodyText"/>
      </w:pPr>
    </w:p>
    <w:p w:rsidR="00EF6263" w:rsidP="00732A0C">
      <w:pPr>
        <w:pStyle w:val="BodyText"/>
      </w:pPr>
    </w:p>
    <w:p w:rsidR="00000000" w:rsidRPr="00732A0C" w:rsidP="00732A0C">
      <w:pPr>
        <w:pStyle w:val="AllowPageBreak"/>
      </w:pPr>
    </w:p>
    <w:p w:rsidR="00000000" w:rsidRPr="00732A0C" w:rsidP="00732A0C">
      <w:pPr>
        <w:pStyle w:val="Heading1"/>
      </w:pPr>
      <w:bookmarkStart w:id="10" w:name="O_245913"/>
      <w:bookmarkEnd w:id="10"/>
      <w:r w:rsidRPr="00732A0C">
        <w:t>Evidence Guide</w:t>
      </w:r>
    </w:p>
    <w:tbl>
      <w:tblPr>
        <w:tblW w:w="9570" w:type="dxa"/>
        <w:tblLayout w:type="fixed"/>
        <w:tblCellMar>
          <w:left w:w="62" w:type="dxa"/>
          <w:right w:w="62" w:type="dxa"/>
        </w:tblCellMar>
        <w:tblLook w:val="0000"/>
      </w:tblPr>
      <w:tblGrid>
        <w:gridCol w:w="3908"/>
        <w:gridCol w:w="5662"/>
      </w:tblGrid>
      <w:tr w:rsidTr="00EF6263">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2A0C">
            <w:pPr>
              <w:pStyle w:val="BodyText"/>
              <w:rPr>
                <w:lang w:val="en-NZ"/>
              </w:rPr>
            </w:pPr>
            <w:r w:rsidRPr="00732A0C">
              <w:rPr>
                <w:rStyle w:val="SpecialBold"/>
              </w:rPr>
              <w:t>EVIDENCE GUIDE</w:t>
            </w:r>
          </w:p>
        </w:tc>
      </w:tr>
      <w:tr w:rsidTr="00EF6263">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2A0C">
            <w:pPr>
              <w:pStyle w:val="BodyText"/>
              <w:rPr>
                <w:lang w:val="en-NZ"/>
              </w:rPr>
            </w:pPr>
            <w:r w:rsidRPr="00732A0C">
              <w:t>The evidence guide provides advice on assessment and must be read in conjunction with the performance criteria, required skills and knowledge, range statement and the Assessment Guidelines for the Training Package.</w:t>
            </w:r>
          </w:p>
        </w:tc>
      </w:tr>
      <w:tr w:rsidTr="00EF626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2A0C">
            <w:pPr>
              <w:pStyle w:val="BodyText"/>
              <w:rPr>
                <w:lang w:val="en-NZ"/>
              </w:rPr>
            </w:pPr>
            <w:r w:rsidRPr="00732A0C">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2A0C">
            <w:pPr>
              <w:pStyle w:val="BodyText"/>
              <w:rPr>
                <w:lang w:val="en-NZ"/>
              </w:rPr>
            </w:pPr>
          </w:p>
        </w:tc>
      </w:tr>
      <w:tr w:rsidTr="00EF626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2A0C">
            <w:pPr>
              <w:pStyle w:val="BodyText"/>
              <w:rPr>
                <w:lang w:val="en-NZ"/>
              </w:rPr>
            </w:pPr>
            <w:r w:rsidRPr="00732A0C">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2A0C" w:rsidP="00732A0C">
            <w:pPr>
              <w:pStyle w:val="BodyText"/>
            </w:pPr>
            <w:r w:rsidRPr="00732A0C">
              <w:t>Assessment evidence must confirm ability to:</w:t>
            </w:r>
          </w:p>
          <w:p w:rsidR="00000000" w:rsidRPr="00732A0C" w:rsidP="00732A0C">
            <w:pPr>
              <w:pStyle w:val="ListBullet"/>
            </w:pPr>
            <w:r w:rsidRPr="00732A0C">
              <w:t>develop a boarding plan using risk assessment process and agency guidelines and procedures</w:t>
            </w:r>
          </w:p>
          <w:p w:rsidR="00000000" w:rsidRPr="00732A0C" w:rsidP="00732A0C">
            <w:pPr>
              <w:pStyle w:val="ListBullet"/>
            </w:pPr>
            <w:r w:rsidRPr="00732A0C">
              <w:t xml:space="preserve">board a vessel safely in a range of weather conditions </w:t>
            </w:r>
          </w:p>
          <w:p w:rsidR="00000000" w:rsidRPr="00732A0C" w:rsidP="00732A0C">
            <w:pPr>
              <w:pStyle w:val="ListBullet"/>
            </w:pPr>
            <w:r w:rsidRPr="00732A0C">
              <w:t>apply water safety techniques in an emergency.</w:t>
            </w:r>
          </w:p>
          <w:p w:rsidR="00000000" w:rsidRPr="00732A0C" w:rsidP="00732A0C">
            <w:pPr>
              <w:pStyle w:val="BodyText"/>
            </w:pPr>
            <w:r w:rsidRPr="00732A0C">
              <w:t xml:space="preserve">Assessment must confirm knowledge of: </w:t>
            </w:r>
          </w:p>
          <w:p w:rsidR="00000000" w:rsidRPr="00732A0C" w:rsidP="00732A0C">
            <w:pPr>
              <w:pStyle w:val="ListBullet"/>
            </w:pPr>
            <w:r w:rsidRPr="00732A0C">
              <w:t>risk assessment and planning processes</w:t>
            </w:r>
          </w:p>
          <w:p w:rsidR="00000000" w:rsidRPr="00732A0C" w:rsidP="00732A0C">
            <w:pPr>
              <w:pStyle w:val="ListBullet"/>
            </w:pPr>
            <w:r w:rsidRPr="00732A0C">
              <w:t>vessel types and implications when boarding</w:t>
            </w:r>
          </w:p>
          <w:p w:rsidR="00000000" w:rsidP="00732A0C">
            <w:pPr>
              <w:pStyle w:val="ListBullet"/>
              <w:rPr>
                <w:lang w:val="en-NZ"/>
              </w:rPr>
            </w:pPr>
            <w:r w:rsidRPr="00732A0C">
              <w:t>water safety techniques.</w:t>
            </w:r>
          </w:p>
        </w:tc>
      </w:tr>
      <w:tr w:rsidTr="00EF626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2A0C">
            <w:pPr>
              <w:pStyle w:val="BodyText"/>
              <w:rPr>
                <w:lang w:val="en-NZ"/>
              </w:rPr>
            </w:pPr>
            <w:r w:rsidRPr="00732A0C">
              <w:rPr>
                <w:rStyle w:val="SpecialBold"/>
              </w:rPr>
              <w:t>Cont</w:t>
            </w:r>
            <w:r w:rsidRPr="00732A0C">
              <w:rPr>
                <w:rStyle w:val="SpecialBold"/>
              </w:rPr>
              <w: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2A0C" w:rsidP="00732A0C">
            <w:pPr>
              <w:pStyle w:val="BodyText"/>
            </w:pPr>
            <w:r w:rsidRPr="00732A0C">
              <w:t>Assessment is to be conducted initially in a simulated environment and then in an on-the-job situation.</w:t>
            </w:r>
          </w:p>
          <w:p w:rsidR="00000000" w:rsidRPr="00732A0C" w:rsidP="00732A0C">
            <w:pPr>
              <w:pStyle w:val="BodyText"/>
            </w:pPr>
          </w:p>
          <w:p w:rsidR="00000000" w:rsidRPr="00732A0C" w:rsidP="00732A0C">
            <w:pPr>
              <w:pStyle w:val="BodyText"/>
            </w:pPr>
            <w:r w:rsidRPr="00732A0C">
              <w:t>Resources should include:</w:t>
            </w:r>
          </w:p>
          <w:p w:rsidR="00000000" w:rsidRPr="00732A0C" w:rsidP="00732A0C">
            <w:pPr>
              <w:pStyle w:val="ListBullet"/>
            </w:pPr>
            <w:r w:rsidRPr="00732A0C">
              <w:t xml:space="preserve">a tender, boarding vessel and agency guidelines and procedures </w:t>
            </w:r>
          </w:p>
          <w:p w:rsidR="00000000" w:rsidP="00732A0C">
            <w:pPr>
              <w:pStyle w:val="ListBullet"/>
              <w:rPr>
                <w:lang w:val="en-NZ"/>
              </w:rPr>
            </w:pPr>
            <w:r w:rsidRPr="00732A0C">
              <w:t>realistic scena</w:t>
            </w:r>
            <w:r w:rsidRPr="00732A0C">
              <w:t>rios for simulation exercises.</w:t>
            </w:r>
          </w:p>
        </w:tc>
      </w:tr>
      <w:tr w:rsidTr="00EF626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2A0C">
            <w:pPr>
              <w:pStyle w:val="BodyText"/>
              <w:rPr>
                <w:lang w:val="en-NZ"/>
              </w:rPr>
            </w:pPr>
            <w:r w:rsidRPr="00732A0C">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2A0C" w:rsidP="00732A0C">
            <w:pPr>
              <w:pStyle w:val="BodyText"/>
            </w:pPr>
            <w:r w:rsidRPr="00732A0C">
              <w:t xml:space="preserve">The following assessment methods are suggested: </w:t>
            </w:r>
          </w:p>
          <w:p w:rsidR="00000000" w:rsidRPr="00732A0C" w:rsidP="00732A0C">
            <w:pPr>
              <w:pStyle w:val="ListBullet"/>
            </w:pPr>
            <w:r w:rsidRPr="00732A0C">
              <w:t>simulation exercises</w:t>
            </w:r>
          </w:p>
          <w:p w:rsidR="00000000" w:rsidRPr="00732A0C" w:rsidP="00732A0C">
            <w:pPr>
              <w:pStyle w:val="ListBullet"/>
            </w:pPr>
            <w:r w:rsidRPr="00732A0C">
              <w:t>demonstration of water safety skills</w:t>
            </w:r>
          </w:p>
          <w:p w:rsidR="00000000" w:rsidP="00732A0C">
            <w:pPr>
              <w:pStyle w:val="ListBullet"/>
              <w:rPr>
                <w:lang w:val="en-NZ"/>
              </w:rPr>
            </w:pPr>
            <w:r w:rsidRPr="00732A0C">
              <w:t>questions on water safety, agency guidelines and procedures.</w:t>
            </w:r>
          </w:p>
        </w:tc>
      </w:tr>
      <w:tr w:rsidTr="00EF626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2A0C">
            <w:pPr>
              <w:pStyle w:val="BodyText"/>
              <w:rPr>
                <w:lang w:val="en-NZ"/>
              </w:rPr>
            </w:pPr>
            <w:r w:rsidRPr="00732A0C">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2A0C" w:rsidP="00732A0C">
            <w:pPr>
              <w:pStyle w:val="BodyText"/>
            </w:pPr>
            <w:r w:rsidRPr="00732A0C">
              <w:t>This unit may be assessed holistically with other units within a qualification.</w:t>
            </w:r>
          </w:p>
        </w:tc>
      </w:tr>
    </w:tbl>
    <w:p w:rsidR="00EF6263" w:rsidP="00732A0C">
      <w:pPr>
        <w:pStyle w:val="BodyText"/>
      </w:pPr>
    </w:p>
    <w:p w:rsidR="00EF6263" w:rsidP="00732A0C">
      <w:pPr>
        <w:pStyle w:val="BodyText"/>
      </w:pPr>
    </w:p>
    <w:p w:rsidR="00000000" w:rsidRPr="00732A0C" w:rsidP="00732A0C">
      <w:pPr>
        <w:pStyle w:val="Heading1"/>
      </w:pPr>
      <w:bookmarkStart w:id="11" w:name="O_253896"/>
      <w:bookmarkEnd w:id="11"/>
      <w:r w:rsidRPr="00732A0C">
        <w:t>Range Statement</w:t>
      </w:r>
    </w:p>
    <w:tbl>
      <w:tblPr>
        <w:tblW w:w="0" w:type="auto"/>
        <w:tblLayout w:type="fixed"/>
        <w:tblCellMar>
          <w:left w:w="62" w:type="dxa"/>
          <w:right w:w="62" w:type="dxa"/>
        </w:tblCellMar>
        <w:tblLook w:val="0000"/>
      </w:tblPr>
      <w:tblGrid>
        <w:gridCol w:w="3451"/>
        <w:gridCol w:w="5071"/>
      </w:tblGrid>
      <w:tr w:rsidTr="00EF6263">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2A0C">
            <w:pPr>
              <w:pStyle w:val="BodyText"/>
              <w:rPr>
                <w:lang w:val="en-NZ"/>
              </w:rPr>
            </w:pPr>
            <w:r w:rsidRPr="00732A0C">
              <w:rPr>
                <w:rStyle w:val="SpecialBold"/>
              </w:rPr>
              <w:t>RANGE STATEMENT</w:t>
            </w:r>
          </w:p>
        </w:tc>
      </w:tr>
      <w:tr w:rsidTr="00EF6263">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2A0C">
            <w:pPr>
              <w:pStyle w:val="BodyText"/>
              <w:rPr>
                <w:lang w:val="en-NZ"/>
              </w:rPr>
            </w:pPr>
            <w:r w:rsidRPr="00732A0C">
              <w:t>The range statement relates to the unit of competency as a whole. It allows for different work environments and situations that may affect performance. Bold italicised wording, if used in the performance criteria, is detailed below. Essential operating con</w:t>
            </w:r>
            <w:r w:rsidRPr="00732A0C">
              <w:t>ditions that may be present with training and assessment (depending on the work situation, needs of the candidate, accessibility of the item, and local industry and regional contexts) may also be included.</w:t>
            </w:r>
          </w:p>
        </w:tc>
      </w:tr>
      <w:tr w:rsidTr="00EF6263">
        <w:tblPrEx>
          <w:tblW w:w="0" w:type="auto"/>
          <w:tblLayout w:type="fixed"/>
          <w:tblCellMar>
            <w:left w:w="62" w:type="dxa"/>
            <w:right w:w="62" w:type="dxa"/>
          </w:tblCellMar>
          <w:tblLook w:val="0000"/>
        </w:tblPrEx>
        <w:tc>
          <w:tcPr>
            <w:tcW w:w="34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2A0C">
            <w:pPr>
              <w:pStyle w:val="BodyText"/>
              <w:rPr>
                <w:lang w:val="en-NZ"/>
              </w:rPr>
            </w:pPr>
            <w:r w:rsidRPr="00732A0C">
              <w:rPr>
                <w:rStyle w:val="BoldandItalics"/>
              </w:rPr>
              <w:t>Factors</w:t>
            </w:r>
            <w:r w:rsidRPr="00732A0C">
              <w:t xml:space="preserve"> </w:t>
            </w:r>
            <w:r w:rsidRPr="00732A0C">
              <w:rPr>
                <w:rStyle w:val="BoldandItalics"/>
              </w:rPr>
              <w:t>affecting the boarding operation</w:t>
            </w:r>
            <w:r w:rsidRPr="00732A0C">
              <w:t xml:space="preserve"> may inc</w:t>
            </w:r>
            <w:r w:rsidRPr="00732A0C">
              <w:t>lude:</w:t>
            </w:r>
          </w:p>
        </w:tc>
        <w:tc>
          <w:tcPr>
            <w:tcW w:w="50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2A0C" w:rsidP="00732A0C">
            <w:pPr>
              <w:pStyle w:val="ListBullet"/>
            </w:pPr>
            <w:r w:rsidRPr="00732A0C">
              <w:t>intelligence on the vessel, offenders or circumstances</w:t>
            </w:r>
          </w:p>
          <w:p w:rsidR="00000000" w:rsidRPr="00732A0C" w:rsidP="00732A0C">
            <w:pPr>
              <w:pStyle w:val="ListBullet"/>
            </w:pPr>
            <w:r w:rsidRPr="00732A0C">
              <w:t>location of the target vessel</w:t>
            </w:r>
          </w:p>
          <w:p w:rsidR="00000000" w:rsidRPr="00732A0C" w:rsidP="00732A0C">
            <w:pPr>
              <w:pStyle w:val="ListBullet"/>
            </w:pPr>
            <w:r w:rsidRPr="00732A0C">
              <w:rPr>
                <w:rStyle w:val="BoldandItalics"/>
              </w:rPr>
              <w:t>type of vessel</w:t>
            </w:r>
          </w:p>
          <w:p w:rsidR="00000000" w:rsidP="00732A0C">
            <w:pPr>
              <w:pStyle w:val="ListBullet"/>
              <w:rPr>
                <w:lang w:val="en-NZ"/>
              </w:rPr>
            </w:pPr>
            <w:r w:rsidRPr="00732A0C">
              <w:t>weather conditions.</w:t>
            </w:r>
          </w:p>
        </w:tc>
      </w:tr>
      <w:tr w:rsidTr="00EF6263">
        <w:tblPrEx>
          <w:tblW w:w="0" w:type="auto"/>
          <w:tblLayout w:type="fixed"/>
          <w:tblCellMar>
            <w:left w:w="62" w:type="dxa"/>
            <w:right w:w="62" w:type="dxa"/>
          </w:tblCellMar>
          <w:tblLook w:val="0000"/>
        </w:tblPrEx>
        <w:tc>
          <w:tcPr>
            <w:tcW w:w="34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2A0C">
            <w:pPr>
              <w:pStyle w:val="BodyText"/>
              <w:rPr>
                <w:lang w:val="en-NZ"/>
              </w:rPr>
            </w:pPr>
            <w:r w:rsidRPr="00732A0C">
              <w:rPr>
                <w:rStyle w:val="BoldandItalics"/>
              </w:rPr>
              <w:t>Type of vessel</w:t>
            </w:r>
            <w:r w:rsidRPr="00732A0C">
              <w:t xml:space="preserve"> may include:</w:t>
            </w:r>
          </w:p>
        </w:tc>
        <w:tc>
          <w:tcPr>
            <w:tcW w:w="50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2A0C" w:rsidP="00732A0C">
            <w:pPr>
              <w:pStyle w:val="ListBullet"/>
            </w:pPr>
            <w:r w:rsidRPr="00732A0C">
              <w:t>small commercial and recreational, such as marine scale trailer vessels and abalone dive vessels</w:t>
            </w:r>
          </w:p>
          <w:p w:rsidR="00000000" w:rsidRPr="00732A0C" w:rsidP="00732A0C">
            <w:pPr>
              <w:pStyle w:val="ListBullet"/>
            </w:pPr>
            <w:r w:rsidRPr="00732A0C">
              <w:t>medium commercial and recreational, such as rock lobster, blue swimmer crab and small shark vessels, and non-trailer able recreational vessels</w:t>
            </w:r>
          </w:p>
          <w:p w:rsidR="00000000" w:rsidRPr="00732A0C" w:rsidP="00732A0C">
            <w:pPr>
              <w:pStyle w:val="ListBullet"/>
            </w:pPr>
            <w:r w:rsidRPr="00732A0C">
              <w:t>large commercial, such as tuna tow and catch vessels, pilchard vessels and prawn vessels (with enclosed rear deck</w:t>
            </w:r>
            <w:r w:rsidRPr="00732A0C">
              <w:t xml:space="preserve"> style)</w:t>
            </w:r>
          </w:p>
          <w:p w:rsidR="00000000" w:rsidP="00732A0C">
            <w:pPr>
              <w:pStyle w:val="ListBullet"/>
              <w:rPr>
                <w:lang w:val="en-NZ"/>
              </w:rPr>
            </w:pPr>
            <w:r w:rsidRPr="00732A0C">
              <w:t>merchant vessels used for fishing, and as directed by other agencies, such as customs and police environment agencies, state or territory occupational health and safety (OHS) and environmental protection authorities.</w:t>
            </w:r>
          </w:p>
        </w:tc>
      </w:tr>
      <w:tr w:rsidTr="00EF6263">
        <w:tblPrEx>
          <w:tblW w:w="0" w:type="auto"/>
          <w:tblLayout w:type="fixed"/>
          <w:tblCellMar>
            <w:left w:w="62" w:type="dxa"/>
            <w:right w:w="62" w:type="dxa"/>
          </w:tblCellMar>
          <w:tblLook w:val="0000"/>
        </w:tblPrEx>
        <w:tc>
          <w:tcPr>
            <w:tcW w:w="34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2A0C" w:rsidP="00732A0C">
            <w:pPr>
              <w:pStyle w:val="BodyText"/>
            </w:pPr>
            <w:r w:rsidRPr="00732A0C">
              <w:rPr>
                <w:rStyle w:val="BoldandItalics"/>
              </w:rPr>
              <w:t>Boarding plan</w:t>
            </w:r>
            <w:r w:rsidRPr="00732A0C">
              <w:t xml:space="preserve"> may include:</w:t>
            </w:r>
          </w:p>
        </w:tc>
        <w:tc>
          <w:tcPr>
            <w:tcW w:w="50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2A0C" w:rsidP="00732A0C">
            <w:pPr>
              <w:pStyle w:val="ListBullet"/>
            </w:pPr>
            <w:r w:rsidRPr="00732A0C">
              <w:rPr>
                <w:rStyle w:val="BoldandItalics"/>
              </w:rPr>
              <w:t>bo</w:t>
            </w:r>
            <w:r w:rsidRPr="00732A0C">
              <w:rPr>
                <w:rStyle w:val="BoldandItalics"/>
              </w:rPr>
              <w:t>arding equipment</w:t>
            </w:r>
            <w:r w:rsidRPr="00732A0C">
              <w:t xml:space="preserve"> to be used</w:t>
            </w:r>
          </w:p>
          <w:p w:rsidR="00000000" w:rsidRPr="00732A0C" w:rsidP="00732A0C">
            <w:pPr>
              <w:pStyle w:val="ListBullet"/>
            </w:pPr>
            <w:r w:rsidRPr="00732A0C">
              <w:t>contingency plans</w:t>
            </w:r>
          </w:p>
          <w:p w:rsidR="00000000" w:rsidRPr="00732A0C" w:rsidP="00732A0C">
            <w:pPr>
              <w:pStyle w:val="ListBullet"/>
            </w:pPr>
            <w:r w:rsidRPr="00732A0C">
              <w:t>estimated time tender is likely to be in transit</w:t>
            </w:r>
          </w:p>
          <w:p w:rsidR="00000000" w:rsidRPr="00732A0C" w:rsidP="00732A0C">
            <w:pPr>
              <w:pStyle w:val="ListBullet"/>
            </w:pPr>
            <w:r w:rsidRPr="00732A0C">
              <w:t>evacuation point</w:t>
            </w:r>
          </w:p>
          <w:p w:rsidR="00000000" w:rsidRPr="00732A0C" w:rsidP="00732A0C">
            <w:pPr>
              <w:pStyle w:val="ListBullet"/>
            </w:pPr>
            <w:r w:rsidRPr="00732A0C">
              <w:t>number of people in the boarding party</w:t>
            </w:r>
          </w:p>
          <w:p w:rsidR="00000000" w:rsidRPr="00732A0C" w:rsidP="00732A0C">
            <w:pPr>
              <w:pStyle w:val="ListBullet"/>
            </w:pPr>
            <w:r w:rsidRPr="00732A0C">
              <w:t xml:space="preserve">potential </w:t>
            </w:r>
            <w:r w:rsidRPr="00732A0C">
              <w:rPr>
                <w:rStyle w:val="BoldandItalics"/>
              </w:rPr>
              <w:t>boarding points</w:t>
            </w:r>
            <w:r w:rsidRPr="00732A0C">
              <w:t xml:space="preserve"> on vessel</w:t>
            </w:r>
          </w:p>
          <w:p w:rsidR="00000000" w:rsidRPr="00732A0C" w:rsidP="00732A0C">
            <w:pPr>
              <w:pStyle w:val="ListBullet"/>
            </w:pPr>
            <w:r w:rsidRPr="00732A0C">
              <w:t>roles and responsibilities of boarding party</w:t>
            </w:r>
          </w:p>
          <w:p w:rsidR="00000000" w:rsidRPr="00732A0C" w:rsidP="00732A0C">
            <w:pPr>
              <w:pStyle w:val="ListBullet"/>
            </w:pPr>
            <w:r w:rsidRPr="00732A0C">
              <w:t>safe work methods to be applied</w:t>
            </w:r>
          </w:p>
          <w:p w:rsidR="00000000" w:rsidP="00732A0C">
            <w:pPr>
              <w:pStyle w:val="ListBullet"/>
              <w:rPr>
                <w:lang w:val="en-NZ"/>
              </w:rPr>
            </w:pPr>
            <w:r w:rsidRPr="00732A0C">
              <w:rPr>
                <w:rStyle w:val="BoldandItalics"/>
              </w:rPr>
              <w:t>type of boarding</w:t>
            </w:r>
            <w:r w:rsidRPr="00732A0C">
              <w:t xml:space="preserve"> anticipated.</w:t>
            </w:r>
          </w:p>
        </w:tc>
      </w:tr>
      <w:tr w:rsidTr="00EF6263">
        <w:tblPrEx>
          <w:tblW w:w="0" w:type="auto"/>
          <w:tblLayout w:type="fixed"/>
          <w:tblCellMar>
            <w:left w:w="62" w:type="dxa"/>
            <w:right w:w="62" w:type="dxa"/>
          </w:tblCellMar>
          <w:tblLook w:val="0000"/>
        </w:tblPrEx>
        <w:tc>
          <w:tcPr>
            <w:tcW w:w="34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2A0C">
            <w:pPr>
              <w:pStyle w:val="BodyText"/>
              <w:rPr>
                <w:lang w:val="en-NZ"/>
              </w:rPr>
            </w:pPr>
            <w:r w:rsidRPr="00732A0C">
              <w:rPr>
                <w:rStyle w:val="BoldandItalics"/>
              </w:rPr>
              <w:t>Type of boarding</w:t>
            </w:r>
            <w:r w:rsidRPr="00732A0C">
              <w:t xml:space="preserve"> may be:</w:t>
            </w:r>
          </w:p>
        </w:tc>
        <w:tc>
          <w:tcPr>
            <w:tcW w:w="50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2A0C" w:rsidP="00732A0C">
            <w:pPr>
              <w:pStyle w:val="ListBullet"/>
            </w:pPr>
            <w:r w:rsidRPr="00732A0C">
              <w:t>compliant, where master of vessel assists with the boarding and vessel inspection</w:t>
            </w:r>
          </w:p>
          <w:p w:rsidR="00000000" w:rsidRPr="00732A0C" w:rsidP="00732A0C">
            <w:pPr>
              <w:pStyle w:val="ListBullet"/>
            </w:pPr>
            <w:r w:rsidRPr="00732A0C">
              <w:t>non-compliant, where there is no assistance afforded to the boarding party</w:t>
            </w:r>
          </w:p>
          <w:p w:rsidR="00000000" w:rsidP="00732A0C">
            <w:pPr>
              <w:pStyle w:val="ListBullet"/>
              <w:rPr>
                <w:lang w:val="en-NZ"/>
              </w:rPr>
            </w:pPr>
            <w:r w:rsidRPr="00732A0C">
              <w:t>opposed, w</w:t>
            </w:r>
            <w:r w:rsidRPr="00732A0C">
              <w:t>here the boarding is physically opposed.</w:t>
            </w:r>
          </w:p>
        </w:tc>
      </w:tr>
      <w:tr w:rsidTr="00EF6263">
        <w:tblPrEx>
          <w:tblW w:w="0" w:type="auto"/>
          <w:tblLayout w:type="fixed"/>
          <w:tblCellMar>
            <w:left w:w="62" w:type="dxa"/>
            <w:right w:w="62" w:type="dxa"/>
          </w:tblCellMar>
          <w:tblLook w:val="0000"/>
        </w:tblPrEx>
        <w:tc>
          <w:tcPr>
            <w:tcW w:w="34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2A0C">
            <w:pPr>
              <w:pStyle w:val="BodyText"/>
              <w:rPr>
                <w:lang w:val="en-NZ"/>
              </w:rPr>
            </w:pPr>
            <w:r w:rsidRPr="00732A0C">
              <w:rPr>
                <w:rStyle w:val="BoldandItalics"/>
              </w:rPr>
              <w:t>Boarding points</w:t>
            </w:r>
            <w:r w:rsidRPr="00732A0C">
              <w:t xml:space="preserve"> may be:</w:t>
            </w:r>
          </w:p>
        </w:tc>
        <w:tc>
          <w:tcPr>
            <w:tcW w:w="50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2A0C" w:rsidP="00732A0C">
            <w:pPr>
              <w:pStyle w:val="ListBullet"/>
            </w:pPr>
            <w:r w:rsidRPr="00732A0C">
              <w:t>a cutaway</w:t>
            </w:r>
          </w:p>
          <w:p w:rsidR="00000000" w:rsidRPr="00732A0C" w:rsidP="00732A0C">
            <w:pPr>
              <w:pStyle w:val="ListBullet"/>
            </w:pPr>
            <w:r w:rsidRPr="00732A0C">
              <w:t>aft quarter</w:t>
            </w:r>
          </w:p>
          <w:p w:rsidR="00000000" w:rsidP="00732A0C">
            <w:pPr>
              <w:pStyle w:val="ListBullet"/>
              <w:rPr>
                <w:lang w:val="en-NZ"/>
              </w:rPr>
            </w:pPr>
            <w:r w:rsidRPr="00732A0C">
              <w:t>stern.</w:t>
            </w:r>
          </w:p>
        </w:tc>
      </w:tr>
      <w:tr w:rsidTr="00EF6263">
        <w:tblPrEx>
          <w:tblW w:w="0" w:type="auto"/>
          <w:tblLayout w:type="fixed"/>
          <w:tblCellMar>
            <w:left w:w="62" w:type="dxa"/>
            <w:right w:w="62" w:type="dxa"/>
          </w:tblCellMar>
          <w:tblLook w:val="0000"/>
        </w:tblPrEx>
        <w:tc>
          <w:tcPr>
            <w:tcW w:w="34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2A0C">
            <w:pPr>
              <w:pStyle w:val="BodyText"/>
              <w:rPr>
                <w:lang w:val="en-NZ"/>
              </w:rPr>
            </w:pPr>
            <w:r w:rsidRPr="00732A0C">
              <w:rPr>
                <w:rStyle w:val="BoldandItalics"/>
              </w:rPr>
              <w:t>Boarding equipment</w:t>
            </w:r>
            <w:r w:rsidRPr="00732A0C">
              <w:t xml:space="preserve"> may include:</w:t>
            </w:r>
          </w:p>
        </w:tc>
        <w:tc>
          <w:tcPr>
            <w:tcW w:w="50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2A0C" w:rsidP="00732A0C">
            <w:pPr>
              <w:pStyle w:val="ListBullet"/>
            </w:pPr>
            <w:r w:rsidRPr="00732A0C">
              <w:t>agency approved clothing and footwear</w:t>
            </w:r>
          </w:p>
          <w:p w:rsidR="00000000" w:rsidRPr="00732A0C" w:rsidP="00732A0C">
            <w:pPr>
              <w:pStyle w:val="ListBullet"/>
            </w:pPr>
            <w:r w:rsidRPr="00732A0C">
              <w:t>camera and video for digital record of evidence</w:t>
            </w:r>
          </w:p>
          <w:p w:rsidR="00000000" w:rsidRPr="00732A0C" w:rsidP="00732A0C">
            <w:pPr>
              <w:pStyle w:val="ListBullet"/>
            </w:pPr>
            <w:r w:rsidRPr="00732A0C">
              <w:t xml:space="preserve">communication equipment (e.g. such </w:t>
            </w:r>
            <w:r w:rsidRPr="00732A0C">
              <w:t>radio)</w:t>
            </w:r>
          </w:p>
          <w:p w:rsidR="00000000" w:rsidRPr="00732A0C" w:rsidP="00732A0C">
            <w:pPr>
              <w:pStyle w:val="ListBullet"/>
            </w:pPr>
            <w:r w:rsidRPr="00732A0C">
              <w:t>helmet, goggles, gloves and boarding jacket with PFD</w:t>
            </w:r>
          </w:p>
          <w:p w:rsidR="00000000" w:rsidRPr="00732A0C" w:rsidP="00732A0C">
            <w:pPr>
              <w:pStyle w:val="ListBullet"/>
            </w:pPr>
            <w:r w:rsidRPr="00732A0C">
              <w:t>PDE (e.g. handcuffs and Oleo-Capsicum (OC) spray)</w:t>
            </w:r>
          </w:p>
          <w:p w:rsidR="00000000" w:rsidRPr="00732A0C" w:rsidP="00732A0C">
            <w:pPr>
              <w:pStyle w:val="ListBullet"/>
            </w:pPr>
            <w:r w:rsidRPr="00732A0C">
              <w:t>personal equipment (e.g. notebooks, hat and sunscreen, and food and water)</w:t>
            </w:r>
          </w:p>
          <w:p w:rsidR="00000000" w:rsidRPr="00732A0C" w:rsidP="00732A0C">
            <w:pPr>
              <w:pStyle w:val="ListBullet"/>
            </w:pPr>
            <w:r w:rsidRPr="00732A0C">
              <w:t>sounder, GPS, vernier, rule and other devices as may be required for in</w:t>
            </w:r>
            <w:r w:rsidRPr="00732A0C">
              <w:t>spections</w:t>
            </w:r>
          </w:p>
          <w:p w:rsidR="00000000" w:rsidP="00732A0C">
            <w:pPr>
              <w:pStyle w:val="ListBullet"/>
              <w:rPr>
                <w:lang w:val="en-NZ"/>
              </w:rPr>
            </w:pPr>
            <w:r w:rsidRPr="00732A0C">
              <w:t>spotlight and batteries for night boarding.</w:t>
            </w:r>
          </w:p>
        </w:tc>
      </w:tr>
      <w:tr w:rsidTr="00EF6263">
        <w:tblPrEx>
          <w:tblW w:w="0" w:type="auto"/>
          <w:tblLayout w:type="fixed"/>
          <w:tblCellMar>
            <w:left w:w="62" w:type="dxa"/>
            <w:right w:w="62" w:type="dxa"/>
          </w:tblCellMar>
          <w:tblLook w:val="0000"/>
        </w:tblPrEx>
        <w:tc>
          <w:tcPr>
            <w:tcW w:w="34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2A0C">
            <w:pPr>
              <w:pStyle w:val="BodyText"/>
              <w:rPr>
                <w:lang w:val="en-NZ"/>
              </w:rPr>
            </w:pPr>
            <w:r w:rsidRPr="00732A0C">
              <w:rPr>
                <w:rStyle w:val="BoldandItalics"/>
              </w:rPr>
              <w:t>Visual inspection of vessel</w:t>
            </w:r>
            <w:r w:rsidRPr="00732A0C">
              <w:t xml:space="preserve"> may include:</w:t>
            </w:r>
          </w:p>
        </w:tc>
        <w:tc>
          <w:tcPr>
            <w:tcW w:w="50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2A0C" w:rsidP="00732A0C">
            <w:pPr>
              <w:pStyle w:val="ListBullet"/>
            </w:pPr>
            <w:r w:rsidRPr="00732A0C">
              <w:t>estimating speed of target vessel</w:t>
            </w:r>
          </w:p>
          <w:p w:rsidR="00000000" w:rsidRPr="00732A0C" w:rsidP="00732A0C">
            <w:pPr>
              <w:pStyle w:val="ListBullet"/>
            </w:pPr>
            <w:r w:rsidRPr="00732A0C">
              <w:t>estimating the length and height of target vessel</w:t>
            </w:r>
          </w:p>
          <w:p w:rsidR="00000000" w:rsidRPr="00732A0C" w:rsidP="00732A0C">
            <w:pPr>
              <w:pStyle w:val="ListBullet"/>
            </w:pPr>
            <w:r w:rsidRPr="00732A0C">
              <w:t>number of crew on board</w:t>
            </w:r>
          </w:p>
          <w:p w:rsidR="00000000" w:rsidRPr="00732A0C" w:rsidP="00732A0C">
            <w:pPr>
              <w:pStyle w:val="ListBullet"/>
            </w:pPr>
            <w:r w:rsidRPr="00732A0C">
              <w:t>observing gear, such as deployed nets and pots that may be obstacles</w:t>
            </w:r>
          </w:p>
          <w:p w:rsidR="00000000" w:rsidP="00732A0C">
            <w:pPr>
              <w:pStyle w:val="ListBullet"/>
              <w:rPr>
                <w:lang w:val="en-NZ"/>
              </w:rPr>
            </w:pPr>
            <w:r w:rsidRPr="00732A0C">
              <w:t>selecting the most suitable location for boarding.</w:t>
            </w:r>
          </w:p>
        </w:tc>
      </w:tr>
      <w:tr w:rsidTr="00EF6263">
        <w:tblPrEx>
          <w:tblW w:w="0" w:type="auto"/>
          <w:tblLayout w:type="fixed"/>
          <w:tblCellMar>
            <w:left w:w="62" w:type="dxa"/>
            <w:right w:w="62" w:type="dxa"/>
          </w:tblCellMar>
          <w:tblLook w:val="0000"/>
        </w:tblPrEx>
        <w:tc>
          <w:tcPr>
            <w:tcW w:w="34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2A0C">
            <w:pPr>
              <w:pStyle w:val="BodyText"/>
              <w:rPr>
                <w:lang w:val="en-NZ"/>
              </w:rPr>
            </w:pPr>
            <w:r w:rsidRPr="00732A0C">
              <w:t xml:space="preserve">Tender </w:t>
            </w:r>
            <w:r w:rsidRPr="00732A0C">
              <w:rPr>
                <w:rStyle w:val="BoldandItalics"/>
              </w:rPr>
              <w:t>preparations and checks</w:t>
            </w:r>
            <w:r w:rsidRPr="00732A0C">
              <w:t xml:space="preserve"> may include:</w:t>
            </w:r>
          </w:p>
        </w:tc>
        <w:tc>
          <w:tcPr>
            <w:tcW w:w="50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2A0C" w:rsidP="00732A0C">
            <w:pPr>
              <w:pStyle w:val="ListBullet"/>
            </w:pPr>
            <w:r w:rsidRPr="00732A0C">
              <w:t>pontoons filled with air and no leaks</w:t>
            </w:r>
          </w:p>
          <w:p w:rsidR="00000000" w:rsidP="00732A0C">
            <w:pPr>
              <w:pStyle w:val="ListBullet"/>
              <w:rPr>
                <w:lang w:val="en-NZ"/>
              </w:rPr>
            </w:pPr>
            <w:r w:rsidRPr="00732A0C">
              <w:t>sufficient fuel in tank and reserve.</w:t>
            </w:r>
          </w:p>
        </w:tc>
      </w:tr>
      <w:tr w:rsidTr="00EF6263">
        <w:tblPrEx>
          <w:tblW w:w="0" w:type="auto"/>
          <w:tblLayout w:type="fixed"/>
          <w:tblCellMar>
            <w:left w:w="62" w:type="dxa"/>
            <w:right w:w="62" w:type="dxa"/>
          </w:tblCellMar>
          <w:tblLook w:val="0000"/>
        </w:tblPrEx>
        <w:tc>
          <w:tcPr>
            <w:tcW w:w="34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2A0C">
            <w:pPr>
              <w:pStyle w:val="BodyText"/>
              <w:rPr>
                <w:lang w:val="en-NZ"/>
              </w:rPr>
            </w:pPr>
            <w:r w:rsidRPr="00732A0C">
              <w:rPr>
                <w:rStyle w:val="BoldandItalics"/>
              </w:rPr>
              <w:t>Responsibiliti</w:t>
            </w:r>
            <w:r w:rsidRPr="00732A0C">
              <w:rPr>
                <w:rStyle w:val="BoldandItalics"/>
              </w:rPr>
              <w:t>es</w:t>
            </w:r>
            <w:r w:rsidRPr="00732A0C">
              <w:t xml:space="preserve"> </w:t>
            </w:r>
            <w:r w:rsidRPr="00732A0C">
              <w:rPr>
                <w:rStyle w:val="BoldandItalics"/>
              </w:rPr>
              <w:t>relevant to role</w:t>
            </w:r>
            <w:r w:rsidRPr="00732A0C">
              <w:t xml:space="preserve"> may include:</w:t>
            </w:r>
          </w:p>
        </w:tc>
        <w:tc>
          <w:tcPr>
            <w:tcW w:w="50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2A0C" w:rsidP="00732A0C">
            <w:pPr>
              <w:pStyle w:val="ListBullet"/>
            </w:pPr>
            <w:r w:rsidRPr="00732A0C">
              <w:t>boarding team role:</w:t>
            </w:r>
          </w:p>
          <w:p w:rsidR="00000000" w:rsidRPr="00732A0C" w:rsidP="00732A0C">
            <w:pPr>
              <w:pStyle w:val="ListBullet2"/>
            </w:pPr>
            <w:r w:rsidRPr="00732A0C">
              <w:t>board and secure vessel</w:t>
            </w:r>
          </w:p>
          <w:p w:rsidR="00000000" w:rsidRPr="00732A0C" w:rsidP="00732A0C">
            <w:pPr>
              <w:pStyle w:val="ListBullet2"/>
            </w:pPr>
            <w:r w:rsidRPr="00732A0C">
              <w:t>carry out inspection following agency guidelines and procedures</w:t>
            </w:r>
          </w:p>
          <w:p w:rsidR="00000000" w:rsidRPr="00732A0C" w:rsidP="00732A0C">
            <w:pPr>
              <w:pStyle w:val="ListBullet2"/>
            </w:pPr>
            <w:r w:rsidRPr="00732A0C">
              <w:t>maintain situational awareness at all times</w:t>
            </w:r>
          </w:p>
          <w:p w:rsidR="00000000" w:rsidRPr="00732A0C" w:rsidP="00732A0C">
            <w:pPr>
              <w:pStyle w:val="ListBullet"/>
            </w:pPr>
            <w:r w:rsidRPr="00732A0C">
              <w:t>bowman role:</w:t>
            </w:r>
          </w:p>
          <w:p w:rsidR="00000000" w:rsidRPr="00732A0C" w:rsidP="00732A0C">
            <w:pPr>
              <w:pStyle w:val="ListBullet2"/>
            </w:pPr>
            <w:r w:rsidRPr="00732A0C">
              <w:t>positions self in bow and helps maintain balance during boarding and loading equipment</w:t>
            </w:r>
          </w:p>
          <w:p w:rsidR="00000000" w:rsidRPr="00732A0C" w:rsidP="00732A0C">
            <w:pPr>
              <w:pStyle w:val="ListBullet2"/>
            </w:pPr>
            <w:r w:rsidRPr="00732A0C">
              <w:t>assists others with vessel boarding and disembarking</w:t>
            </w:r>
          </w:p>
          <w:p w:rsidR="00000000" w:rsidRPr="00732A0C" w:rsidP="00732A0C">
            <w:pPr>
              <w:pStyle w:val="ListBullet2"/>
            </w:pPr>
            <w:r w:rsidRPr="00732A0C">
              <w:t>monitors vessel for danger</w:t>
            </w:r>
          </w:p>
          <w:p w:rsidR="00000000" w:rsidRPr="00732A0C" w:rsidP="00732A0C">
            <w:pPr>
              <w:pStyle w:val="ListBullet2"/>
            </w:pPr>
            <w:r w:rsidRPr="00732A0C">
              <w:t>monitors ocean swell</w:t>
            </w:r>
          </w:p>
          <w:p w:rsidR="00000000" w:rsidRPr="00732A0C" w:rsidP="00732A0C">
            <w:pPr>
              <w:pStyle w:val="ListBullet2"/>
            </w:pPr>
            <w:r w:rsidRPr="00732A0C">
              <w:t>may be part of the boarding party</w:t>
            </w:r>
          </w:p>
          <w:p w:rsidR="00000000" w:rsidRPr="00732A0C" w:rsidP="00732A0C">
            <w:pPr>
              <w:pStyle w:val="ListBullet"/>
            </w:pPr>
            <w:r w:rsidRPr="00732A0C">
              <w:t>coxswain role:</w:t>
            </w:r>
          </w:p>
          <w:p w:rsidR="00000000" w:rsidRPr="00732A0C" w:rsidP="00732A0C">
            <w:pPr>
              <w:pStyle w:val="ListBullet2"/>
            </w:pPr>
            <w:r w:rsidRPr="00732A0C">
              <w:t>leads boarding pa</w:t>
            </w:r>
            <w:r w:rsidRPr="00732A0C">
              <w:t>rty</w:t>
            </w:r>
          </w:p>
          <w:p w:rsidR="00000000" w:rsidRPr="00732A0C" w:rsidP="00732A0C">
            <w:pPr>
              <w:pStyle w:val="ListBullet2"/>
            </w:pPr>
            <w:r w:rsidRPr="00732A0C">
              <w:t>in charge of tender:</w:t>
            </w:r>
          </w:p>
          <w:p w:rsidR="00000000" w:rsidRPr="00732A0C" w:rsidP="00732A0C">
            <w:pPr>
              <w:pStyle w:val="ListBullet3"/>
            </w:pPr>
            <w:r w:rsidRPr="00732A0C">
              <w:t>launch from master vessel</w:t>
            </w:r>
          </w:p>
          <w:p w:rsidR="00000000" w:rsidRPr="00732A0C" w:rsidP="00732A0C">
            <w:pPr>
              <w:pStyle w:val="ListBullet3"/>
            </w:pPr>
            <w:r w:rsidRPr="00732A0C">
              <w:t>approach of vessel to be boarded</w:t>
            </w:r>
          </w:p>
          <w:p w:rsidR="00000000" w:rsidRPr="00732A0C" w:rsidP="00732A0C">
            <w:pPr>
              <w:pStyle w:val="ListBullet3"/>
            </w:pPr>
            <w:r w:rsidRPr="00732A0C">
              <w:t>positioning for boarding</w:t>
            </w:r>
          </w:p>
          <w:p w:rsidR="00000000" w:rsidP="00732A0C">
            <w:pPr>
              <w:pStyle w:val="ListBullet2"/>
              <w:rPr>
                <w:lang w:val="en-NZ"/>
              </w:rPr>
            </w:pPr>
            <w:r w:rsidRPr="00732A0C">
              <w:t>signify when safe for boarding party members to board given swell.</w:t>
            </w:r>
          </w:p>
        </w:tc>
      </w:tr>
      <w:tr w:rsidTr="00EF6263">
        <w:tblPrEx>
          <w:tblW w:w="0" w:type="auto"/>
          <w:tblLayout w:type="fixed"/>
          <w:tblCellMar>
            <w:left w:w="62" w:type="dxa"/>
            <w:right w:w="62" w:type="dxa"/>
          </w:tblCellMar>
          <w:tblLook w:val="0000"/>
        </w:tblPrEx>
        <w:tc>
          <w:tcPr>
            <w:tcW w:w="34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2A0C">
            <w:pPr>
              <w:pStyle w:val="BodyText"/>
              <w:rPr>
                <w:lang w:val="en-NZ"/>
              </w:rPr>
            </w:pPr>
            <w:r w:rsidRPr="00732A0C">
              <w:rPr>
                <w:rStyle w:val="BoldandItalics"/>
              </w:rPr>
              <w:t>Commands and signals</w:t>
            </w:r>
            <w:r w:rsidRPr="00732A0C">
              <w:t xml:space="preserve"> may include:</w:t>
            </w:r>
          </w:p>
        </w:tc>
        <w:tc>
          <w:tcPr>
            <w:tcW w:w="50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2A0C" w:rsidP="00732A0C">
            <w:pPr>
              <w:pStyle w:val="ListBullet"/>
            </w:pPr>
            <w:r w:rsidRPr="00732A0C">
              <w:t>'climb' (start climbing to board or disembark)</w:t>
            </w:r>
          </w:p>
          <w:p w:rsidR="00000000" w:rsidRPr="00732A0C" w:rsidP="00732A0C">
            <w:pPr>
              <w:pStyle w:val="ListBullet"/>
            </w:pPr>
            <w:r w:rsidRPr="00732A0C">
              <w:t>'hold' (do not start, or hold position)</w:t>
            </w:r>
          </w:p>
          <w:p w:rsidR="00000000" w:rsidRPr="00732A0C" w:rsidP="00732A0C">
            <w:pPr>
              <w:pStyle w:val="ListBullet"/>
            </w:pPr>
            <w:r w:rsidRPr="00732A0C">
              <w:t>'landslide' (emergency evacuation)</w:t>
            </w:r>
          </w:p>
          <w:p w:rsidR="00000000" w:rsidRPr="00732A0C" w:rsidP="00732A0C">
            <w:pPr>
              <w:pStyle w:val="ListBullet"/>
            </w:pPr>
            <w:r w:rsidRPr="00732A0C">
              <w:t>'muster' (return to assembly/disembark point as soon as possible)</w:t>
            </w:r>
          </w:p>
          <w:p w:rsidR="00000000" w:rsidP="00732A0C">
            <w:pPr>
              <w:pStyle w:val="ListBullet"/>
              <w:rPr>
                <w:lang w:val="en-NZ"/>
              </w:rPr>
            </w:pPr>
            <w:r w:rsidRPr="00732A0C">
              <w:t>'no duff' (cease exercise - listen up).</w:t>
            </w:r>
          </w:p>
        </w:tc>
      </w:tr>
      <w:tr w:rsidTr="00EF6263">
        <w:tblPrEx>
          <w:tblW w:w="0" w:type="auto"/>
          <w:tblLayout w:type="fixed"/>
          <w:tblCellMar>
            <w:left w:w="62" w:type="dxa"/>
            <w:right w:w="62" w:type="dxa"/>
          </w:tblCellMar>
          <w:tblLook w:val="0000"/>
        </w:tblPrEx>
        <w:tc>
          <w:tcPr>
            <w:tcW w:w="34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2A0C">
            <w:pPr>
              <w:pStyle w:val="BodyText"/>
              <w:rPr>
                <w:lang w:val="en-NZ"/>
              </w:rPr>
            </w:pPr>
            <w:r w:rsidRPr="00732A0C">
              <w:rPr>
                <w:rStyle w:val="BoldandItalics"/>
              </w:rPr>
              <w:t>Personal fitness</w:t>
            </w:r>
            <w:r w:rsidRPr="00732A0C">
              <w:t xml:space="preserve"> includes:</w:t>
            </w:r>
          </w:p>
        </w:tc>
        <w:tc>
          <w:tcPr>
            <w:tcW w:w="50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2A0C" w:rsidP="00732A0C">
            <w:pPr>
              <w:pStyle w:val="ListBullet"/>
            </w:pPr>
            <w:r w:rsidRPr="00732A0C">
              <w:t xml:space="preserve">coordination for tasks, such as </w:t>
            </w:r>
          </w:p>
          <w:p w:rsidR="00000000" w:rsidRPr="00732A0C" w:rsidP="00732A0C">
            <w:pPr>
              <w:pStyle w:val="ListBullet2"/>
            </w:pPr>
            <w:r w:rsidRPr="00732A0C">
              <w:t>climbing ladders</w:t>
            </w:r>
          </w:p>
          <w:p w:rsidR="00000000" w:rsidRPr="00732A0C" w:rsidP="00732A0C">
            <w:pPr>
              <w:pStyle w:val="ListBullet2"/>
            </w:pPr>
            <w:r w:rsidRPr="00732A0C">
              <w:t>videoing from tender or ladder</w:t>
            </w:r>
          </w:p>
          <w:p w:rsidR="00000000" w:rsidRPr="00732A0C" w:rsidP="00732A0C">
            <w:pPr>
              <w:pStyle w:val="ListBullet2"/>
            </w:pPr>
            <w:r w:rsidRPr="00732A0C">
              <w:t>deploying OC spray</w:t>
            </w:r>
          </w:p>
          <w:p w:rsidR="00000000" w:rsidRPr="00732A0C" w:rsidP="00732A0C">
            <w:pPr>
              <w:pStyle w:val="ListBullet"/>
            </w:pPr>
            <w:r w:rsidRPr="00732A0C">
              <w:t>strength to:</w:t>
            </w:r>
          </w:p>
          <w:p w:rsidR="00000000" w:rsidRPr="00732A0C" w:rsidP="00732A0C">
            <w:pPr>
              <w:pStyle w:val="ListBullet2"/>
            </w:pPr>
            <w:r w:rsidRPr="00732A0C">
              <w:t>hold or lift body weight</w:t>
            </w:r>
          </w:p>
          <w:p w:rsidR="00000000" w:rsidRPr="00732A0C" w:rsidP="00732A0C">
            <w:pPr>
              <w:pStyle w:val="ListBullet2"/>
            </w:pPr>
            <w:r w:rsidRPr="00732A0C">
              <w:t xml:space="preserve">deploy ladders </w:t>
            </w:r>
          </w:p>
          <w:p w:rsidR="00000000" w:rsidRPr="00732A0C" w:rsidP="00732A0C">
            <w:pPr>
              <w:pStyle w:val="ListBullet2"/>
            </w:pPr>
            <w:r w:rsidRPr="00732A0C">
              <w:t>climb with equipment</w:t>
            </w:r>
          </w:p>
          <w:p w:rsidR="00000000" w:rsidRPr="00732A0C" w:rsidP="00732A0C">
            <w:pPr>
              <w:pStyle w:val="ListBullet2"/>
            </w:pPr>
            <w:r w:rsidRPr="00732A0C">
              <w:t>assist other crew when acting as bowman</w:t>
            </w:r>
          </w:p>
          <w:p w:rsidR="00000000" w:rsidRPr="00732A0C" w:rsidP="00732A0C">
            <w:pPr>
              <w:pStyle w:val="ListBullet"/>
            </w:pPr>
            <w:r w:rsidRPr="00732A0C">
              <w:t>a sense of timing and quick reaction time to:</w:t>
            </w:r>
          </w:p>
          <w:p w:rsidR="00000000" w:rsidRPr="00732A0C" w:rsidP="00732A0C">
            <w:pPr>
              <w:pStyle w:val="ListBullet2"/>
            </w:pPr>
            <w:r w:rsidRPr="00732A0C">
              <w:t>climb a ladder or transfer to a vessel with swell and tender movement</w:t>
            </w:r>
          </w:p>
          <w:p w:rsidR="00000000" w:rsidRPr="00732A0C" w:rsidP="00732A0C">
            <w:pPr>
              <w:pStyle w:val="ListBullet2"/>
            </w:pPr>
            <w:r w:rsidRPr="00732A0C">
              <w:t>avoid falling objects</w:t>
            </w:r>
          </w:p>
          <w:p w:rsidR="00000000" w:rsidRPr="00732A0C" w:rsidP="00732A0C">
            <w:pPr>
              <w:pStyle w:val="ListBullet"/>
            </w:pPr>
            <w:r w:rsidRPr="00732A0C">
              <w:t>spatial orientation to be aware of crew, dangers and gear flailing about in the swell and wind</w:t>
            </w:r>
          </w:p>
          <w:p w:rsidR="00000000" w:rsidRPr="00732A0C" w:rsidP="00732A0C">
            <w:pPr>
              <w:pStyle w:val="ListBullet"/>
            </w:pPr>
            <w:r w:rsidRPr="00732A0C">
              <w:t>maintaining balance o</w:t>
            </w:r>
            <w:r w:rsidRPr="00732A0C">
              <w:t>n:</w:t>
            </w:r>
          </w:p>
          <w:p w:rsidR="00000000" w:rsidRPr="00732A0C" w:rsidP="00732A0C">
            <w:pPr>
              <w:pStyle w:val="ListBullet2"/>
            </w:pPr>
            <w:r w:rsidRPr="00732A0C">
              <w:t>rolling decks of vessel to be boarded</w:t>
            </w:r>
          </w:p>
          <w:p w:rsidR="00000000" w:rsidRPr="00732A0C" w:rsidP="00732A0C">
            <w:pPr>
              <w:pStyle w:val="ListBullet2"/>
            </w:pPr>
            <w:r w:rsidRPr="00732A0C">
              <w:t>rolling tender on its approach to vessel</w:t>
            </w:r>
          </w:p>
          <w:p w:rsidR="00000000" w:rsidP="00732A0C">
            <w:pPr>
              <w:pStyle w:val="ListBullet2"/>
              <w:rPr>
                <w:lang w:val="en-NZ"/>
              </w:rPr>
            </w:pPr>
            <w:r w:rsidRPr="00732A0C">
              <w:t>ladder moving side to side of the vessel</w:t>
            </w:r>
          </w:p>
        </w:tc>
      </w:tr>
      <w:tr w:rsidTr="00EF6263">
        <w:tblPrEx>
          <w:tblW w:w="0" w:type="auto"/>
          <w:tblLayout w:type="fixed"/>
          <w:tblCellMar>
            <w:left w:w="62" w:type="dxa"/>
            <w:right w:w="62" w:type="dxa"/>
          </w:tblCellMar>
          <w:tblLook w:val="0000"/>
        </w:tblPrEx>
        <w:tc>
          <w:tcPr>
            <w:tcW w:w="34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2A0C">
            <w:pPr>
              <w:pStyle w:val="BodyText"/>
              <w:rPr>
                <w:lang w:val="en-NZ"/>
              </w:rPr>
            </w:pPr>
            <w:r w:rsidRPr="00732A0C">
              <w:rPr>
                <w:rStyle w:val="BoldandItalics"/>
              </w:rPr>
              <w:t>Onboard inspection</w:t>
            </w:r>
            <w:r w:rsidRPr="00732A0C">
              <w:t xml:space="preserve"> includes:</w:t>
            </w:r>
          </w:p>
        </w:tc>
        <w:tc>
          <w:tcPr>
            <w:tcW w:w="50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2A0C" w:rsidP="00732A0C">
            <w:pPr>
              <w:pStyle w:val="ListBullet"/>
            </w:pPr>
            <w:r w:rsidRPr="00732A0C">
              <w:t>attending the wheelhouse and explaining inspection process to skipper</w:t>
            </w:r>
          </w:p>
          <w:p w:rsidR="00000000" w:rsidRPr="00732A0C" w:rsidP="00732A0C">
            <w:pPr>
              <w:pStyle w:val="ListBullet"/>
            </w:pPr>
            <w:r w:rsidRPr="00732A0C">
              <w:t>mustering vessel crew to determine crew numbers, fisheries officer safety and to protect evidence</w:t>
            </w:r>
          </w:p>
          <w:p w:rsidR="00000000" w:rsidP="00732A0C">
            <w:pPr>
              <w:pStyle w:val="ListBullet"/>
              <w:rPr>
                <w:lang w:val="en-NZ"/>
              </w:rPr>
            </w:pPr>
            <w:r w:rsidRPr="00732A0C">
              <w:t>following boarding and inspection guidelines and procedures used for vessel berthed at wharf.</w:t>
            </w:r>
          </w:p>
        </w:tc>
      </w:tr>
      <w:tr w:rsidTr="00EF6263">
        <w:tblPrEx>
          <w:tblW w:w="0" w:type="auto"/>
          <w:tblLayout w:type="fixed"/>
          <w:tblCellMar>
            <w:left w:w="62" w:type="dxa"/>
            <w:right w:w="62" w:type="dxa"/>
          </w:tblCellMar>
          <w:tblLook w:val="0000"/>
        </w:tblPrEx>
        <w:tc>
          <w:tcPr>
            <w:tcW w:w="34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2A0C">
            <w:pPr>
              <w:pStyle w:val="BodyText"/>
              <w:rPr>
                <w:lang w:val="en-NZ"/>
              </w:rPr>
            </w:pPr>
            <w:r w:rsidRPr="00732A0C">
              <w:rPr>
                <w:rStyle w:val="BoldandItalics"/>
              </w:rPr>
              <w:t>Disembarking</w:t>
            </w:r>
            <w:r w:rsidRPr="00732A0C">
              <w:t xml:space="preserve"> actions may include: </w:t>
            </w:r>
          </w:p>
        </w:tc>
        <w:tc>
          <w:tcPr>
            <w:tcW w:w="50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2A0C" w:rsidP="00732A0C">
            <w:pPr>
              <w:pStyle w:val="ListBullet"/>
            </w:pPr>
            <w:r w:rsidRPr="00732A0C">
              <w:t>accounting for boarding team members and all equipment</w:t>
            </w:r>
          </w:p>
          <w:p w:rsidR="00000000" w:rsidRPr="00732A0C" w:rsidP="00732A0C">
            <w:pPr>
              <w:pStyle w:val="ListBullet"/>
            </w:pPr>
            <w:r w:rsidRPr="00732A0C">
              <w:t>securing equipment in tender</w:t>
            </w:r>
          </w:p>
          <w:p w:rsidR="00000000" w:rsidRPr="00732A0C" w:rsidP="00732A0C">
            <w:pPr>
              <w:pStyle w:val="ListBullet"/>
            </w:pPr>
            <w:r w:rsidRPr="00732A0C">
              <w:t>retrieving ladder if deployed</w:t>
            </w:r>
          </w:p>
          <w:p w:rsidR="00000000" w:rsidRPr="00732A0C" w:rsidP="00732A0C">
            <w:pPr>
              <w:pStyle w:val="ListBullet"/>
            </w:pPr>
            <w:r w:rsidRPr="00732A0C">
              <w:t>watching for obstructions and keeping clear of the vessel as the tender moves off.</w:t>
            </w:r>
          </w:p>
        </w:tc>
      </w:tr>
    </w:tbl>
    <w:p w:rsidR="00EF6263" w:rsidP="00732A0C">
      <w:pPr>
        <w:pStyle w:val="BodyText"/>
      </w:pPr>
    </w:p>
    <w:p w:rsidR="00EF6263" w:rsidP="00732A0C">
      <w:pPr>
        <w:pStyle w:val="BodyText"/>
      </w:pPr>
    </w:p>
    <w:p w:rsidR="00000000" w:rsidRPr="00732A0C" w:rsidP="00732A0C">
      <w:pPr>
        <w:pStyle w:val="Heading1"/>
      </w:pPr>
      <w:bookmarkStart w:id="12" w:name="O_218002"/>
      <w:bookmarkEnd w:id="12"/>
      <w:r w:rsidRPr="00732A0C">
        <w:t>Unit Sector(s)</w:t>
      </w:r>
    </w:p>
    <w:tbl>
      <w:tblPr>
        <w:tblW w:w="0" w:type="auto"/>
        <w:tblLayout w:type="fixed"/>
        <w:tblCellMar>
          <w:left w:w="62" w:type="dxa"/>
          <w:right w:w="62" w:type="dxa"/>
        </w:tblCellMar>
        <w:tblLook w:val="0000"/>
      </w:tblPr>
      <w:tblGrid>
        <w:gridCol w:w="2614"/>
        <w:gridCol w:w="5908"/>
      </w:tblGrid>
      <w:tr w:rsidTr="00EF6263">
        <w:tblPrEx>
          <w:tblW w:w="0" w:type="auto"/>
          <w:tblLayout w:type="fixed"/>
          <w:tblCellMar>
            <w:left w:w="62" w:type="dxa"/>
            <w:right w:w="62" w:type="dxa"/>
          </w:tblCellMar>
          <w:tblLook w:val="0000"/>
        </w:tblPrEx>
        <w:trPr>
          <w:tblHeader/>
        </w:trPr>
        <w:tc>
          <w:tcPr>
            <w:tcW w:w="26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2A0C">
            <w:pPr>
              <w:pStyle w:val="BodyText"/>
              <w:rPr>
                <w:lang w:val="en-NZ"/>
              </w:rPr>
            </w:pPr>
            <w:r w:rsidRPr="00732A0C">
              <w:rPr>
                <w:rStyle w:val="SpecialBold"/>
              </w:rPr>
              <w:t>Unit sector</w:t>
            </w:r>
          </w:p>
        </w:tc>
        <w:tc>
          <w:tcPr>
            <w:tcW w:w="5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2A0C" w:rsidP="00732A0C">
            <w:pPr>
              <w:pStyle w:val="BodyText"/>
            </w:pPr>
            <w:r w:rsidRPr="00732A0C">
              <w:t>Fis</w:t>
            </w:r>
            <w:r w:rsidRPr="00732A0C">
              <w:t>heries compliance</w:t>
            </w:r>
          </w:p>
        </w:tc>
      </w:tr>
    </w:tbl>
    <w:p w:rsidR="00EF6263" w:rsidP="00732A0C">
      <w:pPr>
        <w:pStyle w:val="BodyText"/>
      </w:pPr>
    </w:p>
    <w:p w:rsidR="00EF6263" w:rsidP="00732A0C">
      <w:pPr>
        <w:pStyle w:val="BodyText"/>
      </w:pPr>
    </w:p>
    <w:p w:rsidR="00000000" w:rsidRPr="00732A0C" w:rsidP="00732A0C">
      <w:pPr>
        <w:pStyle w:val="Heading1"/>
      </w:pPr>
      <w:bookmarkStart w:id="13" w:name="O_217999"/>
      <w:bookmarkEnd w:id="13"/>
      <w:r w:rsidRPr="00732A0C">
        <w:t>Co-requisite units</w:t>
      </w:r>
    </w:p>
    <w:tbl>
      <w:tblPr>
        <w:tblW w:w="0" w:type="auto"/>
        <w:tblLayout w:type="fixed"/>
        <w:tblCellMar>
          <w:left w:w="62" w:type="dxa"/>
          <w:right w:w="62" w:type="dxa"/>
        </w:tblCellMar>
        <w:tblLook w:val="0000"/>
      </w:tblPr>
      <w:tblGrid>
        <w:gridCol w:w="2641"/>
        <w:gridCol w:w="1322"/>
        <w:gridCol w:w="4559"/>
      </w:tblGrid>
      <w:tr w:rsidTr="00EF6263">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2A0C">
            <w:pPr>
              <w:pStyle w:val="BodyText"/>
              <w:rPr>
                <w:lang w:val="en-NZ"/>
              </w:rPr>
            </w:pPr>
            <w:r w:rsidRPr="00732A0C">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2A0C">
            <w:pPr>
              <w:pStyle w:val="BodyText"/>
              <w:rPr>
                <w:lang w:val="en-NZ"/>
              </w:rPr>
            </w:pPr>
          </w:p>
        </w:tc>
      </w:tr>
      <w:tr w:rsidTr="00EF626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2A0C">
            <w:pPr>
              <w:pStyle w:val="BodyText"/>
              <w:rPr>
                <w:lang w:val="en-NZ"/>
              </w:rPr>
            </w:pPr>
          </w:p>
        </w:tc>
      </w:tr>
      <w:tr w:rsidTr="00EF626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2A0C" w:rsidP="00732A0C">
            <w:pPr>
              <w:pStyle w:val="BodyText"/>
            </w:pPr>
          </w:p>
        </w:tc>
      </w:tr>
    </w:tbl>
    <w:p w:rsidR="00EF6263" w:rsidP="00732A0C">
      <w:pPr>
        <w:pStyle w:val="BodyText"/>
      </w:pPr>
    </w:p>
    <w:p w:rsidR="00EF6263" w:rsidP="00732A0C">
      <w:pPr>
        <w:pStyle w:val="BodyText"/>
      </w:pPr>
    </w:p>
    <w:p w:rsidR="00000000" w:rsidRPr="00732A0C" w:rsidP="00732A0C">
      <w:pPr>
        <w:pStyle w:val="Heading1"/>
      </w:pPr>
      <w:bookmarkStart w:id="14" w:name="O_218001"/>
      <w:bookmarkEnd w:id="14"/>
      <w:r w:rsidRPr="00732A0C">
        <w:t>Competency field</w:t>
      </w:r>
    </w:p>
    <w:tbl>
      <w:tblPr>
        <w:tblW w:w="0" w:type="auto"/>
        <w:tblLayout w:type="fixed"/>
        <w:tblCellMar>
          <w:left w:w="62" w:type="dxa"/>
          <w:right w:w="62" w:type="dxa"/>
        </w:tblCellMar>
        <w:tblLook w:val="0000"/>
      </w:tblPr>
      <w:tblGrid>
        <w:gridCol w:w="2784"/>
        <w:gridCol w:w="5738"/>
      </w:tblGrid>
      <w:tr w:rsidTr="00EF6263">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2A0C">
            <w:pPr>
              <w:pStyle w:val="BodyText"/>
              <w:rPr>
                <w:lang w:val="en-NZ"/>
              </w:rPr>
            </w:pPr>
            <w:r w:rsidRPr="00732A0C">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2A0C" w:rsidP="00732A0C">
            <w:pPr>
              <w:pStyle w:val="BodyText"/>
            </w:pPr>
          </w:p>
        </w:tc>
      </w:tr>
    </w:tbl>
    <w:p w:rsidR="00EF6263" w:rsidP="00732A0C">
      <w:pPr>
        <w:pStyle w:val="BodyText"/>
      </w:pPr>
    </w:p>
    <w:p w:rsidR="00EF6263" w:rsidP="00732A0C">
      <w:pPr>
        <w:pStyle w:val="BodyText"/>
      </w:pPr>
    </w:p>
    <w:p w:rsidR="00000000" w:rsidRPr="00732A0C" w:rsidP="00732A0C"/>
    <w:sectPr w:rsidSect="00732A0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2A0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F6263" w:rsidP="00EF626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2A0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6263" w:rsidP="00732A0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EF6263" w:rsidP="00732A0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EF6263" w:rsidP="00732A0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2A0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F6263" w:rsidP="00EF626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2A0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6263" w:rsidP="00732A0C">
    <w:pPr>
      <w:pStyle w:val="Header"/>
      <w:framePr w:wrap="around"/>
    </w:pPr>
    <w:r>
      <w:fldChar w:fldCharType="begin"/>
    </w:r>
    <w:r>
      <w:instrText xml:space="preserve"> TITLE   \* MERGEFORMAT </w:instrText>
    </w:r>
    <w:r>
      <w:fldChar w:fldCharType="separate"/>
    </w:r>
    <w:r>
      <w:t>SFICOMP415A Board vessel at sea</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EF6263" w:rsidP="00732A0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7A092E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FC41A4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48AE19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2A0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32A0C"/>
    <w:pPr>
      <w:spacing w:before="360" w:after="60"/>
      <w:outlineLvl w:val="0"/>
    </w:pPr>
    <w:rPr>
      <w:sz w:val="32"/>
    </w:rPr>
  </w:style>
  <w:style w:type="paragraph" w:styleId="Heading2">
    <w:name w:val="heading 2"/>
    <w:basedOn w:val="HeadingBase"/>
    <w:next w:val="BodyText"/>
    <w:link w:val="Heading2Char"/>
    <w:qFormat/>
    <w:rsid w:val="00732A0C"/>
    <w:pPr>
      <w:keepLines/>
      <w:spacing w:before="240" w:after="120"/>
      <w:outlineLvl w:val="1"/>
    </w:pPr>
    <w:rPr>
      <w:sz w:val="28"/>
      <w:szCs w:val="40"/>
    </w:rPr>
  </w:style>
  <w:style w:type="paragraph" w:styleId="Heading3">
    <w:name w:val="heading 3"/>
    <w:basedOn w:val="HeadingBase"/>
    <w:next w:val="BodyText"/>
    <w:link w:val="Heading3Char"/>
    <w:qFormat/>
    <w:rsid w:val="00732A0C"/>
    <w:pPr>
      <w:spacing w:before="180" w:after="120"/>
      <w:outlineLvl w:val="2"/>
    </w:pPr>
    <w:rPr>
      <w:spacing w:val="-10"/>
      <w:kern w:val="32"/>
    </w:rPr>
  </w:style>
  <w:style w:type="paragraph" w:styleId="Heading4">
    <w:name w:val="heading 4"/>
    <w:basedOn w:val="HeadingBase"/>
    <w:next w:val="BodyText"/>
    <w:link w:val="Heading4Char"/>
    <w:qFormat/>
    <w:rsid w:val="00732A0C"/>
    <w:pPr>
      <w:spacing w:before="160" w:after="120"/>
      <w:outlineLvl w:val="3"/>
    </w:pPr>
    <w:rPr>
      <w:sz w:val="22"/>
    </w:rPr>
  </w:style>
  <w:style w:type="paragraph" w:styleId="Heading5">
    <w:name w:val="heading 5"/>
    <w:basedOn w:val="HeadingBase"/>
    <w:next w:val="Normal"/>
    <w:link w:val="Heading5Char"/>
    <w:qFormat/>
    <w:rsid w:val="00732A0C"/>
    <w:pPr>
      <w:spacing w:before="80"/>
      <w:outlineLvl w:val="4"/>
    </w:pPr>
    <w:rPr>
      <w:color w:val="918585"/>
      <w:sz w:val="20"/>
    </w:rPr>
  </w:style>
  <w:style w:type="paragraph" w:styleId="Heading6">
    <w:name w:val="heading 6"/>
    <w:basedOn w:val="HeadingBase"/>
    <w:next w:val="Normal"/>
    <w:link w:val="Heading6Char"/>
    <w:qFormat/>
    <w:rsid w:val="00732A0C"/>
    <w:pPr>
      <w:spacing w:before="60"/>
      <w:outlineLvl w:val="5"/>
    </w:pPr>
    <w:rPr>
      <w:color w:val="918585"/>
      <w:sz w:val="20"/>
    </w:rPr>
  </w:style>
  <w:style w:type="paragraph" w:styleId="Heading7">
    <w:name w:val="heading 7"/>
    <w:basedOn w:val="Normal"/>
    <w:next w:val="Normal"/>
    <w:link w:val="Heading7Char"/>
    <w:qFormat/>
    <w:rsid w:val="00732A0C"/>
    <w:pPr>
      <w:ind w:left="720"/>
      <w:outlineLvl w:val="6"/>
    </w:pPr>
    <w:rPr>
      <w:i/>
    </w:rPr>
  </w:style>
  <w:style w:type="paragraph" w:styleId="Heading8">
    <w:name w:val="heading 8"/>
    <w:basedOn w:val="Normal"/>
    <w:next w:val="Normal"/>
    <w:link w:val="Heading8Char"/>
    <w:qFormat/>
    <w:rsid w:val="00732A0C"/>
    <w:pPr>
      <w:ind w:left="720"/>
      <w:outlineLvl w:val="7"/>
    </w:pPr>
    <w:rPr>
      <w:i/>
    </w:rPr>
  </w:style>
  <w:style w:type="paragraph" w:styleId="Heading9">
    <w:name w:val="heading 9"/>
    <w:basedOn w:val="Normal"/>
    <w:next w:val="Normal"/>
    <w:link w:val="Heading9Char"/>
    <w:qFormat/>
    <w:rsid w:val="00732A0C"/>
    <w:pPr>
      <w:ind w:left="720"/>
      <w:outlineLvl w:val="8"/>
    </w:pPr>
    <w:rPr>
      <w:i/>
    </w:rPr>
  </w:style>
  <w:style w:type="character" w:default="1" w:styleId="DefaultParagraphFont">
    <w:name w:val="Default Paragraph Font"/>
    <w:uiPriority w:val="1"/>
    <w:unhideWhenUsed/>
    <w:rsid w:val="00732A0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32A0C"/>
  </w:style>
  <w:style w:type="character" w:customStyle="1" w:styleId="Heading1Char">
    <w:name w:val="Heading 1 Char"/>
    <w:basedOn w:val="DefaultParagraphFont"/>
    <w:link w:val="Heading1"/>
    <w:rsid w:val="00732A0C"/>
    <w:rPr>
      <w:rFonts w:ascii="Times New Roman" w:eastAsia="Times New Roman" w:hAnsi="Times New Roman" w:cs="Times New Roman"/>
      <w:b/>
      <w:sz w:val="32"/>
      <w:szCs w:val="20"/>
      <w:lang w:eastAsia="en-US"/>
    </w:rPr>
  </w:style>
  <w:style w:type="paragraph" w:styleId="BodyText">
    <w:name w:val="Body Text"/>
    <w:basedOn w:val="Normal"/>
    <w:link w:val="BodyTextChar"/>
    <w:rsid w:val="00732A0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32A0C"/>
    <w:rPr>
      <w:rFonts w:ascii="Times New Roman" w:eastAsia="Times New Roman" w:hAnsi="Times New Roman" w:cs="Times New Roman"/>
      <w:sz w:val="24"/>
      <w:lang w:val="en-US" w:eastAsia="en-US"/>
    </w:rPr>
  </w:style>
  <w:style w:type="paragraph" w:styleId="Footer">
    <w:name w:val="footer"/>
    <w:basedOn w:val="Normal"/>
    <w:link w:val="FooterChar"/>
    <w:rsid w:val="00732A0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32A0C"/>
    <w:rPr>
      <w:rFonts w:ascii="Times New Roman" w:eastAsia="Times New Roman" w:hAnsi="Times New Roman" w:cs="Times New Roman"/>
      <w:sz w:val="16"/>
      <w:lang w:val="en-US" w:eastAsia="en-US"/>
    </w:rPr>
  </w:style>
  <w:style w:type="paragraph" w:styleId="List">
    <w:name w:val="List"/>
    <w:basedOn w:val="BodyText"/>
    <w:next w:val="BodyText"/>
    <w:rsid w:val="00732A0C"/>
    <w:pPr>
      <w:tabs>
        <w:tab w:val="left" w:pos="340"/>
      </w:tabs>
      <w:spacing w:before="60" w:after="60"/>
      <w:ind w:left="340" w:hanging="340"/>
    </w:pPr>
  </w:style>
  <w:style w:type="paragraph" w:styleId="ListBullet">
    <w:name w:val="List Bullet"/>
    <w:basedOn w:val="List"/>
    <w:rsid w:val="00732A0C"/>
    <w:pPr>
      <w:numPr>
        <w:numId w:val="14"/>
      </w:numPr>
      <w:tabs>
        <w:tab w:val="clear" w:pos="340"/>
      </w:tabs>
      <w:spacing w:before="40" w:after="40"/>
    </w:pPr>
  </w:style>
  <w:style w:type="character" w:customStyle="1" w:styleId="SpecialBold">
    <w:name w:val="Special Bold"/>
    <w:basedOn w:val="DefaultParagraphFont"/>
    <w:rsid w:val="00732A0C"/>
    <w:rPr>
      <w:b/>
      <w:spacing w:val="0"/>
    </w:rPr>
  </w:style>
  <w:style w:type="paragraph" w:styleId="ListBullet2">
    <w:name w:val="List Bullet 2"/>
    <w:basedOn w:val="List2"/>
    <w:rsid w:val="00732A0C"/>
    <w:pPr>
      <w:numPr>
        <w:numId w:val="15"/>
      </w:numPr>
      <w:tabs>
        <w:tab w:val="clear" w:pos="680"/>
      </w:tabs>
    </w:pPr>
  </w:style>
  <w:style w:type="paragraph" w:styleId="Header">
    <w:name w:val="header"/>
    <w:basedOn w:val="Normal"/>
    <w:link w:val="HeaderChar"/>
    <w:rsid w:val="00732A0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32A0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32A0C"/>
    <w:pPr>
      <w:spacing w:before="240" w:after="120"/>
      <w:outlineLvl w:val="0"/>
    </w:pPr>
    <w:rPr>
      <w:rFonts w:ascii="Times New Roman" w:hAnsi="Times New Roman"/>
      <w:b/>
      <w:sz w:val="28"/>
    </w:rPr>
  </w:style>
  <w:style w:type="paragraph" w:customStyle="1" w:styleId="AllowPageBreak">
    <w:name w:val="AllowPageBreak"/>
    <w:rsid w:val="00732A0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32A0C"/>
    <w:pPr>
      <w:tabs>
        <w:tab w:val="left" w:pos="680"/>
      </w:tabs>
      <w:spacing w:before="60" w:after="60"/>
      <w:ind w:left="680" w:hanging="340"/>
    </w:pPr>
  </w:style>
  <w:style w:type="paragraph" w:styleId="ListBullet3">
    <w:name w:val="List Bullet 3"/>
    <w:basedOn w:val="List3"/>
    <w:rsid w:val="00732A0C"/>
    <w:pPr>
      <w:numPr>
        <w:numId w:val="3"/>
      </w:numPr>
      <w:tabs>
        <w:tab w:val="clear" w:pos="1021"/>
      </w:tabs>
      <w:ind w:left="1037" w:hanging="357"/>
    </w:pPr>
  </w:style>
  <w:style w:type="character" w:customStyle="1" w:styleId="BoldandItalics">
    <w:name w:val="Bold and Italics"/>
    <w:qFormat/>
    <w:rsid w:val="00732A0C"/>
    <w:rPr>
      <w:b/>
      <w:i/>
      <w:u w:val="none"/>
    </w:rPr>
  </w:style>
  <w:style w:type="character" w:customStyle="1" w:styleId="Heading2Char">
    <w:name w:val="Heading 2 Char"/>
    <w:basedOn w:val="DefaultParagraphFont"/>
    <w:link w:val="Heading2"/>
    <w:rsid w:val="00732A0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32A0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32A0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32A0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32A0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32A0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32A0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32A0C"/>
    <w:rPr>
      <w:rFonts w:ascii="Courier New" w:eastAsia="Times New Roman" w:hAnsi="Courier New" w:cs="Times New Roman"/>
      <w:i/>
      <w:szCs w:val="20"/>
      <w:lang w:val="en-US" w:eastAsia="en-US"/>
    </w:rPr>
  </w:style>
  <w:style w:type="paragraph" w:customStyle="1" w:styleId="HeadingBase">
    <w:name w:val="Heading Base"/>
    <w:rsid w:val="00732A0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32A0C"/>
    <w:pPr>
      <w:tabs>
        <w:tab w:val="right" w:leader="dot" w:pos="9072"/>
      </w:tabs>
      <w:ind w:left="567"/>
    </w:pPr>
    <w:rPr>
      <w:szCs w:val="22"/>
    </w:rPr>
  </w:style>
  <w:style w:type="paragraph" w:customStyle="1" w:styleId="TOCBase">
    <w:name w:val="TOC Base"/>
    <w:rsid w:val="00732A0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32A0C"/>
    <w:pPr>
      <w:tabs>
        <w:tab w:val="right" w:leader="dot" w:pos="9072"/>
      </w:tabs>
      <w:spacing w:before="40" w:after="40"/>
      <w:ind w:left="284"/>
    </w:pPr>
    <w:rPr>
      <w:rFonts w:ascii="Times New Roman" w:hAnsi="Times New Roman"/>
    </w:rPr>
  </w:style>
  <w:style w:type="paragraph" w:styleId="TOC1">
    <w:name w:val="toc 1"/>
    <w:basedOn w:val="TOCBase"/>
    <w:next w:val="Normal"/>
    <w:rsid w:val="00732A0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32A0C"/>
    <w:pPr>
      <w:spacing w:before="5040"/>
      <w:jc w:val="center"/>
    </w:pPr>
    <w:rPr>
      <w:sz w:val="48"/>
      <w:szCs w:val="72"/>
      <w:lang w:val="en-US"/>
    </w:rPr>
  </w:style>
  <w:style w:type="character" w:customStyle="1" w:styleId="TitleChar">
    <w:name w:val="Title Char"/>
    <w:basedOn w:val="DefaultParagraphFont"/>
    <w:link w:val="Title"/>
    <w:rsid w:val="00732A0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32A0C"/>
    <w:pPr>
      <w:tabs>
        <w:tab w:val="left" w:pos="3600"/>
        <w:tab w:val="left" w:pos="3958"/>
      </w:tabs>
    </w:pPr>
  </w:style>
  <w:style w:type="paragraph" w:customStyle="1" w:styleId="Note">
    <w:name w:val="Note"/>
    <w:basedOn w:val="BodyText"/>
    <w:rsid w:val="00732A0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32A0C"/>
    <w:pPr>
      <w:framePr w:wrap="auto" w:hAnchor="text" w:y="6049"/>
    </w:pPr>
    <w:rPr>
      <w:color w:val="000000"/>
      <w:sz w:val="40"/>
    </w:rPr>
  </w:style>
  <w:style w:type="paragraph" w:customStyle="1" w:styleId="TOCTitle">
    <w:name w:val="TOCTitle"/>
    <w:basedOn w:val="Heading1"/>
    <w:rsid w:val="00732A0C"/>
    <w:pPr>
      <w:spacing w:after="240"/>
      <w:jc w:val="center"/>
      <w:outlineLvl w:val="9"/>
    </w:pPr>
    <w:rPr>
      <w:caps/>
    </w:rPr>
  </w:style>
  <w:style w:type="paragraph" w:customStyle="1" w:styleId="Version">
    <w:name w:val="Version"/>
    <w:rsid w:val="00732A0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32A0C"/>
    <w:pPr>
      <w:keepNext w:val="0"/>
      <w:tabs>
        <w:tab w:val="right" w:pos="4176"/>
      </w:tabs>
      <w:ind w:left="198" w:hanging="198"/>
    </w:pPr>
    <w:rPr>
      <w:rFonts w:ascii="Garamond" w:hAnsi="Garamond"/>
    </w:rPr>
  </w:style>
  <w:style w:type="paragraph" w:styleId="IndexHeading">
    <w:name w:val="index heading"/>
    <w:basedOn w:val="Normal"/>
    <w:next w:val="Index1"/>
    <w:semiHidden/>
    <w:rsid w:val="00732A0C"/>
    <w:pPr>
      <w:spacing w:before="120" w:after="120"/>
    </w:pPr>
    <w:rPr>
      <w:rFonts w:ascii="Arial" w:hAnsi="Arial"/>
      <w:b/>
      <w:color w:val="918585"/>
      <w:sz w:val="24"/>
    </w:rPr>
  </w:style>
  <w:style w:type="paragraph" w:customStyle="1" w:styleId="Chapter">
    <w:name w:val="Chapter"/>
    <w:basedOn w:val="Normal"/>
    <w:rsid w:val="00732A0C"/>
    <w:pPr>
      <w:spacing w:before="240"/>
    </w:pPr>
    <w:rPr>
      <w:rFonts w:ascii="Times New Roman" w:hAnsi="Times New Roman"/>
      <w:smallCaps/>
      <w:spacing w:val="80"/>
      <w:sz w:val="28"/>
    </w:rPr>
  </w:style>
  <w:style w:type="paragraph" w:customStyle="1" w:styleId="InChapter">
    <w:name w:val="InChapter"/>
    <w:basedOn w:val="Heading3"/>
    <w:rsid w:val="00732A0C"/>
    <w:pPr>
      <w:spacing w:after="240"/>
      <w:outlineLvl w:val="9"/>
    </w:pPr>
    <w:rPr>
      <w:noProof/>
    </w:rPr>
  </w:style>
  <w:style w:type="paragraph" w:styleId="Index2">
    <w:name w:val="index 2"/>
    <w:basedOn w:val="Normal"/>
    <w:next w:val="Normal"/>
    <w:semiHidden/>
    <w:rsid w:val="00732A0C"/>
    <w:pPr>
      <w:tabs>
        <w:tab w:val="right" w:pos="4176"/>
      </w:tabs>
      <w:ind w:left="568" w:hanging="284"/>
    </w:pPr>
    <w:rPr>
      <w:rFonts w:ascii="Garamond" w:hAnsi="Garamond"/>
    </w:rPr>
  </w:style>
  <w:style w:type="paragraph" w:customStyle="1" w:styleId="Byline">
    <w:name w:val="Byline"/>
    <w:rsid w:val="00732A0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32A0C"/>
    <w:pPr>
      <w:tabs>
        <w:tab w:val="clear" w:pos="3600"/>
        <w:tab w:val="clear" w:pos="3958"/>
      </w:tabs>
      <w:jc w:val="right"/>
    </w:pPr>
  </w:style>
  <w:style w:type="character" w:styleId="Emphasis">
    <w:name w:val="Emphasis"/>
    <w:basedOn w:val="DefaultParagraphFont"/>
    <w:qFormat/>
    <w:rsid w:val="00732A0C"/>
    <w:rPr>
      <w:i/>
    </w:rPr>
  </w:style>
  <w:style w:type="paragraph" w:styleId="Caption">
    <w:name w:val="caption"/>
    <w:basedOn w:val="BodyText"/>
    <w:next w:val="Normal"/>
    <w:qFormat/>
    <w:rsid w:val="00732A0C"/>
    <w:pPr>
      <w:framePr w:w="2268" w:hSpace="181" w:vSpace="181" w:wrap="around" w:vAnchor="text" w:hAnchor="page" w:x="1135" w:y="285" w:anchorLock="1"/>
    </w:pPr>
    <w:rPr>
      <w:i/>
    </w:rPr>
  </w:style>
  <w:style w:type="paragraph" w:customStyle="1" w:styleId="MiniTOCTitle">
    <w:name w:val="MiniTOCTitle"/>
    <w:basedOn w:val="Heading4"/>
    <w:rsid w:val="00732A0C"/>
    <w:pPr>
      <w:spacing w:before="240"/>
      <w:outlineLvl w:val="9"/>
    </w:pPr>
    <w:rPr>
      <w:noProof/>
      <w:sz w:val="24"/>
    </w:rPr>
  </w:style>
  <w:style w:type="paragraph" w:customStyle="1" w:styleId="MiniTOCItem">
    <w:name w:val="MiniTOCItem"/>
    <w:basedOn w:val="ListBullet"/>
    <w:rsid w:val="00732A0C"/>
    <w:pPr>
      <w:numPr>
        <w:numId w:val="0"/>
      </w:numPr>
      <w:tabs>
        <w:tab w:val="right" w:leader="dot" w:pos="6521"/>
      </w:tabs>
      <w:spacing w:before="0" w:after="0"/>
    </w:pPr>
  </w:style>
  <w:style w:type="paragraph" w:customStyle="1" w:styleId="TOFTitle">
    <w:name w:val="TOFTitle"/>
    <w:basedOn w:val="TOCTitle"/>
    <w:rsid w:val="00732A0C"/>
  </w:style>
  <w:style w:type="paragraph" w:styleId="TableofFigures">
    <w:name w:val="table of figures"/>
    <w:basedOn w:val="Normal"/>
    <w:next w:val="Normal"/>
    <w:semiHidden/>
    <w:rsid w:val="00732A0C"/>
    <w:pPr>
      <w:tabs>
        <w:tab w:val="right" w:leader="dot" w:pos="9072"/>
      </w:tabs>
      <w:ind w:left="970" w:hanging="403"/>
    </w:pPr>
    <w:rPr>
      <w:rFonts w:ascii="Times New Roman" w:hAnsi="Times New Roman"/>
      <w:b/>
    </w:rPr>
  </w:style>
  <w:style w:type="paragraph" w:styleId="ListNumber">
    <w:name w:val="List Number"/>
    <w:basedOn w:val="List"/>
    <w:rsid w:val="00732A0C"/>
    <w:pPr>
      <w:numPr>
        <w:numId w:val="12"/>
      </w:numPr>
    </w:pPr>
  </w:style>
  <w:style w:type="character" w:customStyle="1" w:styleId="WingdingSymbols">
    <w:name w:val="Wingding Symbols"/>
    <w:rsid w:val="00732A0C"/>
    <w:rPr>
      <w:rFonts w:ascii="Wingdings" w:hAnsi="Wingdings"/>
    </w:rPr>
  </w:style>
  <w:style w:type="paragraph" w:customStyle="1" w:styleId="TableHeading">
    <w:name w:val="Table Heading"/>
    <w:basedOn w:val="HeadingBase"/>
    <w:rsid w:val="00732A0C"/>
    <w:pPr>
      <w:keepLines/>
      <w:pBdr>
        <w:bottom w:val="single" w:sz="6" w:space="1" w:color="918585"/>
      </w:pBdr>
      <w:spacing w:before="240"/>
    </w:pPr>
  </w:style>
  <w:style w:type="character" w:customStyle="1" w:styleId="HotSpot">
    <w:name w:val="HotSpot"/>
    <w:rsid w:val="00732A0C"/>
    <w:rPr>
      <w:color w:val="0033CC"/>
      <w:u w:val="none"/>
    </w:rPr>
  </w:style>
  <w:style w:type="paragraph" w:customStyle="1" w:styleId="BodyTextRight">
    <w:name w:val="Body Text Right"/>
    <w:basedOn w:val="BodyText"/>
    <w:rsid w:val="00732A0C"/>
    <w:pPr>
      <w:spacing w:before="0" w:after="0"/>
      <w:jc w:val="right"/>
    </w:pPr>
  </w:style>
  <w:style w:type="paragraph" w:styleId="Index3">
    <w:name w:val="index 3"/>
    <w:basedOn w:val="ListNumber2"/>
    <w:next w:val="Normal"/>
    <w:semiHidden/>
    <w:rsid w:val="00732A0C"/>
    <w:pPr>
      <w:numPr>
        <w:numId w:val="0"/>
      </w:numPr>
      <w:tabs>
        <w:tab w:val="right" w:leader="dot" w:pos="4176"/>
      </w:tabs>
    </w:pPr>
  </w:style>
  <w:style w:type="paragraph" w:styleId="ListNumber2">
    <w:name w:val="List Number 2"/>
    <w:basedOn w:val="List2"/>
    <w:rsid w:val="00732A0C"/>
    <w:pPr>
      <w:numPr>
        <w:numId w:val="11"/>
      </w:numPr>
      <w:tabs>
        <w:tab w:val="clear" w:pos="1060"/>
      </w:tabs>
    </w:pPr>
  </w:style>
  <w:style w:type="paragraph" w:customStyle="1" w:styleId="MarginNote">
    <w:name w:val="Margin Note"/>
    <w:basedOn w:val="BodyText"/>
    <w:rsid w:val="00732A0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32A0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32A0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32A0C"/>
    <w:rPr>
      <w:sz w:val="32"/>
    </w:rPr>
  </w:style>
  <w:style w:type="paragraph" w:customStyle="1" w:styleId="HeadingProcedure">
    <w:name w:val="Heading Procedure"/>
    <w:basedOn w:val="HeadingBase"/>
    <w:next w:val="Normal"/>
    <w:rsid w:val="00732A0C"/>
    <w:pPr>
      <w:tabs>
        <w:tab w:val="left" w:pos="0"/>
      </w:tabs>
      <w:spacing w:before="120" w:after="60"/>
    </w:pPr>
    <w:rPr>
      <w:i/>
      <w:color w:val="918585"/>
      <w:sz w:val="22"/>
    </w:rPr>
  </w:style>
  <w:style w:type="paragraph" w:customStyle="1" w:styleId="TableBodyText">
    <w:name w:val="Table Body Text"/>
    <w:basedOn w:val="BodyText"/>
    <w:rsid w:val="00732A0C"/>
    <w:pPr>
      <w:spacing w:before="60" w:after="60"/>
    </w:pPr>
  </w:style>
  <w:style w:type="paragraph" w:styleId="ListContinue">
    <w:name w:val="List Continue"/>
    <w:basedOn w:val="List"/>
    <w:rsid w:val="00732A0C"/>
    <w:pPr>
      <w:ind w:firstLine="0"/>
    </w:pPr>
  </w:style>
  <w:style w:type="paragraph" w:customStyle="1" w:styleId="ListNote">
    <w:name w:val="List Note"/>
    <w:basedOn w:val="List"/>
    <w:rsid w:val="00732A0C"/>
    <w:pPr>
      <w:pBdr>
        <w:top w:val="single" w:sz="6" w:space="2" w:color="918585"/>
        <w:bottom w:val="single" w:sz="6" w:space="2" w:color="918585"/>
      </w:pBdr>
      <w:tabs>
        <w:tab w:val="left" w:pos="1021"/>
      </w:tabs>
      <w:ind w:firstLine="0"/>
    </w:pPr>
  </w:style>
  <w:style w:type="paragraph" w:customStyle="1" w:styleId="Warning">
    <w:name w:val="Warning"/>
    <w:basedOn w:val="BodyText"/>
    <w:rsid w:val="00732A0C"/>
    <w:pPr>
      <w:shd w:val="clear" w:color="auto" w:fill="D9D9D9"/>
      <w:tabs>
        <w:tab w:val="left" w:pos="992"/>
      </w:tabs>
      <w:ind w:left="119" w:right="119"/>
    </w:pPr>
    <w:rPr>
      <w:sz w:val="20"/>
    </w:rPr>
  </w:style>
  <w:style w:type="paragraph" w:customStyle="1" w:styleId="MarginIcons">
    <w:name w:val="Margin Icons"/>
    <w:basedOn w:val="BodyText"/>
    <w:rsid w:val="00732A0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32A0C"/>
    <w:rPr>
      <w:rFonts w:ascii="Courier New" w:hAnsi="Courier New"/>
    </w:rPr>
  </w:style>
  <w:style w:type="paragraph" w:customStyle="1" w:styleId="NoteBullet">
    <w:name w:val="Note Bullet"/>
    <w:basedOn w:val="Note"/>
    <w:rsid w:val="00732A0C"/>
    <w:pPr>
      <w:tabs>
        <w:tab w:val="clear" w:pos="680"/>
      </w:tabs>
      <w:spacing w:before="60" w:after="60"/>
    </w:pPr>
  </w:style>
  <w:style w:type="paragraph" w:customStyle="1" w:styleId="SubHeading2">
    <w:name w:val="SubHeading2"/>
    <w:basedOn w:val="HeadingBase"/>
    <w:rsid w:val="00732A0C"/>
    <w:pPr>
      <w:spacing w:before="240" w:after="60"/>
    </w:pPr>
    <w:rPr>
      <w:sz w:val="20"/>
    </w:rPr>
  </w:style>
  <w:style w:type="paragraph" w:customStyle="1" w:styleId="SubHeading1">
    <w:name w:val="SubHeading1"/>
    <w:basedOn w:val="HeadingBase"/>
    <w:rsid w:val="00732A0C"/>
    <w:pPr>
      <w:spacing w:before="240" w:after="60"/>
    </w:pPr>
    <w:rPr>
      <w:color w:val="918585"/>
      <w:sz w:val="22"/>
    </w:rPr>
  </w:style>
  <w:style w:type="paragraph" w:customStyle="1" w:styleId="SideHeading">
    <w:name w:val="Side Heading"/>
    <w:basedOn w:val="HeadingBase"/>
    <w:rsid w:val="00732A0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32A0C"/>
    <w:pPr>
      <w:numPr>
        <w:numId w:val="13"/>
      </w:numPr>
    </w:pPr>
  </w:style>
  <w:style w:type="paragraph" w:styleId="PlainText">
    <w:name w:val="Plain Text"/>
    <w:basedOn w:val="Normal"/>
    <w:link w:val="PlainTextChar"/>
    <w:rsid w:val="00732A0C"/>
    <w:rPr>
      <w:sz w:val="20"/>
    </w:rPr>
  </w:style>
  <w:style w:type="character" w:customStyle="1" w:styleId="PlainTextChar">
    <w:name w:val="Plain Text Char"/>
    <w:basedOn w:val="DefaultParagraphFont"/>
    <w:link w:val="PlainText"/>
    <w:rsid w:val="00732A0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32A0C"/>
    <w:rPr>
      <w:b/>
      <w:smallCaps/>
    </w:rPr>
  </w:style>
  <w:style w:type="paragraph" w:customStyle="1" w:styleId="TableListNumber">
    <w:name w:val="Table List Number"/>
    <w:basedOn w:val="ListNumber"/>
    <w:rsid w:val="00732A0C"/>
    <w:pPr>
      <w:numPr>
        <w:numId w:val="0"/>
      </w:numPr>
    </w:pPr>
  </w:style>
  <w:style w:type="paragraph" w:styleId="TOC4">
    <w:name w:val="toc 4"/>
    <w:basedOn w:val="TOCBase"/>
    <w:next w:val="Normal"/>
    <w:semiHidden/>
    <w:rsid w:val="00732A0C"/>
    <w:pPr>
      <w:tabs>
        <w:tab w:val="right" w:leader="dot" w:pos="9071"/>
      </w:tabs>
      <w:ind w:left="1701"/>
    </w:pPr>
  </w:style>
  <w:style w:type="paragraph" w:customStyle="1" w:styleId="ListAlpha">
    <w:name w:val="List Alpha"/>
    <w:basedOn w:val="List"/>
    <w:rsid w:val="00732A0C"/>
    <w:pPr>
      <w:numPr>
        <w:numId w:val="10"/>
      </w:numPr>
    </w:pPr>
  </w:style>
  <w:style w:type="paragraph" w:customStyle="1" w:styleId="ListAlpha2">
    <w:name w:val="List Alpha 2"/>
    <w:basedOn w:val="List2"/>
    <w:rsid w:val="00732A0C"/>
    <w:pPr>
      <w:numPr>
        <w:numId w:val="9"/>
      </w:numPr>
    </w:pPr>
  </w:style>
  <w:style w:type="paragraph" w:styleId="List3">
    <w:name w:val="List 3"/>
    <w:basedOn w:val="BodyText"/>
    <w:rsid w:val="00732A0C"/>
    <w:pPr>
      <w:tabs>
        <w:tab w:val="left" w:pos="1021"/>
      </w:tabs>
      <w:spacing w:before="60" w:after="60"/>
      <w:ind w:left="1020" w:hanging="340"/>
    </w:pPr>
  </w:style>
  <w:style w:type="paragraph" w:styleId="List4">
    <w:name w:val="List 4"/>
    <w:basedOn w:val="BodyText"/>
    <w:rsid w:val="00732A0C"/>
    <w:pPr>
      <w:tabs>
        <w:tab w:val="left" w:pos="1361"/>
      </w:tabs>
      <w:spacing w:before="60" w:after="60"/>
      <w:ind w:left="1361" w:hanging="340"/>
    </w:pPr>
  </w:style>
  <w:style w:type="paragraph" w:styleId="List5">
    <w:name w:val="List 5"/>
    <w:basedOn w:val="BodyText"/>
    <w:rsid w:val="00732A0C"/>
    <w:pPr>
      <w:tabs>
        <w:tab w:val="left" w:pos="1701"/>
      </w:tabs>
      <w:spacing w:before="60" w:after="60"/>
      <w:ind w:left="1701" w:hanging="340"/>
    </w:pPr>
  </w:style>
  <w:style w:type="paragraph" w:styleId="ListBullet4">
    <w:name w:val="List Bullet 4"/>
    <w:basedOn w:val="List4"/>
    <w:rsid w:val="00732A0C"/>
    <w:pPr>
      <w:numPr>
        <w:numId w:val="4"/>
      </w:numPr>
    </w:pPr>
  </w:style>
  <w:style w:type="paragraph" w:styleId="ListBullet5">
    <w:name w:val="List Bullet 5"/>
    <w:basedOn w:val="List5"/>
    <w:rsid w:val="00732A0C"/>
    <w:pPr>
      <w:numPr>
        <w:numId w:val="5"/>
      </w:numPr>
    </w:pPr>
  </w:style>
  <w:style w:type="paragraph" w:styleId="ListContinue2">
    <w:name w:val="List Continue 2"/>
    <w:basedOn w:val="List2"/>
    <w:rsid w:val="00732A0C"/>
    <w:pPr>
      <w:ind w:firstLine="0"/>
    </w:pPr>
  </w:style>
  <w:style w:type="paragraph" w:styleId="ListContinue3">
    <w:name w:val="List Continue 3"/>
    <w:basedOn w:val="List3"/>
    <w:rsid w:val="00732A0C"/>
    <w:pPr>
      <w:ind w:left="1021" w:firstLine="0"/>
    </w:pPr>
  </w:style>
  <w:style w:type="paragraph" w:styleId="ListContinue4">
    <w:name w:val="List Continue 4"/>
    <w:basedOn w:val="List4"/>
    <w:rsid w:val="00732A0C"/>
    <w:pPr>
      <w:ind w:firstLine="0"/>
    </w:pPr>
  </w:style>
  <w:style w:type="paragraph" w:styleId="ListContinue5">
    <w:name w:val="List Continue 5"/>
    <w:basedOn w:val="List5"/>
    <w:rsid w:val="00732A0C"/>
    <w:pPr>
      <w:ind w:firstLine="0"/>
    </w:pPr>
  </w:style>
  <w:style w:type="paragraph" w:styleId="ListNumber3">
    <w:name w:val="List Number 3"/>
    <w:basedOn w:val="List3"/>
    <w:rsid w:val="00732A0C"/>
    <w:pPr>
      <w:numPr>
        <w:numId w:val="6"/>
      </w:numPr>
    </w:pPr>
  </w:style>
  <w:style w:type="paragraph" w:styleId="ListNumber4">
    <w:name w:val="List Number 4"/>
    <w:basedOn w:val="List4"/>
    <w:rsid w:val="00732A0C"/>
    <w:pPr>
      <w:numPr>
        <w:numId w:val="7"/>
      </w:numPr>
    </w:pPr>
  </w:style>
  <w:style w:type="paragraph" w:styleId="ListNumber5">
    <w:name w:val="List Number 5"/>
    <w:basedOn w:val="List5"/>
    <w:rsid w:val="00732A0C"/>
    <w:pPr>
      <w:numPr>
        <w:numId w:val="8"/>
      </w:numPr>
    </w:pPr>
  </w:style>
  <w:style w:type="paragraph" w:styleId="BlockText">
    <w:name w:val="Block Text"/>
    <w:basedOn w:val="Normal"/>
    <w:rsid w:val="00732A0C"/>
    <w:pPr>
      <w:spacing w:after="120"/>
      <w:ind w:left="1440" w:right="1440"/>
    </w:pPr>
  </w:style>
  <w:style w:type="character" w:customStyle="1" w:styleId="Subscript">
    <w:name w:val="Subscript"/>
    <w:basedOn w:val="DefaultParagraphFont"/>
    <w:rsid w:val="00732A0C"/>
    <w:rPr>
      <w:sz w:val="16"/>
      <w:vertAlign w:val="subscript"/>
    </w:rPr>
  </w:style>
  <w:style w:type="character" w:customStyle="1" w:styleId="Superscript">
    <w:name w:val="Superscript"/>
    <w:basedOn w:val="DefaultParagraphFont"/>
    <w:rsid w:val="00732A0C"/>
    <w:rPr>
      <w:sz w:val="16"/>
      <w:vertAlign w:val="superscript"/>
    </w:rPr>
  </w:style>
  <w:style w:type="character" w:customStyle="1" w:styleId="Symbols">
    <w:name w:val="Symbols"/>
    <w:basedOn w:val="DefaultParagraphFont"/>
    <w:rsid w:val="00732A0C"/>
    <w:rPr>
      <w:rFonts w:ascii="Symbol" w:hAnsi="Symbol"/>
    </w:rPr>
  </w:style>
  <w:style w:type="character" w:customStyle="1" w:styleId="MenuOptions">
    <w:name w:val="Menu Options"/>
    <w:basedOn w:val="DefaultParagraphFont"/>
    <w:rsid w:val="00732A0C"/>
    <w:rPr>
      <w:rFonts w:ascii="Arial Narrow" w:hAnsi="Arial Narrow"/>
      <w:smallCaps/>
    </w:rPr>
  </w:style>
  <w:style w:type="character" w:customStyle="1" w:styleId="Buttons">
    <w:name w:val="Buttons"/>
    <w:basedOn w:val="DefaultParagraphFont"/>
    <w:rsid w:val="00732A0C"/>
    <w:rPr>
      <w:b/>
    </w:rPr>
  </w:style>
  <w:style w:type="character" w:customStyle="1" w:styleId="Underlined">
    <w:name w:val="Underlined"/>
    <w:basedOn w:val="DefaultParagraphFont"/>
    <w:rsid w:val="00732A0C"/>
    <w:rPr>
      <w:u w:val="single"/>
    </w:rPr>
  </w:style>
  <w:style w:type="paragraph" w:customStyle="1" w:styleId="TableBodyTextRight">
    <w:name w:val="Table Body Text Right"/>
    <w:basedOn w:val="TableBodyText"/>
    <w:rsid w:val="00732A0C"/>
    <w:pPr>
      <w:widowControl w:val="0"/>
      <w:autoSpaceDE w:val="0"/>
      <w:autoSpaceDN w:val="0"/>
      <w:adjustRightInd w:val="0"/>
      <w:jc w:val="right"/>
    </w:pPr>
    <w:rPr>
      <w:rFonts w:cs="Arial"/>
      <w:szCs w:val="18"/>
    </w:rPr>
  </w:style>
  <w:style w:type="paragraph" w:customStyle="1" w:styleId="CopyrightText">
    <w:name w:val="Copyright Text"/>
    <w:basedOn w:val="BodyText"/>
    <w:rsid w:val="00732A0C"/>
    <w:rPr>
      <w:sz w:val="18"/>
    </w:rPr>
  </w:style>
  <w:style w:type="paragraph" w:customStyle="1" w:styleId="BodySmallRight">
    <w:name w:val="Body Small Right"/>
    <w:basedOn w:val="BodyTextRight"/>
    <w:rsid w:val="00732A0C"/>
    <w:rPr>
      <w:sz w:val="18"/>
      <w:szCs w:val="18"/>
    </w:rPr>
  </w:style>
  <w:style w:type="paragraph" w:customStyle="1" w:styleId="MarginEdition">
    <w:name w:val="Margin Edition"/>
    <w:basedOn w:val="MarginNote"/>
    <w:rsid w:val="00732A0C"/>
    <w:pPr>
      <w:spacing w:before="0" w:after="0"/>
    </w:pPr>
    <w:rPr>
      <w:rFonts w:ascii="Times New Roman" w:hAnsi="Times New Roman"/>
      <w:color w:val="999999"/>
    </w:rPr>
  </w:style>
  <w:style w:type="paragraph" w:customStyle="1" w:styleId="Spacer">
    <w:name w:val="Spacer"/>
    <w:basedOn w:val="Normal"/>
    <w:rsid w:val="00732A0C"/>
    <w:rPr>
      <w:sz w:val="2"/>
      <w:szCs w:val="2"/>
    </w:rPr>
  </w:style>
  <w:style w:type="character" w:customStyle="1" w:styleId="Small">
    <w:name w:val="Small"/>
    <w:basedOn w:val="DefaultParagraphFont"/>
    <w:rsid w:val="00732A0C"/>
    <w:rPr>
      <w:sz w:val="16"/>
    </w:rPr>
  </w:style>
  <w:style w:type="paragraph" w:customStyle="1" w:styleId="WideTable">
    <w:name w:val="Wide Table"/>
    <w:basedOn w:val="Normal"/>
    <w:rsid w:val="00732A0C"/>
    <w:pPr>
      <w:ind w:left="-1418"/>
    </w:pPr>
    <w:rPr>
      <w:sz w:val="2"/>
      <w:szCs w:val="2"/>
    </w:rPr>
  </w:style>
  <w:style w:type="character" w:styleId="PageNumber">
    <w:name w:val="page number"/>
    <w:basedOn w:val="DefaultParagraphFont"/>
    <w:rsid w:val="00732A0C"/>
  </w:style>
  <w:style w:type="paragraph" w:styleId="Quote">
    <w:name w:val="Quote"/>
    <w:basedOn w:val="Heading1"/>
    <w:link w:val="QuoteChar"/>
    <w:qFormat/>
    <w:rsid w:val="00732A0C"/>
    <w:rPr>
      <w:b w:val="0"/>
      <w:sz w:val="72"/>
      <w:szCs w:val="72"/>
      <w:lang w:val="en-NZ"/>
    </w:rPr>
  </w:style>
  <w:style w:type="character" w:customStyle="1" w:styleId="QuoteChar">
    <w:name w:val="Quote Char"/>
    <w:basedOn w:val="DefaultParagraphFont"/>
    <w:link w:val="Quote"/>
    <w:rsid w:val="00732A0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32A0C"/>
    <w:pPr>
      <w:pageBreakBefore/>
    </w:pPr>
  </w:style>
  <w:style w:type="paragraph" w:customStyle="1" w:styleId="Border">
    <w:name w:val="Border"/>
    <w:basedOn w:val="Normal"/>
    <w:qFormat/>
    <w:rsid w:val="00732A0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32A0C"/>
    <w:rPr>
      <w:b/>
      <w:bCs/>
      <w:i/>
      <w:iCs/>
      <w:color w:val="auto"/>
    </w:rPr>
  </w:style>
  <w:style w:type="paragraph" w:styleId="IntenseQuote">
    <w:name w:val="Intense Quote"/>
    <w:basedOn w:val="Normal"/>
    <w:next w:val="Normal"/>
    <w:link w:val="IntenseQuoteChar"/>
    <w:uiPriority w:val="30"/>
    <w:qFormat/>
    <w:rsid w:val="00732A0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32A0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32A0C"/>
    <w:rPr>
      <w:smallCaps/>
      <w:color w:val="auto"/>
      <w:u w:val="single"/>
    </w:rPr>
  </w:style>
  <w:style w:type="character" w:styleId="IntenseReference">
    <w:name w:val="Intense Reference"/>
    <w:basedOn w:val="DefaultParagraphFont"/>
    <w:uiPriority w:val="32"/>
    <w:qFormat/>
    <w:rsid w:val="00732A0C"/>
    <w:rPr>
      <w:b/>
      <w:bCs/>
      <w:smallCaps/>
      <w:color w:val="auto"/>
      <w:spacing w:val="5"/>
      <w:u w:val="single"/>
    </w:rPr>
  </w:style>
  <w:style w:type="paragraph" w:customStyle="1" w:styleId="2ColumnHeading">
    <w:name w:val="2Column Heading"/>
    <w:basedOn w:val="BodyText"/>
    <w:qFormat/>
    <w:rsid w:val="00732A0C"/>
    <w:pPr>
      <w:spacing w:after="60"/>
      <w:ind w:left="-2268"/>
    </w:pPr>
    <w:rPr>
      <w:b/>
    </w:rPr>
  </w:style>
  <w:style w:type="paragraph" w:customStyle="1" w:styleId="Heading1TOC">
    <w:name w:val="Heading1 TOC"/>
    <w:basedOn w:val="Normal"/>
    <w:qFormat/>
    <w:rsid w:val="00732A0C"/>
    <w:pPr>
      <w:spacing w:before="240" w:after="120"/>
    </w:pPr>
    <w:rPr>
      <w:rFonts w:ascii="Times New Roman" w:hAnsi="Times New Roman"/>
      <w:b/>
      <w:sz w:val="32"/>
    </w:rPr>
  </w:style>
  <w:style w:type="paragraph" w:customStyle="1" w:styleId="Heading2TOC">
    <w:name w:val="Heading2 TOC"/>
    <w:basedOn w:val="Normal"/>
    <w:qFormat/>
    <w:rsid w:val="00732A0C"/>
    <w:pPr>
      <w:spacing w:before="240" w:after="60"/>
    </w:pPr>
    <w:rPr>
      <w:rFonts w:ascii="Times New Roman" w:hAnsi="Times New Roman"/>
      <w:b/>
      <w:sz w:val="28"/>
    </w:rPr>
  </w:style>
  <w:style w:type="character" w:customStyle="1" w:styleId="Underline">
    <w:name w:val="Underline"/>
    <w:basedOn w:val="DefaultParagraphFont"/>
    <w:qFormat/>
    <w:rsid w:val="00732A0C"/>
    <w:rPr>
      <w:u w:val="single"/>
    </w:rPr>
  </w:style>
  <w:style w:type="paragraph" w:styleId="BalloonText">
    <w:name w:val="Balloon Text"/>
    <w:basedOn w:val="Normal"/>
    <w:link w:val="BalloonTextChar"/>
    <w:rsid w:val="00732A0C"/>
    <w:rPr>
      <w:rFonts w:ascii="Tahoma" w:hAnsi="Tahoma" w:cs="Tahoma"/>
      <w:sz w:val="16"/>
      <w:szCs w:val="16"/>
    </w:rPr>
  </w:style>
  <w:style w:type="character" w:customStyle="1" w:styleId="BalloonTextChar">
    <w:name w:val="Balloon Text Char"/>
    <w:basedOn w:val="DefaultParagraphFont"/>
    <w:link w:val="BalloonText"/>
    <w:rsid w:val="00732A0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32A0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32A0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1587</Words>
  <Characters>9485</Characters>
  <Application>Microsoft Office Word</Application>
  <DocSecurity>0</DocSecurity>
  <Lines>363</Lines>
  <Paragraphs>216</Paragraphs>
  <ScaleCrop>false</ScaleCrop>
  <Company>Author-it Software Corporation Ltd.</Company>
  <LinksUpToDate>false</LinksUpToDate>
  <CharactersWithSpaces>10991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SFICOMP415A Board vessel at sea</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2012-05-26T08:34:00Z</dcterms:created>
  <dcterms:modified xsi:type="dcterms:W3CDTF">2012-05-26T08:34:00Z</dcterms:modified>
</cp:coreProperties>
</file>