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3676" w:rsidP="00B93676">
      <w:pPr>
        <w:pStyle w:val="Title"/>
      </w:pPr>
      <w:r>
        <w:fldChar w:fldCharType="begin"/>
      </w:r>
      <w:r>
        <w:instrText xml:space="preserve"> TITLE   \* MERGEFORMAT </w:instrText>
      </w:r>
      <w:r>
        <w:fldChar w:fldCharType="separate"/>
      </w:r>
      <w:r>
        <w:t>SFICOMP406C Perform mobile surveillance</w:t>
      </w:r>
      <w:r>
        <w:fldChar w:fldCharType="end"/>
      </w:r>
    </w:p>
    <w:p w:rsidR="00B93676" w:rsidP="00B93676">
      <w:pPr>
        <w:pStyle w:val="Version"/>
        <w:sectPr w:rsidSect="00CB07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7F4" w:rsidP="00CB07F4">
      <w:pPr>
        <w:pStyle w:val="SuperHeading"/>
      </w:pPr>
      <w:r w:rsidRPr="00CB07F4">
        <w:t>SFICOMP406C Perform mobile surveillance</w:t>
      </w:r>
    </w:p>
    <w:p w:rsidR="00000000" w:rsidRPr="00CB07F4" w:rsidP="00CB07F4">
      <w:pPr>
        <w:pStyle w:val="Heading1"/>
      </w:pPr>
      <w:bookmarkStart w:id="1" w:name="O_273207"/>
      <w:bookmarkEnd w:id="1"/>
      <w:r w:rsidRPr="00CB07F4">
        <w:t>Modification History</w:t>
      </w:r>
    </w:p>
    <w:p w:rsidR="00000000" w:rsidRPr="00CB07F4" w:rsidP="00CB07F4">
      <w:pPr>
        <w:pStyle w:val="BodyText"/>
      </w:pPr>
      <w:r w:rsidRPr="00CB07F4">
        <w:t>Not Applicable</w:t>
      </w:r>
    </w:p>
    <w:p w:rsidR="00000000" w:rsidRPr="00CB07F4" w:rsidP="00CB07F4">
      <w:pPr>
        <w:pStyle w:val="AllowPageBreak"/>
      </w:pPr>
    </w:p>
    <w:p w:rsidR="00000000" w:rsidRPr="00CB07F4" w:rsidP="00CB07F4">
      <w:pPr>
        <w:pStyle w:val="Heading1"/>
      </w:pPr>
      <w:bookmarkStart w:id="2" w:name="O_217940"/>
      <w:bookmarkEnd w:id="2"/>
      <w:r w:rsidRPr="00CB07F4">
        <w:t>Unit Descriptor</w:t>
      </w:r>
    </w:p>
    <w:tbl>
      <w:tblPr>
        <w:tblW w:w="0" w:type="auto"/>
        <w:tblLayout w:type="fixed"/>
        <w:tblCellMar>
          <w:left w:w="62" w:type="dxa"/>
          <w:right w:w="62" w:type="dxa"/>
        </w:tblCellMar>
        <w:tblLook w:val="0000"/>
      </w:tblPr>
      <w:tblGrid>
        <w:gridCol w:w="2659"/>
        <w:gridCol w:w="5863"/>
      </w:tblGrid>
      <w:tr w:rsidTr="00B93676">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BodyText"/>
            </w:pPr>
            <w:r w:rsidRPr="00CB07F4">
              <w:t>This unit of competency involves performing mobile surveillance using foot, vehicle and alternative surveillance t</w:t>
            </w:r>
            <w:r w:rsidRPr="00CB07F4">
              <w:t>echniques. Alternative surveillance techniques include aerial and electronic surveillance, surveillance in remote areas and surveillance from/on public transport.</w:t>
            </w:r>
          </w:p>
          <w:p w:rsidR="00000000" w:rsidRPr="00CB07F4" w:rsidP="00CB07F4">
            <w:pPr>
              <w:pStyle w:val="BodyText"/>
            </w:pPr>
            <w:r w:rsidRPr="00CB07F4">
              <w:t>Licensing, legislative, regulatory or certification requirements may apply to this unit. Ther</w:t>
            </w:r>
            <w:r w:rsidRPr="00CB07F4">
              <w:t>efore it will be necessary to check with the relevant state or territory regulators for current licensing, legislative or regulatory requirements before undertaking this unit.</w:t>
            </w:r>
          </w:p>
        </w:tc>
      </w:tr>
    </w:tbl>
    <w:p w:rsidR="00B93676" w:rsidP="00CB07F4">
      <w:pPr>
        <w:pStyle w:val="BodyText"/>
      </w:pPr>
    </w:p>
    <w:p w:rsidR="00B93676" w:rsidP="00CB07F4">
      <w:pPr>
        <w:pStyle w:val="BodyText"/>
      </w:pPr>
    </w:p>
    <w:p w:rsidR="00000000" w:rsidRPr="00CB07F4" w:rsidP="00CB07F4">
      <w:pPr>
        <w:pStyle w:val="Heading1"/>
      </w:pPr>
      <w:bookmarkStart w:id="3" w:name="O_217944"/>
      <w:bookmarkEnd w:id="3"/>
      <w:r w:rsidRPr="00CB07F4">
        <w:t>Application of the Unit</w:t>
      </w:r>
    </w:p>
    <w:tbl>
      <w:tblPr>
        <w:tblW w:w="0" w:type="auto"/>
        <w:tblLayout w:type="fixed"/>
        <w:tblCellMar>
          <w:left w:w="62" w:type="dxa"/>
          <w:right w:w="62" w:type="dxa"/>
        </w:tblCellMar>
        <w:tblLook w:val="0000"/>
      </w:tblPr>
      <w:tblGrid>
        <w:gridCol w:w="2743"/>
        <w:gridCol w:w="5779"/>
      </w:tblGrid>
      <w:tr w:rsidTr="00B93676">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BodyText"/>
            </w:pPr>
            <w:r w:rsidRPr="00CB07F4">
              <w:t>This competency is one in a series specialising in on-land surveillance. Other units include:</w:t>
            </w:r>
          </w:p>
          <w:p w:rsidR="00000000" w:rsidRPr="00CB07F4" w:rsidP="00CB07F4">
            <w:pPr>
              <w:pStyle w:val="BodyText"/>
            </w:pPr>
            <w:r w:rsidRPr="00CB07F4">
              <w:t>SFICOMP402C Plan the surveillance operation</w:t>
            </w:r>
          </w:p>
          <w:p w:rsidR="00000000" w:rsidRPr="00CB07F4" w:rsidP="00CB07F4">
            <w:pPr>
              <w:pStyle w:val="BodyText"/>
            </w:pPr>
            <w:r w:rsidRPr="00CB07F4">
              <w:t>SFICOMP403C Operate and maintain surveillance equipment</w:t>
            </w:r>
          </w:p>
          <w:p w:rsidR="00000000" w:rsidRPr="00CB07F4" w:rsidP="00CB07F4">
            <w:pPr>
              <w:pStyle w:val="BodyText"/>
            </w:pPr>
            <w:r w:rsidRPr="00CB07F4">
              <w:t>SFICOMP404C Operate an observation post</w:t>
            </w:r>
          </w:p>
          <w:p w:rsidR="00000000" w:rsidRPr="00CB07F4" w:rsidP="00CB07F4">
            <w:pPr>
              <w:pStyle w:val="BodyText"/>
            </w:pPr>
            <w:r w:rsidRPr="00CB07F4">
              <w:t>SFICOMP405C Perform po</w:t>
            </w:r>
            <w:r w:rsidRPr="00CB07F4">
              <w:t>st-surveillance duties.</w:t>
            </w:r>
          </w:p>
        </w:tc>
      </w:tr>
    </w:tbl>
    <w:p w:rsidR="00B93676" w:rsidP="00CB07F4">
      <w:pPr>
        <w:pStyle w:val="BodyText"/>
      </w:pPr>
    </w:p>
    <w:p w:rsidR="00B93676" w:rsidP="00CB07F4">
      <w:pPr>
        <w:pStyle w:val="BodyText"/>
      </w:pPr>
    </w:p>
    <w:p w:rsidR="00000000" w:rsidRPr="00CB07F4" w:rsidP="00CB07F4">
      <w:pPr>
        <w:pStyle w:val="Heading1"/>
      </w:pPr>
      <w:bookmarkStart w:id="4" w:name="O_281467"/>
      <w:bookmarkEnd w:id="4"/>
      <w:r w:rsidRPr="00CB07F4">
        <w:t>Licensing/Regulatory Information</w:t>
      </w:r>
    </w:p>
    <w:p w:rsidR="00000000" w:rsidRPr="00CB07F4" w:rsidP="00CB07F4">
      <w:pPr>
        <w:pStyle w:val="BodyText"/>
      </w:pPr>
      <w:r w:rsidRPr="00CB07F4">
        <w:t>Refer to Unit Descriptor</w:t>
      </w:r>
    </w:p>
    <w:p w:rsidR="00000000" w:rsidRPr="00CB07F4" w:rsidP="00CB07F4">
      <w:pPr>
        <w:pStyle w:val="AllowPageBreak"/>
      </w:pPr>
    </w:p>
    <w:p w:rsidR="00000000" w:rsidRPr="00CB07F4" w:rsidP="00CB07F4">
      <w:pPr>
        <w:pStyle w:val="Heading1"/>
      </w:pPr>
      <w:bookmarkStart w:id="5" w:name="O_217942"/>
      <w:bookmarkEnd w:id="5"/>
      <w:r w:rsidRPr="00CB07F4">
        <w:t>Pre-Requisites</w:t>
      </w:r>
    </w:p>
    <w:tbl>
      <w:tblPr>
        <w:tblW w:w="0" w:type="auto"/>
        <w:tblLayout w:type="fixed"/>
        <w:tblCellMar>
          <w:left w:w="62" w:type="dxa"/>
          <w:right w:w="62" w:type="dxa"/>
        </w:tblCellMar>
        <w:tblLook w:val="0000"/>
      </w:tblPr>
      <w:tblGrid>
        <w:gridCol w:w="2775"/>
        <w:gridCol w:w="1295"/>
        <w:gridCol w:w="4452"/>
      </w:tblGrid>
      <w:tr w:rsidTr="00B9367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p>
        </w:tc>
      </w:tr>
      <w:tr w:rsidTr="00B936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p>
        </w:tc>
      </w:tr>
      <w:tr w:rsidTr="00B9367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BodyText"/>
            </w:pPr>
          </w:p>
        </w:tc>
      </w:tr>
    </w:tbl>
    <w:p w:rsidR="00B93676" w:rsidP="00CB07F4">
      <w:pPr>
        <w:pStyle w:val="BodyText"/>
      </w:pPr>
    </w:p>
    <w:p w:rsidR="00B93676" w:rsidP="00CB07F4">
      <w:pPr>
        <w:pStyle w:val="BodyText"/>
      </w:pPr>
    </w:p>
    <w:p w:rsidR="00000000" w:rsidRPr="00CB07F4" w:rsidP="00CB07F4">
      <w:pPr>
        <w:pStyle w:val="Heading1"/>
      </w:pPr>
      <w:bookmarkStart w:id="6" w:name="O_217941"/>
      <w:bookmarkEnd w:id="6"/>
      <w:r w:rsidRPr="00CB07F4">
        <w:t>Employability Skills Information</w:t>
      </w:r>
    </w:p>
    <w:tbl>
      <w:tblPr>
        <w:tblW w:w="0" w:type="auto"/>
        <w:tblLayout w:type="fixed"/>
        <w:tblCellMar>
          <w:left w:w="62" w:type="dxa"/>
          <w:right w:w="62" w:type="dxa"/>
        </w:tblCellMar>
        <w:tblLook w:val="0000"/>
      </w:tblPr>
      <w:tblGrid>
        <w:gridCol w:w="2802"/>
        <w:gridCol w:w="5720"/>
      </w:tblGrid>
      <w:tr w:rsidTr="00B936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BodyText"/>
            </w:pPr>
            <w:r w:rsidRPr="00CB07F4">
              <w:t xml:space="preserve">This unit contains employability skills.  </w:t>
            </w:r>
          </w:p>
        </w:tc>
      </w:tr>
    </w:tbl>
    <w:p w:rsidR="00B93676" w:rsidP="00CB07F4">
      <w:pPr>
        <w:pStyle w:val="BodyText"/>
      </w:pPr>
    </w:p>
    <w:p w:rsidR="00B93676" w:rsidP="00CB07F4">
      <w:pPr>
        <w:pStyle w:val="BodyText"/>
      </w:pPr>
    </w:p>
    <w:p w:rsidR="00000000" w:rsidRPr="00CB07F4" w:rsidP="00CB07F4">
      <w:pPr>
        <w:pStyle w:val="Heading1"/>
      </w:pPr>
      <w:bookmarkStart w:id="7" w:name="O_291253"/>
      <w:bookmarkEnd w:id="7"/>
      <w:r w:rsidRPr="00CB07F4">
        <w:t>Elements and Performance Criteria Pre-Content</w:t>
      </w:r>
    </w:p>
    <w:tbl>
      <w:tblPr>
        <w:tblW w:w="0" w:type="auto"/>
        <w:tblLayout w:type="fixed"/>
        <w:tblCellMar>
          <w:left w:w="62" w:type="dxa"/>
          <w:right w:w="62" w:type="dxa"/>
        </w:tblCellMar>
        <w:tblLook w:val="0000"/>
      </w:tblPr>
      <w:tblGrid>
        <w:gridCol w:w="2527"/>
        <w:gridCol w:w="5995"/>
      </w:tblGrid>
      <w:tr w:rsidTr="00B9367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BodyText"/>
            </w:pPr>
            <w:r w:rsidRPr="00CB07F4">
              <w:t>Performance criteria describe the performance needed to demonstrate achievement o</w:t>
            </w:r>
            <w:r w:rsidRPr="00CB07F4">
              <w:t>f the element. Where bold italicised text is used, further information is detailed in the required skills and knowledge section and the range statement. Assessment of performance is to be consistent with the evidence guide.</w:t>
            </w:r>
          </w:p>
        </w:tc>
      </w:tr>
    </w:tbl>
    <w:p w:rsidR="00000000" w:rsidRPr="00CB07F4" w:rsidP="00CB07F4">
      <w:pPr>
        <w:pStyle w:val="BodyText"/>
      </w:pPr>
    </w:p>
    <w:p w:rsidR="00000000" w:rsidRPr="00CB07F4" w:rsidP="00CB07F4">
      <w:pPr>
        <w:pStyle w:val="AllowPageBreak"/>
      </w:pPr>
    </w:p>
    <w:p w:rsidR="00000000" w:rsidRPr="00CB07F4" w:rsidP="00CB07F4">
      <w:pPr>
        <w:pStyle w:val="Heading1"/>
      </w:pPr>
      <w:bookmarkStart w:id="8" w:name="O_237921"/>
      <w:bookmarkEnd w:id="8"/>
      <w:r w:rsidRPr="00CB07F4">
        <w:t>Elements and Performance Criteria</w:t>
      </w:r>
    </w:p>
    <w:tbl>
      <w:tblPr>
        <w:tblW w:w="0" w:type="auto"/>
        <w:tblLayout w:type="fixed"/>
        <w:tblCellMar>
          <w:left w:w="62" w:type="dxa"/>
          <w:right w:w="62" w:type="dxa"/>
        </w:tblCellMar>
        <w:tblLook w:val="0000"/>
      </w:tblPr>
      <w:tblGrid>
        <w:gridCol w:w="2527"/>
        <w:gridCol w:w="5995"/>
      </w:tblGrid>
      <w:tr w:rsidTr="00B93676">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BodyText"/>
            </w:pPr>
            <w:r w:rsidRPr="00CB07F4">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SpecialBold"/>
              </w:rPr>
              <w:t>PERFORMANCE CRITERIA</w:t>
            </w:r>
          </w:p>
        </w:tc>
      </w:tr>
      <w:tr w:rsidTr="00B9367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List"/>
              <w:rPr>
                <w:lang w:val="en-NZ"/>
              </w:rPr>
            </w:pPr>
            <w:r w:rsidRPr="00CB07F4">
              <w:t>1.</w:t>
            </w:r>
            <w:r w:rsidRPr="00CB07F4">
              <w:tab/>
              <w:t xml:space="preserve">Maintain </w:t>
            </w:r>
            <w:r w:rsidRPr="00CB07F4">
              <w:rPr>
                <w:rStyle w:val="BoldandItalics"/>
              </w:rPr>
              <w:t>mobile surveillance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List2"/>
            </w:pPr>
            <w:r w:rsidRPr="00CB07F4">
              <w:t>1.1.</w:t>
            </w:r>
            <w:r w:rsidRPr="00CB07F4">
              <w:tab/>
              <w:t>The subject is properly identified.</w:t>
            </w:r>
          </w:p>
          <w:p w:rsidR="00000000" w:rsidRPr="00CB07F4" w:rsidP="00CB07F4">
            <w:pPr>
              <w:pStyle w:val="List2"/>
            </w:pPr>
            <w:r w:rsidRPr="00CB07F4">
              <w:t>1.2.</w:t>
            </w:r>
            <w:r w:rsidRPr="00CB07F4">
              <w:tab/>
              <w:t xml:space="preserve">Officer and equipment are selected and prepared </w:t>
            </w:r>
            <w:r w:rsidRPr="00CB07F4">
              <w:rPr>
                <w:rStyle w:val="BoldandItalics"/>
              </w:rPr>
              <w:t>appropriate to the environment</w:t>
            </w:r>
            <w:r w:rsidRPr="00CB07F4">
              <w:t xml:space="preserve"> in which surveillance will be under</w:t>
            </w:r>
            <w:r w:rsidRPr="00CB07F4">
              <w:t xml:space="preserve">taken. </w:t>
            </w:r>
          </w:p>
          <w:p w:rsidR="00000000" w:rsidRPr="00CB07F4" w:rsidP="00CB07F4">
            <w:pPr>
              <w:pStyle w:val="List2"/>
            </w:pPr>
            <w:r w:rsidRPr="00CB07F4">
              <w:t>1.3.</w:t>
            </w:r>
            <w:r w:rsidRPr="00CB07F4">
              <w:tab/>
              <w:t>Surveillance of the subject is maintained according to operational requirements at all times.</w:t>
            </w:r>
          </w:p>
          <w:p w:rsidR="00000000" w:rsidRPr="00CB07F4" w:rsidP="00CB07F4">
            <w:pPr>
              <w:pStyle w:val="List2"/>
            </w:pPr>
            <w:r w:rsidRPr="00CB07F4">
              <w:t>1.4.</w:t>
            </w:r>
            <w:r w:rsidRPr="00CB07F4">
              <w:tab/>
              <w:t xml:space="preserve">The subject's movements are monitored under all conditions through appropriate observation positioning, including covering </w:t>
            </w:r>
            <w:r w:rsidRPr="00CB07F4">
              <w:rPr>
                <w:rStyle w:val="BoldandItalics"/>
              </w:rPr>
              <w:t>exit and entry points</w:t>
            </w:r>
            <w:r w:rsidRPr="00CB07F4">
              <w:t xml:space="preserve"> to the area. </w:t>
            </w:r>
          </w:p>
          <w:p w:rsidR="00000000" w:rsidRPr="00CB07F4" w:rsidP="00CB07F4">
            <w:pPr>
              <w:pStyle w:val="List2"/>
            </w:pPr>
            <w:r w:rsidRPr="00CB07F4">
              <w:t>1.5.</w:t>
            </w:r>
            <w:r w:rsidRPr="00CB07F4">
              <w:tab/>
            </w:r>
            <w:r w:rsidRPr="00CB07F4">
              <w:rPr>
                <w:rStyle w:val="BoldandItalics"/>
              </w:rPr>
              <w:t>Communications techniques and equipment</w:t>
            </w:r>
            <w:r w:rsidRPr="00CB07F4">
              <w:t xml:space="preserve"> are used according to operational requirements. </w:t>
            </w:r>
          </w:p>
          <w:p w:rsidR="00000000" w:rsidRPr="00CB07F4" w:rsidP="00CB07F4">
            <w:pPr>
              <w:pStyle w:val="List2"/>
            </w:pPr>
            <w:r w:rsidRPr="00CB07F4">
              <w:t>1.6.</w:t>
            </w:r>
            <w:r w:rsidRPr="00CB07F4">
              <w:tab/>
            </w:r>
            <w:r w:rsidRPr="00CB07F4">
              <w:rPr>
                <w:rStyle w:val="BoldandItalics"/>
              </w:rPr>
              <w:t>Running sheets</w:t>
            </w:r>
            <w:r w:rsidRPr="00CB07F4">
              <w:t xml:space="preserve"> are completed in the prescribed format and include accurate descriptions of subjects, vehicles and location. </w:t>
            </w:r>
          </w:p>
          <w:p w:rsidR="00000000" w:rsidP="00CB07F4">
            <w:pPr>
              <w:pStyle w:val="List2"/>
              <w:rPr>
                <w:lang w:val="en-NZ"/>
              </w:rPr>
            </w:pPr>
            <w:r w:rsidRPr="00CB07F4">
              <w:t>1.7.</w:t>
            </w:r>
            <w:r w:rsidRPr="00CB07F4">
              <w:tab/>
            </w:r>
            <w:r w:rsidRPr="00CB07F4">
              <w:t xml:space="preserve">Equipment and evidence is kept </w:t>
            </w:r>
            <w:r w:rsidRPr="00CB07F4">
              <w:rPr>
                <w:rStyle w:val="BoldandItalics"/>
              </w:rPr>
              <w:t>secure</w:t>
            </w:r>
            <w:r w:rsidRPr="00CB07F4">
              <w:t xml:space="preserve"> during the surveillance operation. </w:t>
            </w:r>
          </w:p>
        </w:tc>
      </w:tr>
      <w:tr w:rsidTr="00B9367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List"/>
              <w:rPr>
                <w:lang w:val="en-NZ"/>
              </w:rPr>
            </w:pPr>
            <w:r w:rsidRPr="00CB07F4">
              <w:t>2.</w:t>
            </w:r>
            <w:r w:rsidRPr="00CB07F4">
              <w:tab/>
              <w:t>Maintain covert nature of surveillance operation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List2"/>
            </w:pPr>
            <w:r w:rsidRPr="00CB07F4">
              <w:t>2.1.</w:t>
            </w:r>
            <w:r w:rsidRPr="00CB07F4">
              <w:tab/>
              <w:t xml:space="preserve">The </w:t>
            </w:r>
            <w:r w:rsidRPr="00CB07F4">
              <w:rPr>
                <w:rStyle w:val="BoldandItalics"/>
              </w:rPr>
              <w:t>covert nature</w:t>
            </w:r>
            <w:r w:rsidRPr="00CB07F4">
              <w:t xml:space="preserve"> of the surveillance is maintained using </w:t>
            </w:r>
            <w:r w:rsidRPr="00CB07F4">
              <w:rPr>
                <w:rStyle w:val="BoldandItalics"/>
              </w:rPr>
              <w:t>techniques appropriate for foot</w:t>
            </w:r>
            <w:r w:rsidRPr="00CB07F4">
              <w:t xml:space="preserve"> </w:t>
            </w:r>
            <w:r w:rsidRPr="00CB07F4">
              <w:rPr>
                <w:rStyle w:val="BoldandItalics"/>
              </w:rPr>
              <w:t>and</w:t>
            </w:r>
            <w:r w:rsidRPr="00CB07F4">
              <w:t>/</w:t>
            </w:r>
            <w:r w:rsidRPr="00CB07F4">
              <w:rPr>
                <w:rStyle w:val="BoldandItalics"/>
              </w:rPr>
              <w:t>or</w:t>
            </w:r>
            <w:r w:rsidRPr="00CB07F4">
              <w:t xml:space="preserve"> </w:t>
            </w:r>
            <w:r w:rsidRPr="00CB07F4">
              <w:rPr>
                <w:rStyle w:val="BoldandItalics"/>
              </w:rPr>
              <w:t>vehicle surveillance</w:t>
            </w:r>
            <w:r w:rsidRPr="00CB07F4">
              <w:t>.</w:t>
            </w:r>
          </w:p>
          <w:p w:rsidR="00000000" w:rsidRPr="00CB07F4" w:rsidP="00CB07F4">
            <w:pPr>
              <w:pStyle w:val="List2"/>
            </w:pPr>
            <w:r w:rsidRPr="00CB07F4">
              <w:t>2.2.</w:t>
            </w:r>
            <w:r w:rsidRPr="00CB07F4">
              <w:tab/>
            </w:r>
            <w:r w:rsidRPr="00CB07F4">
              <w:t>Surveillance positions are not compromised by the movement of officers during the period of observation.</w:t>
            </w:r>
          </w:p>
          <w:p w:rsidR="00000000" w:rsidRPr="00CB07F4" w:rsidP="00CB07F4">
            <w:pPr>
              <w:pStyle w:val="List2"/>
            </w:pPr>
            <w:r w:rsidRPr="00CB07F4">
              <w:t>2.3.</w:t>
            </w:r>
            <w:r w:rsidRPr="00CB07F4">
              <w:tab/>
              <w:t>Officers performing foot surveillance are recovered without compromise.</w:t>
            </w:r>
          </w:p>
          <w:p w:rsidR="00000000" w:rsidP="00CB07F4">
            <w:pPr>
              <w:pStyle w:val="List2"/>
              <w:rPr>
                <w:lang w:val="en-NZ"/>
              </w:rPr>
            </w:pPr>
            <w:r w:rsidRPr="00CB07F4">
              <w:t>2.4.</w:t>
            </w:r>
            <w:r w:rsidRPr="00CB07F4">
              <w:tab/>
              <w:t>Equipment and documentation are concealed or disguised during surveil</w:t>
            </w:r>
            <w:r w:rsidRPr="00CB07F4">
              <w:t>lance operation.</w:t>
            </w:r>
          </w:p>
        </w:tc>
      </w:tr>
      <w:tr w:rsidTr="00B9367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List"/>
              <w:rPr>
                <w:lang w:val="en-NZ"/>
              </w:rPr>
            </w:pPr>
            <w:r w:rsidRPr="00CB07F4">
              <w:t>3.</w:t>
            </w:r>
            <w:r w:rsidRPr="00CB07F4">
              <w:tab/>
              <w:t>Respond to changes in surveillance operation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List2"/>
            </w:pPr>
            <w:r w:rsidRPr="00CB07F4">
              <w:t>3.1.</w:t>
            </w:r>
            <w:r w:rsidRPr="00CB07F4">
              <w:tab/>
              <w:t>Appropriate search techniques are applied following loss of subject.</w:t>
            </w:r>
          </w:p>
          <w:p w:rsidR="00000000" w:rsidRPr="00CB07F4" w:rsidP="00CB07F4">
            <w:pPr>
              <w:pStyle w:val="List2"/>
            </w:pPr>
            <w:r w:rsidRPr="00CB07F4">
              <w:t>3.2.</w:t>
            </w:r>
            <w:r w:rsidRPr="00CB07F4">
              <w:tab/>
              <w:t xml:space="preserve">The need for </w:t>
            </w:r>
            <w:r w:rsidRPr="00CB07F4">
              <w:rPr>
                <w:rStyle w:val="BoldandItalics"/>
              </w:rPr>
              <w:t>counter</w:t>
            </w:r>
            <w:r w:rsidRPr="00CB07F4">
              <w:t>-</w:t>
            </w:r>
            <w:r w:rsidRPr="00CB07F4">
              <w:rPr>
                <w:rStyle w:val="BoldandItalics"/>
              </w:rPr>
              <w:t>surveillance</w:t>
            </w:r>
            <w:r w:rsidRPr="00CB07F4">
              <w:t xml:space="preserve"> and/or </w:t>
            </w:r>
            <w:r w:rsidRPr="00CB07F4">
              <w:rPr>
                <w:rStyle w:val="BoldandItalics"/>
              </w:rPr>
              <w:t>anti</w:t>
            </w:r>
            <w:r w:rsidRPr="00CB07F4">
              <w:t>-</w:t>
            </w:r>
            <w:r w:rsidRPr="00CB07F4">
              <w:rPr>
                <w:rStyle w:val="BoldandItalics"/>
              </w:rPr>
              <w:t>surveillance techniques</w:t>
            </w:r>
            <w:r w:rsidRPr="00CB07F4">
              <w:t xml:space="preserve"> is recognised and appropriate actions sel</w:t>
            </w:r>
            <w:r w:rsidRPr="00CB07F4">
              <w:t xml:space="preserve">ected and applied. </w:t>
            </w:r>
          </w:p>
          <w:p w:rsidR="00000000" w:rsidRPr="00CB07F4" w:rsidP="00CB07F4">
            <w:pPr>
              <w:pStyle w:val="List2"/>
            </w:pPr>
            <w:r w:rsidRPr="00CB07F4">
              <w:t>3.3.</w:t>
            </w:r>
            <w:r w:rsidRPr="00CB07F4">
              <w:tab/>
              <w:t xml:space="preserve">Timing and position of </w:t>
            </w:r>
            <w:r w:rsidRPr="00CB07F4">
              <w:rPr>
                <w:rStyle w:val="BoldandItalics"/>
              </w:rPr>
              <w:t>changeovers</w:t>
            </w:r>
            <w:r w:rsidRPr="00CB07F4">
              <w:t xml:space="preserve"> are managed to control surveillance of subject, security of officers and to ensure the covert nature of the operation. </w:t>
            </w:r>
          </w:p>
          <w:p w:rsidR="00000000" w:rsidRPr="00CB07F4" w:rsidP="00CB07F4">
            <w:pPr>
              <w:pStyle w:val="List2"/>
            </w:pPr>
            <w:r w:rsidRPr="00CB07F4">
              <w:t>3.4.</w:t>
            </w:r>
            <w:r w:rsidRPr="00CB07F4">
              <w:tab/>
              <w:t xml:space="preserve">The need for </w:t>
            </w:r>
            <w:r w:rsidRPr="00CB07F4">
              <w:rPr>
                <w:rStyle w:val="BoldandItalics"/>
              </w:rPr>
              <w:t>alternative surveillance techniques</w:t>
            </w:r>
            <w:r w:rsidRPr="00CB07F4">
              <w:t xml:space="preserve"> is identified and requ</w:t>
            </w:r>
            <w:r w:rsidRPr="00CB07F4">
              <w:t xml:space="preserve">ested </w:t>
            </w:r>
          </w:p>
          <w:p w:rsidR="00000000" w:rsidRPr="00CB07F4" w:rsidP="00CB07F4">
            <w:pPr>
              <w:pStyle w:val="List2"/>
            </w:pPr>
            <w:r w:rsidRPr="00CB07F4">
              <w:t>3.5.</w:t>
            </w:r>
            <w:r w:rsidRPr="00CB07F4">
              <w:tab/>
              <w:t>Static surveillance positions are appropriately utilised to support mobile surveillance operation as determined by the surveillance plan or in response to changing requirements of the current operation.</w:t>
            </w:r>
          </w:p>
        </w:tc>
      </w:tr>
    </w:tbl>
    <w:p w:rsidR="00B93676" w:rsidP="00CB07F4">
      <w:pPr>
        <w:pStyle w:val="BodyText"/>
      </w:pPr>
    </w:p>
    <w:p w:rsidR="00B93676" w:rsidP="00CB07F4">
      <w:pPr>
        <w:pStyle w:val="BodyText"/>
      </w:pPr>
    </w:p>
    <w:p w:rsidR="00000000" w:rsidRPr="00CB07F4" w:rsidP="00CB07F4">
      <w:pPr>
        <w:pStyle w:val="Heading1"/>
      </w:pPr>
      <w:bookmarkStart w:id="9" w:name="O_261712"/>
      <w:bookmarkEnd w:id="9"/>
      <w:r w:rsidRPr="00CB07F4">
        <w:t>R</w:t>
      </w:r>
      <w:r w:rsidRPr="00CB07F4">
        <w:t>equired Skills and Knowledge</w:t>
      </w:r>
    </w:p>
    <w:tbl>
      <w:tblPr>
        <w:tblW w:w="0" w:type="auto"/>
        <w:tblLayout w:type="fixed"/>
        <w:tblCellMar>
          <w:left w:w="62" w:type="dxa"/>
          <w:right w:w="62" w:type="dxa"/>
        </w:tblCellMar>
        <w:tblLook w:val="0000"/>
      </w:tblPr>
      <w:tblGrid>
        <w:gridCol w:w="8522"/>
      </w:tblGrid>
      <w:tr w:rsidTr="00B936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SpecialBold"/>
              </w:rPr>
              <w:t>REQUIRED SKILLS AND KNOWLEDGE</w:t>
            </w:r>
          </w:p>
        </w:tc>
      </w:tr>
      <w:tr w:rsidTr="00B936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t>This section describes the skills and knowledge required for this unit.</w:t>
            </w:r>
          </w:p>
        </w:tc>
      </w:tr>
      <w:tr w:rsidTr="00B936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SpecialBold"/>
              </w:rPr>
              <w:t>Required skills</w:t>
            </w:r>
          </w:p>
        </w:tc>
      </w:tr>
      <w:tr w:rsidTr="00B936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ListBullet"/>
            </w:pPr>
            <w:r w:rsidRPr="00CB07F4">
              <w:t>analysing information related to surveillance activity</w:t>
            </w:r>
          </w:p>
          <w:p w:rsidR="00000000" w:rsidRPr="00CB07F4" w:rsidP="00CB07F4">
            <w:pPr>
              <w:pStyle w:val="ListBullet"/>
            </w:pPr>
            <w:r w:rsidRPr="00CB07F4">
              <w:t>communicating within an operational context and authority of position</w:t>
            </w:r>
          </w:p>
          <w:p w:rsidR="00000000" w:rsidRPr="00CB07F4" w:rsidP="00CB07F4">
            <w:pPr>
              <w:pStyle w:val="ListBullet"/>
            </w:pPr>
            <w:r w:rsidRPr="00CB07F4">
              <w:t>interpreting and drawing maps</w:t>
            </w:r>
          </w:p>
          <w:p w:rsidR="00000000" w:rsidRPr="00CB07F4" w:rsidP="00CB07F4">
            <w:pPr>
              <w:pStyle w:val="ListBullet"/>
            </w:pPr>
            <w:r w:rsidRPr="00CB07F4">
              <w:t>observing surveillance subject</w:t>
            </w:r>
          </w:p>
          <w:p w:rsidR="00000000" w:rsidRPr="00CB07F4" w:rsidP="00CB07F4">
            <w:pPr>
              <w:pStyle w:val="ListBullet"/>
            </w:pPr>
            <w:r w:rsidRPr="00CB07F4">
              <w:t>planning for contingencies</w:t>
            </w:r>
          </w:p>
          <w:p w:rsidR="00000000" w:rsidRPr="00CB07F4" w:rsidP="00CB07F4">
            <w:pPr>
              <w:pStyle w:val="ListBullet"/>
            </w:pPr>
            <w:r w:rsidRPr="00CB07F4">
              <w:t>sharing information with team members</w:t>
            </w:r>
          </w:p>
          <w:p w:rsidR="00000000" w:rsidRPr="00CB07F4" w:rsidP="00CB07F4">
            <w:pPr>
              <w:pStyle w:val="ListBullet"/>
            </w:pPr>
            <w:r w:rsidRPr="00CB07F4">
              <w:t>using communication equipment under operational conditions</w:t>
            </w:r>
          </w:p>
          <w:p w:rsidR="00000000" w:rsidRPr="00CB07F4" w:rsidP="00CB07F4">
            <w:pPr>
              <w:pStyle w:val="ListBullet"/>
            </w:pPr>
            <w:r w:rsidRPr="00CB07F4">
              <w:t>u</w:t>
            </w:r>
            <w:r w:rsidRPr="00CB07F4">
              <w:t>sing foot surveillance skills under operational conditions</w:t>
            </w:r>
          </w:p>
          <w:p w:rsidR="00000000" w:rsidRPr="00CB07F4" w:rsidP="00CB07F4">
            <w:pPr>
              <w:pStyle w:val="ListBullet"/>
            </w:pPr>
            <w:r w:rsidRPr="00CB07F4">
              <w:t>using surveillance driving skills under operational conditions</w:t>
            </w:r>
          </w:p>
          <w:p w:rsidR="00000000" w:rsidRPr="00CB07F4" w:rsidP="00CB07F4">
            <w:pPr>
              <w:pStyle w:val="ListBullet"/>
            </w:pPr>
            <w:r w:rsidRPr="00CB07F4">
              <w:t>using surveillance technology, such as cameras, video and communication equipment</w:t>
            </w:r>
          </w:p>
          <w:p w:rsidR="00000000" w:rsidRPr="00CB07F4" w:rsidP="00CB07F4">
            <w:pPr>
              <w:pStyle w:val="ListBullet"/>
            </w:pPr>
            <w:r w:rsidRPr="00CB07F4">
              <w:t>using technical skills relating to operation of surv</w:t>
            </w:r>
            <w:r w:rsidRPr="00CB07F4">
              <w:t>eillance equipment</w:t>
            </w:r>
          </w:p>
          <w:p w:rsidR="00000000" w:rsidRPr="00CB07F4" w:rsidP="00CB07F4">
            <w:pPr>
              <w:pStyle w:val="ListBullet"/>
            </w:pPr>
            <w:r w:rsidRPr="00CB07F4">
              <w:t>working as part of a team.</w:t>
            </w:r>
          </w:p>
          <w:p w:rsidR="00000000" w:rsidRPr="00CB07F4" w:rsidP="00CB07F4">
            <w:pPr>
              <w:pStyle w:val="BodyText"/>
            </w:pPr>
          </w:p>
          <w:p w:rsidR="00000000" w:rsidRPr="00CB07F4" w:rsidP="00CB07F4">
            <w:pPr>
              <w:pStyle w:val="BodyText"/>
            </w:pPr>
            <w:r w:rsidRPr="00CB07F4">
              <w:rPr>
                <w:rStyle w:val="SpecialBold"/>
              </w:rPr>
              <w:t>Literacy skills used for</w:t>
            </w:r>
            <w:r w:rsidRPr="00CB07F4">
              <w:t xml:space="preserve">: </w:t>
            </w:r>
          </w:p>
          <w:p w:rsidR="00000000" w:rsidRPr="00CB07F4" w:rsidP="00CB07F4">
            <w:pPr>
              <w:pStyle w:val="ListBullet"/>
            </w:pPr>
            <w:r w:rsidRPr="00CB07F4">
              <w:t>analysing information</w:t>
            </w:r>
          </w:p>
          <w:p w:rsidR="00000000" w:rsidRPr="00CB07F4" w:rsidP="00CB07F4">
            <w:pPr>
              <w:pStyle w:val="ListBullet"/>
            </w:pPr>
            <w:r w:rsidRPr="00CB07F4">
              <w:t>interpreting and drawing maps</w:t>
            </w:r>
          </w:p>
          <w:p w:rsidR="00000000" w:rsidRPr="00CB07F4" w:rsidP="00CB07F4">
            <w:pPr>
              <w:pStyle w:val="ListBullet"/>
            </w:pPr>
            <w:r w:rsidRPr="00CB07F4">
              <w:t>maintaining a running sheet.</w:t>
            </w:r>
          </w:p>
          <w:p w:rsidR="00000000" w:rsidRPr="00CB07F4" w:rsidP="00CB07F4">
            <w:pPr>
              <w:pStyle w:val="BodyText"/>
            </w:pPr>
          </w:p>
          <w:p w:rsidR="00000000" w:rsidRPr="00CB07F4" w:rsidP="00CB07F4">
            <w:pPr>
              <w:pStyle w:val="BodyText"/>
            </w:pPr>
            <w:r w:rsidRPr="00CB07F4">
              <w:rPr>
                <w:rStyle w:val="SpecialBold"/>
              </w:rPr>
              <w:t>Numeracy skills used for</w:t>
            </w:r>
            <w:r w:rsidRPr="00CB07F4">
              <w:t xml:space="preserve">: </w:t>
            </w:r>
          </w:p>
          <w:p w:rsidR="00000000" w:rsidRPr="00CB07F4" w:rsidP="00CB07F4">
            <w:pPr>
              <w:pStyle w:val="ListBullet"/>
            </w:pPr>
            <w:r w:rsidRPr="00CB07F4">
              <w:t>counting and calculations involving time, distances and/or quantities</w:t>
            </w:r>
          </w:p>
          <w:p w:rsidR="00000000" w:rsidRPr="00CB07F4" w:rsidP="00CB07F4">
            <w:pPr>
              <w:pStyle w:val="ListBullet"/>
            </w:pPr>
            <w:r w:rsidRPr="00CB07F4">
              <w:t>estimating height, weight and number of people</w:t>
            </w:r>
          </w:p>
          <w:p w:rsidR="00000000" w:rsidP="00CB07F4">
            <w:pPr>
              <w:pStyle w:val="ListBullet"/>
              <w:rPr>
                <w:lang w:val="en-NZ"/>
              </w:rPr>
            </w:pPr>
            <w:r w:rsidRPr="00CB07F4">
              <w:t>estimating quantity and size of product.</w:t>
            </w:r>
          </w:p>
        </w:tc>
      </w:tr>
      <w:tr w:rsidTr="00B936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SpecialBold"/>
              </w:rPr>
              <w:t>Required knowledge</w:t>
            </w:r>
          </w:p>
        </w:tc>
      </w:tr>
      <w:tr w:rsidTr="00B936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ListBullet"/>
            </w:pPr>
            <w:r w:rsidRPr="00CB07F4">
              <w:t>evidentiary requirements</w:t>
            </w:r>
          </w:p>
          <w:p w:rsidR="00000000" w:rsidRPr="00CB07F4" w:rsidP="00CB07F4">
            <w:pPr>
              <w:pStyle w:val="ListBullet"/>
            </w:pPr>
            <w:r w:rsidRPr="00CB07F4">
              <w:t>jurisdictional policies, procedures and laws</w:t>
            </w:r>
          </w:p>
          <w:p w:rsidR="00000000" w:rsidRPr="00CB07F4" w:rsidP="00CB07F4">
            <w:pPr>
              <w:pStyle w:val="ListBullet"/>
            </w:pPr>
            <w:r w:rsidRPr="00CB07F4">
              <w:t>local knowledge relevant to surveillance operations</w:t>
            </w:r>
          </w:p>
          <w:p w:rsidR="00000000" w:rsidRPr="00CB07F4" w:rsidP="00CB07F4">
            <w:pPr>
              <w:pStyle w:val="ListBullet"/>
            </w:pPr>
            <w:r w:rsidRPr="00CB07F4">
              <w:t>surveillance methods</w:t>
            </w:r>
          </w:p>
          <w:p w:rsidR="00000000" w:rsidRPr="00CB07F4" w:rsidP="00CB07F4">
            <w:pPr>
              <w:pStyle w:val="ListBullet"/>
            </w:pPr>
            <w:r w:rsidRPr="00CB07F4">
              <w:t>use of surveillance equipment.</w:t>
            </w:r>
          </w:p>
        </w:tc>
      </w:tr>
    </w:tbl>
    <w:p w:rsidR="00B93676" w:rsidP="00CB07F4">
      <w:pPr>
        <w:pStyle w:val="BodyText"/>
      </w:pPr>
    </w:p>
    <w:p w:rsidR="00B93676" w:rsidP="00CB07F4">
      <w:pPr>
        <w:pStyle w:val="BodyText"/>
      </w:pPr>
    </w:p>
    <w:p w:rsidR="00000000" w:rsidRPr="00CB07F4" w:rsidP="00CB07F4">
      <w:pPr>
        <w:pStyle w:val="AllowPageBreak"/>
      </w:pPr>
    </w:p>
    <w:p w:rsidR="00000000" w:rsidRPr="00CB07F4" w:rsidP="00CB07F4">
      <w:pPr>
        <w:pStyle w:val="Heading1"/>
      </w:pPr>
      <w:bookmarkStart w:id="10" w:name="O_245905"/>
      <w:bookmarkEnd w:id="10"/>
      <w:r w:rsidRPr="00CB07F4">
        <w:t>Evidence Guide</w:t>
      </w:r>
    </w:p>
    <w:tbl>
      <w:tblPr>
        <w:tblW w:w="9570" w:type="dxa"/>
        <w:tblLayout w:type="fixed"/>
        <w:tblCellMar>
          <w:left w:w="62" w:type="dxa"/>
          <w:right w:w="62" w:type="dxa"/>
        </w:tblCellMar>
        <w:tblLook w:val="0000"/>
      </w:tblPr>
      <w:tblGrid>
        <w:gridCol w:w="3908"/>
        <w:gridCol w:w="5662"/>
      </w:tblGrid>
      <w:tr w:rsidTr="00B936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SpecialBold"/>
              </w:rPr>
              <w:t>EVIDENCE GUIDE</w:t>
            </w:r>
          </w:p>
        </w:tc>
      </w:tr>
      <w:tr w:rsidTr="00B936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t xml:space="preserve">The evidence guide provides advice on assessment and must be read in conjunction with the performance criteria, required skills and knowledge, </w:t>
            </w:r>
            <w:r w:rsidRPr="00CB07F4">
              <w:t>range statement and the Assessment Guidelines for the Training Package.</w:t>
            </w:r>
          </w:p>
        </w:tc>
      </w:tr>
      <w:tr w:rsidTr="00B936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p>
        </w:tc>
      </w:tr>
      <w:tr w:rsidTr="00B936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BodyText"/>
            </w:pPr>
            <w:r w:rsidRPr="00CB07F4">
              <w:t xml:space="preserve">Assessment must confirm ability to: </w:t>
            </w:r>
          </w:p>
          <w:p w:rsidR="00000000" w:rsidRPr="00CB07F4" w:rsidP="00CB07F4">
            <w:pPr>
              <w:pStyle w:val="ListBullet"/>
            </w:pPr>
            <w:r w:rsidRPr="00CB07F4">
              <w:t>work with a team to carry out covert surveillance by applying vehicle and/or foot surveillance techniques under operational conditions.</w:t>
            </w:r>
          </w:p>
          <w:p w:rsidR="00000000" w:rsidRPr="00CB07F4" w:rsidP="00CB07F4">
            <w:pPr>
              <w:pStyle w:val="BodyText"/>
            </w:pPr>
          </w:p>
          <w:p w:rsidR="00000000" w:rsidRPr="00CB07F4" w:rsidP="00CB07F4">
            <w:pPr>
              <w:pStyle w:val="BodyText"/>
            </w:pPr>
            <w:r w:rsidRPr="00CB07F4">
              <w:t xml:space="preserve">Assessment must confirm knowledge of: </w:t>
            </w:r>
          </w:p>
          <w:p w:rsidR="00000000" w:rsidP="00CB07F4">
            <w:pPr>
              <w:pStyle w:val="ListBullet"/>
              <w:rPr>
                <w:lang w:val="en-NZ"/>
              </w:rPr>
            </w:pPr>
            <w:r w:rsidRPr="00CB07F4">
              <w:t>jurisdictional policies, procedures and laws relevant to surveillance operation</w:t>
            </w:r>
            <w:r w:rsidRPr="00CB07F4">
              <w:t>s and allowable evidence.</w:t>
            </w:r>
          </w:p>
        </w:tc>
      </w:tr>
      <w:tr w:rsidTr="00B936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BodyText"/>
            </w:pPr>
            <w:r w:rsidRPr="00CB07F4">
              <w:t xml:space="preserve">Assessment is to be conducted at the workplace or in a simulated work environment. </w:t>
            </w:r>
          </w:p>
          <w:p w:rsidR="00000000" w:rsidRPr="00CB07F4" w:rsidP="00CB07F4">
            <w:pPr>
              <w:pStyle w:val="BodyText"/>
            </w:pPr>
          </w:p>
          <w:p w:rsidR="00000000" w:rsidRPr="00CB07F4" w:rsidP="00CB07F4">
            <w:pPr>
              <w:pStyle w:val="BodyText"/>
            </w:pPr>
            <w:r w:rsidRPr="00CB07F4">
              <w:t xml:space="preserve">Resources may include: </w:t>
            </w:r>
          </w:p>
          <w:p w:rsidR="00000000" w:rsidRPr="00CB07F4" w:rsidP="00CB07F4">
            <w:pPr>
              <w:pStyle w:val="ListBullet"/>
            </w:pPr>
            <w:r w:rsidRPr="00CB07F4">
              <w:t>surveillance equipment relevant to vehicle and foot surveillance</w:t>
            </w:r>
          </w:p>
          <w:p w:rsidR="00000000" w:rsidRPr="00CB07F4" w:rsidP="00CB07F4">
            <w:pPr>
              <w:pStyle w:val="ListBullet"/>
            </w:pPr>
            <w:r w:rsidRPr="00CB07F4">
              <w:t>surve</w:t>
            </w:r>
            <w:r w:rsidRPr="00CB07F4">
              <w:t>illance plan (real or case study)</w:t>
            </w:r>
          </w:p>
          <w:p w:rsidR="00000000" w:rsidRPr="00CB07F4" w:rsidP="00CB07F4">
            <w:pPr>
              <w:pStyle w:val="ListBullet"/>
            </w:pPr>
            <w:r w:rsidRPr="00CB07F4">
              <w:t>running sheets</w:t>
            </w:r>
          </w:p>
          <w:p w:rsidR="00000000" w:rsidP="00CB07F4">
            <w:pPr>
              <w:pStyle w:val="ListBullet"/>
              <w:rPr>
                <w:lang w:val="en-NZ"/>
              </w:rPr>
            </w:pPr>
            <w:r w:rsidRPr="00CB07F4">
              <w:t>work team.</w:t>
            </w:r>
          </w:p>
        </w:tc>
      </w:tr>
      <w:tr w:rsidTr="00B936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BodyText"/>
            </w:pPr>
            <w:r w:rsidRPr="00CB07F4">
              <w:t xml:space="preserve">The following assessment methods are suggested: </w:t>
            </w:r>
          </w:p>
          <w:p w:rsidR="00000000" w:rsidRPr="00CB07F4" w:rsidP="00CB07F4">
            <w:pPr>
              <w:pStyle w:val="ListBullet"/>
            </w:pPr>
            <w:r w:rsidRPr="00CB07F4">
              <w:t>analysis of running sheet</w:t>
            </w:r>
          </w:p>
          <w:p w:rsidR="00000000" w:rsidRPr="00CB07F4" w:rsidP="00CB07F4">
            <w:pPr>
              <w:pStyle w:val="ListBullet"/>
            </w:pPr>
            <w:r w:rsidRPr="00CB07F4">
              <w:t>oral questions</w:t>
            </w:r>
          </w:p>
          <w:p w:rsidR="00000000" w:rsidP="00CB07F4">
            <w:pPr>
              <w:pStyle w:val="ListBullet"/>
              <w:rPr>
                <w:lang w:val="en-NZ"/>
              </w:rPr>
            </w:pPr>
            <w:r w:rsidRPr="00CB07F4">
              <w:t>observation of foot and vehicle surveillance techniques used in workplace or simulated situations.</w:t>
            </w:r>
          </w:p>
        </w:tc>
      </w:tr>
      <w:tr w:rsidTr="00B936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BodyText"/>
            </w:pPr>
            <w:r w:rsidRPr="00CB07F4">
              <w:t>This unit may be assessed holistically with other units within a qualification.</w:t>
            </w:r>
          </w:p>
        </w:tc>
      </w:tr>
    </w:tbl>
    <w:p w:rsidR="00B93676" w:rsidP="00CB07F4">
      <w:pPr>
        <w:pStyle w:val="BodyText"/>
      </w:pPr>
    </w:p>
    <w:p w:rsidR="00B93676" w:rsidP="00CB07F4">
      <w:pPr>
        <w:pStyle w:val="BodyText"/>
      </w:pPr>
    </w:p>
    <w:p w:rsidR="00000000" w:rsidRPr="00CB07F4" w:rsidP="00CB07F4">
      <w:pPr>
        <w:pStyle w:val="Heading1"/>
      </w:pPr>
      <w:bookmarkStart w:id="11" w:name="O_253888"/>
      <w:bookmarkEnd w:id="11"/>
      <w:r w:rsidRPr="00CB07F4">
        <w:t>Range Statement</w:t>
      </w:r>
    </w:p>
    <w:tbl>
      <w:tblPr>
        <w:tblW w:w="0" w:type="auto"/>
        <w:tblLayout w:type="fixed"/>
        <w:tblCellMar>
          <w:left w:w="62" w:type="dxa"/>
          <w:right w:w="62" w:type="dxa"/>
        </w:tblCellMar>
        <w:tblLook w:val="0000"/>
      </w:tblPr>
      <w:tblGrid>
        <w:gridCol w:w="3509"/>
        <w:gridCol w:w="5013"/>
      </w:tblGrid>
      <w:tr w:rsidTr="00B936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SpecialBold"/>
              </w:rPr>
              <w:t>RANGE STATEMENT</w:t>
            </w:r>
          </w:p>
        </w:tc>
      </w:tr>
      <w:tr w:rsidTr="00B936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t>The range statement relates to the unit of competency as a whole. It allows for different work environments and situations that may affect performance. Bold italicised wording, if used in the performance criteria, is detailed below. Essen</w:t>
            </w:r>
            <w:r w:rsidRPr="00CB07F4">
              <w:t>tial operating conditions that may be present with training and assessment (depending on the work situation, needs of the candidate, accessibility of the item, and local industry and regional contexts) may also be included.</w:t>
            </w:r>
          </w:p>
        </w:tc>
      </w:tr>
      <w:tr w:rsidTr="00B9367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BoldandItalics"/>
              </w:rPr>
              <w:t>Mobile surveillance</w:t>
            </w:r>
            <w:r w:rsidRPr="00CB07F4">
              <w:t xml:space="preserve"> may be: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ListBullet"/>
            </w:pPr>
            <w:r w:rsidRPr="00CB07F4">
              <w:t>f</w:t>
            </w:r>
            <w:r w:rsidRPr="00CB07F4">
              <w:t>rom vehicle</w:t>
            </w:r>
          </w:p>
          <w:p w:rsidR="00000000" w:rsidRPr="00CB07F4" w:rsidP="00CB07F4">
            <w:pPr>
              <w:pStyle w:val="ListBullet"/>
            </w:pPr>
            <w:r w:rsidRPr="00CB07F4">
              <w:t>from vessel</w:t>
            </w:r>
          </w:p>
          <w:p w:rsidR="00000000" w:rsidRPr="00CB07F4" w:rsidP="00CB07F4">
            <w:pPr>
              <w:pStyle w:val="ListBullet"/>
            </w:pPr>
            <w:r w:rsidRPr="00CB07F4">
              <w:t xml:space="preserve">on foot </w:t>
            </w:r>
          </w:p>
          <w:p w:rsidR="00000000" w:rsidP="00CB07F4">
            <w:pPr>
              <w:pStyle w:val="ListBullet"/>
              <w:rPr>
                <w:lang w:val="en-NZ"/>
              </w:rPr>
            </w:pPr>
            <w:r w:rsidRPr="00CB07F4">
              <w:t>a combination of these methods.</w:t>
            </w:r>
          </w:p>
        </w:tc>
      </w:tr>
      <w:tr w:rsidTr="00B9367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BoldandItalics"/>
              </w:rPr>
              <w:t>Appropriate to the environment</w:t>
            </w:r>
            <w:r w:rsidRPr="00CB07F4">
              <w:t xml:space="preserve"> means taking into consideration:</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ListBullet"/>
            </w:pPr>
            <w:r w:rsidRPr="00CB07F4">
              <w:t>location (e.g. city, beach, hotel, rural town and remote area)</w:t>
            </w:r>
          </w:p>
          <w:p w:rsidR="00000000" w:rsidRPr="00CB07F4" w:rsidP="00CB07F4">
            <w:pPr>
              <w:pStyle w:val="ListBullet"/>
            </w:pPr>
            <w:r w:rsidRPr="00CB07F4">
              <w:t>selection of vehicle and any equipment being used as part of the cover</w:t>
            </w:r>
          </w:p>
          <w:p w:rsidR="00000000" w:rsidRPr="00CB07F4" w:rsidP="00CB07F4">
            <w:pPr>
              <w:pStyle w:val="ListBullet"/>
            </w:pPr>
            <w:r w:rsidRPr="00CB07F4">
              <w:t>situation, including mode of dress</w:t>
            </w:r>
          </w:p>
          <w:p w:rsidR="00000000" w:rsidP="00CB07F4">
            <w:pPr>
              <w:pStyle w:val="ListBullet"/>
              <w:rPr>
                <w:lang w:val="en-NZ"/>
              </w:rPr>
            </w:pPr>
            <w:r w:rsidRPr="00CB07F4">
              <w:t>the aim/objective at the time.</w:t>
            </w:r>
          </w:p>
        </w:tc>
      </w:tr>
      <w:tr w:rsidTr="00B9367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BoldandItalics"/>
              </w:rPr>
              <w:t>Exit and entry points</w:t>
            </w:r>
            <w:r w:rsidRPr="00CB07F4">
              <w:t xml:space="preserve"> are: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ListBullet"/>
              <w:rPr>
                <w:lang w:val="en-NZ"/>
              </w:rPr>
            </w:pPr>
            <w:r w:rsidRPr="00CB07F4">
              <w:t>the avenues open to a subject to arrive at or depart a specified location.</w:t>
            </w:r>
          </w:p>
        </w:tc>
      </w:tr>
      <w:tr w:rsidTr="00B9367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BoldandItalics"/>
              </w:rPr>
              <w:t xml:space="preserve">Communication </w:t>
            </w:r>
            <w:r w:rsidRPr="00CB07F4">
              <w:rPr>
                <w:rStyle w:val="BoldandItalics"/>
              </w:rPr>
              <w:t>techniques and equipment</w:t>
            </w:r>
            <w:r w:rsidRPr="00CB07F4">
              <w:t xml:space="preserve"> relate to:</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ListBullet"/>
            </w:pPr>
            <w:r w:rsidRPr="00CB07F4">
              <w:t>appropriate selection and use of communication equipment</w:t>
            </w:r>
          </w:p>
          <w:p w:rsidR="00000000" w:rsidP="00CB07F4">
            <w:pPr>
              <w:pStyle w:val="ListBullet"/>
              <w:rPr>
                <w:lang w:val="en-NZ"/>
              </w:rPr>
            </w:pPr>
            <w:r w:rsidRPr="00CB07F4">
              <w:t>use of appropriate terminology.</w:t>
            </w:r>
          </w:p>
        </w:tc>
      </w:tr>
      <w:tr w:rsidTr="00B9367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BoldandItalics"/>
              </w:rPr>
              <w:t>Running sheets</w:t>
            </w:r>
            <w:r w:rsidRPr="00CB07F4">
              <w:t xml:space="preserve"> are: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ListBullet"/>
              <w:rPr>
                <w:lang w:val="en-NZ"/>
              </w:rPr>
            </w:pPr>
            <w:r w:rsidRPr="00CB07F4">
              <w:t>a surveillance log in the prescribed format.</w:t>
            </w:r>
          </w:p>
        </w:tc>
      </w:tr>
      <w:tr w:rsidTr="00B9367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BoldandItalics"/>
              </w:rPr>
              <w:t>Secure</w:t>
            </w:r>
            <w:r w:rsidRPr="00CB07F4">
              <w:t xml:space="preserve"> means: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ListBullet"/>
              <w:rPr>
                <w:lang w:val="en-NZ"/>
              </w:rPr>
            </w:pPr>
            <w:r w:rsidRPr="00CB07F4">
              <w:t>preventing the loss of equipment and unauthorised access to communications.</w:t>
            </w:r>
          </w:p>
        </w:tc>
      </w:tr>
      <w:tr w:rsidTr="00B9367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BoldandItalics"/>
              </w:rPr>
              <w:t>Covert nature</w:t>
            </w:r>
            <w:r w:rsidRPr="00CB07F4">
              <w:t xml:space="preserve"> means: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ListBullet"/>
              <w:rPr>
                <w:lang w:val="en-NZ"/>
              </w:rPr>
            </w:pPr>
            <w:r w:rsidRPr="00CB07F4">
              <w:t>the subject or members of the public are unaware of the surveillance activity.</w:t>
            </w:r>
          </w:p>
        </w:tc>
      </w:tr>
      <w:tr w:rsidTr="00B9367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BoldandItalics"/>
              </w:rPr>
              <w:t>Appropriate techniques for foot surveillance</w:t>
            </w:r>
            <w:r w:rsidRPr="00CB07F4">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ListBullet"/>
            </w:pPr>
            <w:r w:rsidRPr="00CB07F4">
              <w:t>appropriate contro</w:t>
            </w:r>
            <w:r w:rsidRPr="00CB07F4">
              <w:t>l and use of movements and equipment so as to maintain the covert nature of the surveillance</w:t>
            </w:r>
          </w:p>
          <w:p w:rsidR="00000000" w:rsidRPr="00CB07F4" w:rsidP="00CB07F4">
            <w:pPr>
              <w:pStyle w:val="ListBullet"/>
            </w:pPr>
            <w:r w:rsidRPr="00CB07F4">
              <w:t>appropriate positioning to observe the subject taking into account topography, location, cover and exit points the subjects could use</w:t>
            </w:r>
          </w:p>
          <w:p w:rsidR="00000000" w:rsidP="00CB07F4">
            <w:pPr>
              <w:pStyle w:val="ListBullet"/>
              <w:rPr>
                <w:lang w:val="en-NZ"/>
              </w:rPr>
            </w:pPr>
            <w:r w:rsidRPr="00CB07F4">
              <w:t>effective teamwork.</w:t>
            </w:r>
          </w:p>
        </w:tc>
      </w:tr>
      <w:tr w:rsidTr="00B9367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BoldandItalics"/>
              </w:rPr>
              <w:t>Appropriate techniques for vehicle surveillance</w:t>
            </w:r>
            <w:r w:rsidRPr="00CB07F4">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ListBullet"/>
            </w:pPr>
            <w:r w:rsidRPr="00CB07F4">
              <w:t>appropriate control and discretion of vehicle movements</w:t>
            </w:r>
          </w:p>
          <w:p w:rsidR="00000000" w:rsidRPr="00CB07F4" w:rsidP="00CB07F4">
            <w:pPr>
              <w:pStyle w:val="ListBullet"/>
            </w:pPr>
            <w:r w:rsidRPr="00CB07F4">
              <w:t>methods of vehicle interception so as to maintain the covert nature of the surveillance</w:t>
            </w:r>
          </w:p>
          <w:p w:rsidR="00000000" w:rsidRPr="00CB07F4" w:rsidP="00CB07F4">
            <w:pPr>
              <w:pStyle w:val="ListBullet"/>
            </w:pPr>
            <w:r w:rsidRPr="00CB07F4">
              <w:t>selection of vehicle positions</w:t>
            </w:r>
          </w:p>
          <w:p w:rsidR="00000000" w:rsidRPr="00CB07F4" w:rsidP="00CB07F4">
            <w:pPr>
              <w:pStyle w:val="ListBullet"/>
            </w:pPr>
            <w:r w:rsidRPr="00CB07F4">
              <w:t>the use of multiple</w:t>
            </w:r>
            <w:r w:rsidRPr="00CB07F4">
              <w:t xml:space="preserve"> vehicles</w:t>
            </w:r>
          </w:p>
          <w:p w:rsidR="00000000" w:rsidP="00CB07F4">
            <w:pPr>
              <w:pStyle w:val="ListBullet"/>
              <w:rPr>
                <w:lang w:val="en-NZ"/>
              </w:rPr>
            </w:pPr>
            <w:r w:rsidRPr="00CB07F4">
              <w:t>vehicles will be driven according to traffic regulations.</w:t>
            </w:r>
          </w:p>
        </w:tc>
      </w:tr>
      <w:tr w:rsidTr="00B9367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BoldandItalics"/>
              </w:rPr>
              <w:t>Counter</w:t>
            </w:r>
            <w:r w:rsidRPr="00CB07F4">
              <w:t>-</w:t>
            </w:r>
            <w:r w:rsidRPr="00CB07F4">
              <w:rPr>
                <w:rStyle w:val="BoldandItalics"/>
              </w:rPr>
              <w:t>surveillance</w:t>
            </w:r>
            <w:r w:rsidRPr="00CB07F4">
              <w:t xml:space="preserve"> measures are: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ListBullet"/>
            </w:pPr>
            <w:r w:rsidRPr="00CB07F4">
              <w:t>techniques employed to identify and counteract surveillance without detection, such as:</w:t>
            </w:r>
          </w:p>
          <w:p w:rsidR="00000000" w:rsidRPr="00CB07F4" w:rsidP="00CB07F4">
            <w:pPr>
              <w:pStyle w:val="ListBullet2"/>
            </w:pPr>
            <w:r w:rsidRPr="00CB07F4">
              <w:t>acting naturally</w:t>
            </w:r>
          </w:p>
          <w:p w:rsidR="00000000" w:rsidRPr="00CB07F4" w:rsidP="00CB07F4">
            <w:pPr>
              <w:pStyle w:val="ListBullet2"/>
            </w:pPr>
            <w:r w:rsidRPr="00CB07F4">
              <w:t>counter-surveillance routes</w:t>
            </w:r>
          </w:p>
          <w:p w:rsidR="00000000" w:rsidP="00CB07F4">
            <w:pPr>
              <w:pStyle w:val="ListBullet2"/>
              <w:rPr>
                <w:lang w:val="en-NZ"/>
              </w:rPr>
            </w:pPr>
            <w:r w:rsidRPr="00CB07F4">
              <w:t>developing and using area familiarisation.</w:t>
            </w:r>
          </w:p>
        </w:tc>
      </w:tr>
      <w:tr w:rsidTr="00B9367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BoldandItalics"/>
              </w:rPr>
              <w:t>Anti</w:t>
            </w:r>
            <w:r w:rsidRPr="00CB07F4">
              <w:t>-</w:t>
            </w:r>
            <w:r w:rsidRPr="00CB07F4">
              <w:rPr>
                <w:rStyle w:val="BoldandItalics"/>
              </w:rPr>
              <w:t>surveillance techniques</w:t>
            </w:r>
            <w:r w:rsidRPr="00CB07F4">
              <w:t xml:space="preserve"> are: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ListBullet"/>
              <w:rPr>
                <w:lang w:val="en-NZ"/>
              </w:rPr>
            </w:pPr>
            <w:r w:rsidRPr="00CB07F4">
              <w:t>techniques employed to identify surveillance.</w:t>
            </w:r>
          </w:p>
        </w:tc>
      </w:tr>
      <w:tr w:rsidTr="00B9367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BoldandItalics"/>
              </w:rPr>
              <w:t>Changeovers</w:t>
            </w:r>
            <w:r w:rsidRPr="00CB07F4">
              <w:t xml:space="preserve"> refer to:</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ListBullet"/>
              <w:rPr>
                <w:lang w:val="en-NZ"/>
              </w:rPr>
            </w:pPr>
            <w:r w:rsidRPr="00CB07F4">
              <w:t>the movement of officers between surveillance duties.</w:t>
            </w:r>
          </w:p>
        </w:tc>
      </w:tr>
      <w:tr w:rsidTr="00B93676">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BoldandItalics"/>
              </w:rPr>
              <w:t>Alternative surveillance techniques</w:t>
            </w:r>
            <w:r w:rsidRPr="00CB07F4">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ListBullet"/>
            </w:pPr>
            <w:r w:rsidRPr="00CB07F4">
              <w:t>aerial and electronic surveillance</w:t>
            </w:r>
          </w:p>
          <w:p w:rsidR="00000000" w:rsidRPr="00CB07F4" w:rsidP="00CB07F4">
            <w:pPr>
              <w:pStyle w:val="ListBullet"/>
            </w:pPr>
            <w:r w:rsidRPr="00CB07F4">
              <w:t>public transport</w:t>
            </w:r>
          </w:p>
          <w:p w:rsidR="00000000" w:rsidRPr="00CB07F4" w:rsidP="00CB07F4">
            <w:pPr>
              <w:pStyle w:val="ListBullet"/>
            </w:pPr>
            <w:r w:rsidRPr="00CB07F4">
              <w:t>surveillance in a remote area.</w:t>
            </w:r>
          </w:p>
        </w:tc>
      </w:tr>
    </w:tbl>
    <w:p w:rsidR="00B93676" w:rsidP="00CB07F4">
      <w:pPr>
        <w:pStyle w:val="BodyText"/>
      </w:pPr>
    </w:p>
    <w:p w:rsidR="00B93676" w:rsidP="00CB07F4">
      <w:pPr>
        <w:pStyle w:val="BodyText"/>
      </w:pPr>
    </w:p>
    <w:p w:rsidR="00000000" w:rsidRPr="00CB07F4" w:rsidP="00CB07F4">
      <w:pPr>
        <w:pStyle w:val="Heading1"/>
      </w:pPr>
      <w:bookmarkStart w:id="12" w:name="O_217946"/>
      <w:bookmarkEnd w:id="12"/>
      <w:r w:rsidRPr="00CB07F4">
        <w:t>Unit Sector(s)</w:t>
      </w:r>
    </w:p>
    <w:tbl>
      <w:tblPr>
        <w:tblW w:w="0" w:type="auto"/>
        <w:tblLayout w:type="fixed"/>
        <w:tblCellMar>
          <w:left w:w="62" w:type="dxa"/>
          <w:right w:w="62" w:type="dxa"/>
        </w:tblCellMar>
        <w:tblLook w:val="0000"/>
      </w:tblPr>
      <w:tblGrid>
        <w:gridCol w:w="2614"/>
        <w:gridCol w:w="5908"/>
      </w:tblGrid>
      <w:tr w:rsidTr="00B93676">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BodyText"/>
            </w:pPr>
            <w:r w:rsidRPr="00CB07F4">
              <w:t>Fisheries compliance</w:t>
            </w:r>
          </w:p>
        </w:tc>
      </w:tr>
    </w:tbl>
    <w:p w:rsidR="00B93676" w:rsidP="00CB07F4">
      <w:pPr>
        <w:pStyle w:val="BodyText"/>
      </w:pPr>
    </w:p>
    <w:p w:rsidR="00B93676" w:rsidP="00CB07F4">
      <w:pPr>
        <w:pStyle w:val="BodyText"/>
      </w:pPr>
    </w:p>
    <w:p w:rsidR="00000000" w:rsidRPr="00CB07F4" w:rsidP="00CB07F4">
      <w:pPr>
        <w:pStyle w:val="Heading1"/>
      </w:pPr>
      <w:bookmarkStart w:id="13" w:name="O_217943"/>
      <w:bookmarkEnd w:id="13"/>
      <w:r w:rsidRPr="00CB07F4">
        <w:t>Co-requisite units</w:t>
      </w:r>
    </w:p>
    <w:tbl>
      <w:tblPr>
        <w:tblW w:w="0" w:type="auto"/>
        <w:tblLayout w:type="fixed"/>
        <w:tblCellMar>
          <w:left w:w="62" w:type="dxa"/>
          <w:right w:w="62" w:type="dxa"/>
        </w:tblCellMar>
        <w:tblLook w:val="0000"/>
      </w:tblPr>
      <w:tblGrid>
        <w:gridCol w:w="2641"/>
        <w:gridCol w:w="1322"/>
        <w:gridCol w:w="4559"/>
      </w:tblGrid>
      <w:tr w:rsidTr="00B9367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p>
        </w:tc>
      </w:tr>
      <w:tr w:rsidTr="00B936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p>
        </w:tc>
      </w:tr>
      <w:tr w:rsidTr="00B936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BodyText"/>
            </w:pPr>
          </w:p>
        </w:tc>
      </w:tr>
    </w:tbl>
    <w:p w:rsidR="00B93676" w:rsidP="00CB07F4">
      <w:pPr>
        <w:pStyle w:val="BodyText"/>
      </w:pPr>
    </w:p>
    <w:p w:rsidR="00B93676" w:rsidP="00CB07F4">
      <w:pPr>
        <w:pStyle w:val="BodyText"/>
      </w:pPr>
    </w:p>
    <w:p w:rsidR="00000000" w:rsidRPr="00CB07F4" w:rsidP="00CB07F4">
      <w:pPr>
        <w:pStyle w:val="Heading1"/>
      </w:pPr>
      <w:bookmarkStart w:id="14" w:name="O_217945"/>
      <w:bookmarkEnd w:id="14"/>
      <w:r w:rsidRPr="00CB07F4">
        <w:t>Competency field</w:t>
      </w:r>
    </w:p>
    <w:tbl>
      <w:tblPr>
        <w:tblW w:w="0" w:type="auto"/>
        <w:tblLayout w:type="fixed"/>
        <w:tblCellMar>
          <w:left w:w="62" w:type="dxa"/>
          <w:right w:w="62" w:type="dxa"/>
        </w:tblCellMar>
        <w:tblLook w:val="0000"/>
      </w:tblPr>
      <w:tblGrid>
        <w:gridCol w:w="2784"/>
        <w:gridCol w:w="5738"/>
      </w:tblGrid>
      <w:tr w:rsidTr="00B9367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07F4">
            <w:pPr>
              <w:pStyle w:val="BodyText"/>
              <w:rPr>
                <w:lang w:val="en-NZ"/>
              </w:rPr>
            </w:pPr>
            <w:r w:rsidRPr="00CB07F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07F4" w:rsidP="00CB07F4">
            <w:pPr>
              <w:pStyle w:val="BodyText"/>
            </w:pPr>
          </w:p>
        </w:tc>
      </w:tr>
    </w:tbl>
    <w:p w:rsidR="00B93676" w:rsidP="00CB07F4">
      <w:pPr>
        <w:pStyle w:val="BodyText"/>
      </w:pPr>
    </w:p>
    <w:p w:rsidR="00B93676" w:rsidP="00CB07F4">
      <w:pPr>
        <w:pStyle w:val="BodyText"/>
      </w:pPr>
    </w:p>
    <w:p w:rsidR="00000000" w:rsidRPr="00CB07F4" w:rsidP="00CB07F4"/>
    <w:sectPr w:rsidSect="00CB07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7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3676" w:rsidP="00B936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7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76" w:rsidP="00CB07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93676" w:rsidP="00CB07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93676" w:rsidP="00CB07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7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3676" w:rsidP="00B9367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7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676" w:rsidP="00CB07F4">
    <w:pPr>
      <w:pStyle w:val="Header"/>
      <w:framePr w:wrap="around"/>
    </w:pPr>
    <w:r>
      <w:fldChar w:fldCharType="begin"/>
    </w:r>
    <w:r>
      <w:instrText xml:space="preserve"> TITLE   \* MERGEFORMAT </w:instrText>
    </w:r>
    <w:r>
      <w:fldChar w:fldCharType="separate"/>
    </w:r>
    <w:r>
      <w:t>SFICOMP406C Perform mobile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93676" w:rsidP="00CB07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A430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B4F0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2816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7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07F4"/>
    <w:pPr>
      <w:spacing w:before="360" w:after="60"/>
      <w:outlineLvl w:val="0"/>
    </w:pPr>
    <w:rPr>
      <w:sz w:val="32"/>
    </w:rPr>
  </w:style>
  <w:style w:type="paragraph" w:styleId="Heading2">
    <w:name w:val="heading 2"/>
    <w:basedOn w:val="HeadingBase"/>
    <w:next w:val="BodyText"/>
    <w:link w:val="Heading2Char"/>
    <w:qFormat/>
    <w:rsid w:val="00CB07F4"/>
    <w:pPr>
      <w:keepLines/>
      <w:spacing w:before="240" w:after="120"/>
      <w:outlineLvl w:val="1"/>
    </w:pPr>
    <w:rPr>
      <w:sz w:val="28"/>
      <w:szCs w:val="40"/>
    </w:rPr>
  </w:style>
  <w:style w:type="paragraph" w:styleId="Heading3">
    <w:name w:val="heading 3"/>
    <w:basedOn w:val="HeadingBase"/>
    <w:next w:val="BodyText"/>
    <w:link w:val="Heading3Char"/>
    <w:qFormat/>
    <w:rsid w:val="00CB07F4"/>
    <w:pPr>
      <w:spacing w:before="180" w:after="120"/>
      <w:outlineLvl w:val="2"/>
    </w:pPr>
    <w:rPr>
      <w:spacing w:val="-10"/>
      <w:kern w:val="32"/>
    </w:rPr>
  </w:style>
  <w:style w:type="paragraph" w:styleId="Heading4">
    <w:name w:val="heading 4"/>
    <w:basedOn w:val="HeadingBase"/>
    <w:next w:val="BodyText"/>
    <w:link w:val="Heading4Char"/>
    <w:qFormat/>
    <w:rsid w:val="00CB07F4"/>
    <w:pPr>
      <w:spacing w:before="160" w:after="120"/>
      <w:outlineLvl w:val="3"/>
    </w:pPr>
    <w:rPr>
      <w:sz w:val="22"/>
    </w:rPr>
  </w:style>
  <w:style w:type="paragraph" w:styleId="Heading5">
    <w:name w:val="heading 5"/>
    <w:basedOn w:val="HeadingBase"/>
    <w:next w:val="Normal"/>
    <w:link w:val="Heading5Char"/>
    <w:qFormat/>
    <w:rsid w:val="00CB07F4"/>
    <w:pPr>
      <w:spacing w:before="80"/>
      <w:outlineLvl w:val="4"/>
    </w:pPr>
    <w:rPr>
      <w:color w:val="918585"/>
      <w:sz w:val="20"/>
    </w:rPr>
  </w:style>
  <w:style w:type="paragraph" w:styleId="Heading6">
    <w:name w:val="heading 6"/>
    <w:basedOn w:val="HeadingBase"/>
    <w:next w:val="Normal"/>
    <w:link w:val="Heading6Char"/>
    <w:qFormat/>
    <w:rsid w:val="00CB07F4"/>
    <w:pPr>
      <w:spacing w:before="60"/>
      <w:outlineLvl w:val="5"/>
    </w:pPr>
    <w:rPr>
      <w:color w:val="918585"/>
      <w:sz w:val="20"/>
    </w:rPr>
  </w:style>
  <w:style w:type="paragraph" w:styleId="Heading7">
    <w:name w:val="heading 7"/>
    <w:basedOn w:val="Normal"/>
    <w:next w:val="Normal"/>
    <w:link w:val="Heading7Char"/>
    <w:qFormat/>
    <w:rsid w:val="00CB07F4"/>
    <w:pPr>
      <w:ind w:left="720"/>
      <w:outlineLvl w:val="6"/>
    </w:pPr>
    <w:rPr>
      <w:i/>
    </w:rPr>
  </w:style>
  <w:style w:type="paragraph" w:styleId="Heading8">
    <w:name w:val="heading 8"/>
    <w:basedOn w:val="Normal"/>
    <w:next w:val="Normal"/>
    <w:link w:val="Heading8Char"/>
    <w:qFormat/>
    <w:rsid w:val="00CB07F4"/>
    <w:pPr>
      <w:ind w:left="720"/>
      <w:outlineLvl w:val="7"/>
    </w:pPr>
    <w:rPr>
      <w:i/>
    </w:rPr>
  </w:style>
  <w:style w:type="paragraph" w:styleId="Heading9">
    <w:name w:val="heading 9"/>
    <w:basedOn w:val="Normal"/>
    <w:next w:val="Normal"/>
    <w:link w:val="Heading9Char"/>
    <w:qFormat/>
    <w:rsid w:val="00CB07F4"/>
    <w:pPr>
      <w:ind w:left="720"/>
      <w:outlineLvl w:val="8"/>
    </w:pPr>
    <w:rPr>
      <w:i/>
    </w:rPr>
  </w:style>
  <w:style w:type="character" w:default="1" w:styleId="DefaultParagraphFont">
    <w:name w:val="Default Paragraph Font"/>
    <w:uiPriority w:val="1"/>
    <w:unhideWhenUsed/>
    <w:rsid w:val="00CB07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7F4"/>
  </w:style>
  <w:style w:type="character" w:customStyle="1" w:styleId="Heading1Char">
    <w:name w:val="Heading 1 Char"/>
    <w:link w:val="Heading1"/>
    <w:rsid w:val="00CB07F4"/>
    <w:rPr>
      <w:rFonts w:ascii="Times New Roman" w:eastAsia="Times New Roman" w:hAnsi="Times New Roman" w:cs="Times New Roman"/>
      <w:b/>
      <w:sz w:val="32"/>
      <w:szCs w:val="20"/>
      <w:lang w:eastAsia="en-US"/>
    </w:rPr>
  </w:style>
  <w:style w:type="paragraph" w:styleId="BodyText">
    <w:name w:val="Body Text"/>
    <w:basedOn w:val="Normal"/>
    <w:link w:val="BodyTextChar"/>
    <w:rsid w:val="00CB07F4"/>
    <w:pPr>
      <w:spacing w:before="120" w:after="120"/>
      <w:contextualSpacing/>
    </w:pPr>
    <w:rPr>
      <w:rFonts w:ascii="Times New Roman" w:hAnsi="Times New Roman"/>
      <w:sz w:val="24"/>
      <w:szCs w:val="22"/>
    </w:rPr>
  </w:style>
  <w:style w:type="character" w:customStyle="1" w:styleId="BodyTextChar">
    <w:name w:val="Body Text Char"/>
    <w:link w:val="BodyText"/>
    <w:rsid w:val="00CB07F4"/>
    <w:rPr>
      <w:rFonts w:ascii="Times New Roman" w:eastAsia="Times New Roman" w:hAnsi="Times New Roman" w:cs="Times New Roman"/>
      <w:sz w:val="24"/>
      <w:lang w:val="en-US" w:eastAsia="en-US"/>
    </w:rPr>
  </w:style>
  <w:style w:type="paragraph" w:styleId="Footer">
    <w:name w:val="footer"/>
    <w:basedOn w:val="Normal"/>
    <w:link w:val="FooterChar"/>
    <w:rsid w:val="00CB07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B07F4"/>
    <w:rPr>
      <w:rFonts w:ascii="Times New Roman" w:eastAsia="Times New Roman" w:hAnsi="Times New Roman" w:cs="Times New Roman"/>
      <w:sz w:val="16"/>
      <w:lang w:val="en-US" w:eastAsia="en-US"/>
    </w:rPr>
  </w:style>
  <w:style w:type="paragraph" w:styleId="List">
    <w:name w:val="List"/>
    <w:basedOn w:val="BodyText"/>
    <w:next w:val="BodyText"/>
    <w:rsid w:val="00CB07F4"/>
    <w:pPr>
      <w:tabs>
        <w:tab w:val="left" w:pos="340"/>
      </w:tabs>
      <w:spacing w:before="60" w:after="60"/>
      <w:ind w:left="340" w:hanging="340"/>
    </w:pPr>
  </w:style>
  <w:style w:type="paragraph" w:styleId="ListBullet">
    <w:name w:val="List Bullet"/>
    <w:basedOn w:val="List"/>
    <w:rsid w:val="00CB07F4"/>
    <w:pPr>
      <w:numPr>
        <w:numId w:val="13"/>
      </w:numPr>
      <w:tabs>
        <w:tab w:val="clear" w:pos="340"/>
      </w:tabs>
      <w:spacing w:before="40" w:after="40"/>
    </w:pPr>
  </w:style>
  <w:style w:type="character" w:customStyle="1" w:styleId="SpecialBold">
    <w:name w:val="Special Bold"/>
    <w:rsid w:val="00CB07F4"/>
    <w:rPr>
      <w:b/>
      <w:spacing w:val="0"/>
    </w:rPr>
  </w:style>
  <w:style w:type="paragraph" w:styleId="ListBullet2">
    <w:name w:val="List Bullet 2"/>
    <w:basedOn w:val="List2"/>
    <w:rsid w:val="00CB07F4"/>
    <w:pPr>
      <w:numPr>
        <w:numId w:val="14"/>
      </w:numPr>
      <w:tabs>
        <w:tab w:val="clear" w:pos="680"/>
      </w:tabs>
    </w:pPr>
  </w:style>
  <w:style w:type="paragraph" w:styleId="Header">
    <w:name w:val="header"/>
    <w:basedOn w:val="Normal"/>
    <w:link w:val="HeaderChar"/>
    <w:rsid w:val="00CB07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B07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07F4"/>
    <w:pPr>
      <w:spacing w:before="240" w:after="120"/>
      <w:outlineLvl w:val="0"/>
    </w:pPr>
    <w:rPr>
      <w:rFonts w:ascii="Times New Roman" w:hAnsi="Times New Roman"/>
      <w:b/>
      <w:sz w:val="28"/>
    </w:rPr>
  </w:style>
  <w:style w:type="paragraph" w:customStyle="1" w:styleId="AllowPageBreak">
    <w:name w:val="AllowPageBreak"/>
    <w:rsid w:val="00CB07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07F4"/>
    <w:pPr>
      <w:tabs>
        <w:tab w:val="left" w:pos="680"/>
      </w:tabs>
      <w:spacing w:before="60" w:after="60"/>
      <w:ind w:left="680" w:hanging="340"/>
    </w:pPr>
  </w:style>
  <w:style w:type="character" w:customStyle="1" w:styleId="BoldandItalics">
    <w:name w:val="Bold and Italics"/>
    <w:qFormat/>
    <w:rsid w:val="00CB07F4"/>
    <w:rPr>
      <w:b/>
      <w:i/>
      <w:u w:val="none"/>
    </w:rPr>
  </w:style>
  <w:style w:type="character" w:customStyle="1" w:styleId="Heading2Char">
    <w:name w:val="Heading 2 Char"/>
    <w:link w:val="Heading2"/>
    <w:rsid w:val="00CB07F4"/>
    <w:rPr>
      <w:rFonts w:ascii="Times New Roman" w:eastAsia="Times New Roman" w:hAnsi="Times New Roman" w:cs="Times New Roman"/>
      <w:b/>
      <w:sz w:val="28"/>
      <w:szCs w:val="40"/>
      <w:lang w:eastAsia="en-US"/>
    </w:rPr>
  </w:style>
  <w:style w:type="character" w:customStyle="1" w:styleId="Heading3Char">
    <w:name w:val="Heading 3 Char"/>
    <w:link w:val="Heading3"/>
    <w:rsid w:val="00CB07F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B07F4"/>
    <w:rPr>
      <w:rFonts w:ascii="Times New Roman" w:eastAsia="Times New Roman" w:hAnsi="Times New Roman" w:cs="Times New Roman"/>
      <w:b/>
      <w:szCs w:val="20"/>
      <w:lang w:eastAsia="en-US"/>
    </w:rPr>
  </w:style>
  <w:style w:type="character" w:customStyle="1" w:styleId="Heading5Char">
    <w:name w:val="Heading 5 Char"/>
    <w:link w:val="Heading5"/>
    <w:rsid w:val="00CB07F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B07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7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07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07F4"/>
    <w:rPr>
      <w:rFonts w:ascii="Courier New" w:eastAsia="Times New Roman" w:hAnsi="Courier New" w:cs="Times New Roman"/>
      <w:i/>
      <w:szCs w:val="20"/>
      <w:lang w:val="en-US" w:eastAsia="en-US"/>
    </w:rPr>
  </w:style>
  <w:style w:type="paragraph" w:customStyle="1" w:styleId="HeadingBase">
    <w:name w:val="Heading Base"/>
    <w:rsid w:val="00CB07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7F4"/>
    <w:pPr>
      <w:tabs>
        <w:tab w:val="right" w:leader="dot" w:pos="9072"/>
      </w:tabs>
      <w:ind w:left="567"/>
    </w:pPr>
    <w:rPr>
      <w:szCs w:val="22"/>
    </w:rPr>
  </w:style>
  <w:style w:type="paragraph" w:customStyle="1" w:styleId="TOCBase">
    <w:name w:val="TOC Base"/>
    <w:rsid w:val="00CB07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7F4"/>
    <w:pPr>
      <w:tabs>
        <w:tab w:val="right" w:leader="dot" w:pos="9072"/>
      </w:tabs>
      <w:spacing w:before="40" w:after="40"/>
      <w:ind w:left="284"/>
    </w:pPr>
    <w:rPr>
      <w:rFonts w:ascii="Times New Roman" w:hAnsi="Times New Roman"/>
    </w:rPr>
  </w:style>
  <w:style w:type="paragraph" w:styleId="TOC1">
    <w:name w:val="toc 1"/>
    <w:basedOn w:val="TOCBase"/>
    <w:next w:val="Normal"/>
    <w:rsid w:val="00CB07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07F4"/>
    <w:pPr>
      <w:spacing w:before="5040"/>
      <w:jc w:val="center"/>
    </w:pPr>
    <w:rPr>
      <w:sz w:val="48"/>
      <w:szCs w:val="72"/>
      <w:lang w:val="en-US"/>
    </w:rPr>
  </w:style>
  <w:style w:type="character" w:customStyle="1" w:styleId="TitleChar">
    <w:name w:val="Title Char"/>
    <w:link w:val="Title"/>
    <w:rsid w:val="00CB07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7F4"/>
    <w:pPr>
      <w:tabs>
        <w:tab w:val="left" w:pos="3600"/>
        <w:tab w:val="left" w:pos="3958"/>
      </w:tabs>
    </w:pPr>
  </w:style>
  <w:style w:type="paragraph" w:customStyle="1" w:styleId="Note">
    <w:name w:val="Note"/>
    <w:basedOn w:val="BodyText"/>
    <w:rsid w:val="00CB07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7F4"/>
    <w:pPr>
      <w:framePr w:wrap="auto" w:hAnchor="text" w:y="6049"/>
    </w:pPr>
    <w:rPr>
      <w:color w:val="000000"/>
      <w:sz w:val="40"/>
    </w:rPr>
  </w:style>
  <w:style w:type="paragraph" w:customStyle="1" w:styleId="TOCTitle">
    <w:name w:val="TOCTitle"/>
    <w:basedOn w:val="Heading1"/>
    <w:rsid w:val="00CB07F4"/>
    <w:pPr>
      <w:spacing w:after="240"/>
      <w:jc w:val="center"/>
      <w:outlineLvl w:val="9"/>
    </w:pPr>
    <w:rPr>
      <w:caps/>
    </w:rPr>
  </w:style>
  <w:style w:type="paragraph" w:customStyle="1" w:styleId="Version">
    <w:name w:val="Version"/>
    <w:rsid w:val="00CB07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07F4"/>
    <w:pPr>
      <w:keepNext w:val="0"/>
      <w:tabs>
        <w:tab w:val="right" w:pos="4176"/>
      </w:tabs>
      <w:ind w:left="198" w:hanging="198"/>
    </w:pPr>
    <w:rPr>
      <w:rFonts w:ascii="Garamond" w:hAnsi="Garamond"/>
    </w:rPr>
  </w:style>
  <w:style w:type="paragraph" w:styleId="IndexHeading">
    <w:name w:val="index heading"/>
    <w:basedOn w:val="Normal"/>
    <w:next w:val="Index1"/>
    <w:semiHidden/>
    <w:rsid w:val="00CB07F4"/>
    <w:pPr>
      <w:spacing w:before="120" w:after="120"/>
    </w:pPr>
    <w:rPr>
      <w:rFonts w:ascii="Arial" w:hAnsi="Arial"/>
      <w:b/>
      <w:color w:val="918585"/>
      <w:sz w:val="24"/>
    </w:rPr>
  </w:style>
  <w:style w:type="paragraph" w:customStyle="1" w:styleId="Chapter">
    <w:name w:val="Chapter"/>
    <w:basedOn w:val="Normal"/>
    <w:rsid w:val="00CB07F4"/>
    <w:pPr>
      <w:spacing w:before="240"/>
    </w:pPr>
    <w:rPr>
      <w:rFonts w:ascii="Times New Roman" w:hAnsi="Times New Roman"/>
      <w:smallCaps/>
      <w:spacing w:val="80"/>
      <w:sz w:val="28"/>
    </w:rPr>
  </w:style>
  <w:style w:type="paragraph" w:customStyle="1" w:styleId="InChapter">
    <w:name w:val="InChapter"/>
    <w:basedOn w:val="Heading3"/>
    <w:rsid w:val="00CB07F4"/>
    <w:pPr>
      <w:spacing w:after="240"/>
      <w:outlineLvl w:val="9"/>
    </w:pPr>
    <w:rPr>
      <w:noProof/>
    </w:rPr>
  </w:style>
  <w:style w:type="paragraph" w:styleId="Index2">
    <w:name w:val="index 2"/>
    <w:basedOn w:val="Normal"/>
    <w:next w:val="Normal"/>
    <w:semiHidden/>
    <w:rsid w:val="00CB07F4"/>
    <w:pPr>
      <w:tabs>
        <w:tab w:val="right" w:pos="4176"/>
      </w:tabs>
      <w:ind w:left="568" w:hanging="284"/>
    </w:pPr>
    <w:rPr>
      <w:rFonts w:ascii="Garamond" w:hAnsi="Garamond"/>
    </w:rPr>
  </w:style>
  <w:style w:type="paragraph" w:customStyle="1" w:styleId="Byline">
    <w:name w:val="Byline"/>
    <w:rsid w:val="00CB07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7F4"/>
    <w:pPr>
      <w:tabs>
        <w:tab w:val="clear" w:pos="3600"/>
        <w:tab w:val="clear" w:pos="3958"/>
      </w:tabs>
      <w:jc w:val="right"/>
    </w:pPr>
  </w:style>
  <w:style w:type="character" w:styleId="Emphasis">
    <w:name w:val="Emphasis"/>
    <w:qFormat/>
    <w:rsid w:val="00CB07F4"/>
    <w:rPr>
      <w:i/>
    </w:rPr>
  </w:style>
  <w:style w:type="paragraph" w:styleId="Caption">
    <w:name w:val="caption"/>
    <w:basedOn w:val="BodyText"/>
    <w:next w:val="Normal"/>
    <w:qFormat/>
    <w:rsid w:val="00CB07F4"/>
    <w:pPr>
      <w:framePr w:w="2268" w:hSpace="181" w:vSpace="181" w:wrap="around" w:vAnchor="text" w:hAnchor="page" w:x="1135" w:y="285" w:anchorLock="1"/>
    </w:pPr>
    <w:rPr>
      <w:i/>
    </w:rPr>
  </w:style>
  <w:style w:type="paragraph" w:customStyle="1" w:styleId="MiniTOCTitle">
    <w:name w:val="MiniTOCTitle"/>
    <w:basedOn w:val="Heading4"/>
    <w:rsid w:val="00CB07F4"/>
    <w:pPr>
      <w:spacing w:before="240"/>
      <w:outlineLvl w:val="9"/>
    </w:pPr>
    <w:rPr>
      <w:noProof/>
      <w:sz w:val="24"/>
    </w:rPr>
  </w:style>
  <w:style w:type="paragraph" w:customStyle="1" w:styleId="MiniTOCItem">
    <w:name w:val="MiniTOCItem"/>
    <w:basedOn w:val="ListBullet"/>
    <w:rsid w:val="00CB07F4"/>
    <w:pPr>
      <w:numPr>
        <w:numId w:val="0"/>
      </w:numPr>
      <w:tabs>
        <w:tab w:val="right" w:leader="dot" w:pos="6521"/>
      </w:tabs>
      <w:spacing w:before="0" w:after="0"/>
    </w:pPr>
  </w:style>
  <w:style w:type="paragraph" w:customStyle="1" w:styleId="TOFTitle">
    <w:name w:val="TOFTitle"/>
    <w:basedOn w:val="TOCTitle"/>
    <w:rsid w:val="00CB07F4"/>
  </w:style>
  <w:style w:type="paragraph" w:styleId="TableofFigures">
    <w:name w:val="table of figures"/>
    <w:basedOn w:val="Normal"/>
    <w:next w:val="Normal"/>
    <w:semiHidden/>
    <w:rsid w:val="00CB07F4"/>
    <w:pPr>
      <w:tabs>
        <w:tab w:val="right" w:leader="dot" w:pos="9072"/>
      </w:tabs>
      <w:ind w:left="970" w:hanging="403"/>
    </w:pPr>
    <w:rPr>
      <w:rFonts w:ascii="Times New Roman" w:hAnsi="Times New Roman"/>
      <w:b/>
    </w:rPr>
  </w:style>
  <w:style w:type="paragraph" w:styleId="ListNumber">
    <w:name w:val="List Number"/>
    <w:basedOn w:val="List"/>
    <w:rsid w:val="00CB07F4"/>
    <w:pPr>
      <w:numPr>
        <w:numId w:val="11"/>
      </w:numPr>
    </w:pPr>
  </w:style>
  <w:style w:type="character" w:customStyle="1" w:styleId="WingdingSymbols">
    <w:name w:val="Wingding Symbols"/>
    <w:rsid w:val="00CB07F4"/>
    <w:rPr>
      <w:rFonts w:ascii="Wingdings" w:hAnsi="Wingdings"/>
    </w:rPr>
  </w:style>
  <w:style w:type="paragraph" w:customStyle="1" w:styleId="TableHeading">
    <w:name w:val="Table Heading"/>
    <w:basedOn w:val="HeadingBase"/>
    <w:rsid w:val="00CB07F4"/>
    <w:pPr>
      <w:keepLines/>
      <w:pBdr>
        <w:bottom w:val="single" w:sz="6" w:space="1" w:color="918585"/>
      </w:pBdr>
      <w:spacing w:before="240"/>
    </w:pPr>
  </w:style>
  <w:style w:type="character" w:customStyle="1" w:styleId="HotSpot">
    <w:name w:val="HotSpot"/>
    <w:rsid w:val="00CB07F4"/>
    <w:rPr>
      <w:color w:val="0033CC"/>
      <w:u w:val="none"/>
    </w:rPr>
  </w:style>
  <w:style w:type="paragraph" w:customStyle="1" w:styleId="BodyTextRight">
    <w:name w:val="Body Text Right"/>
    <w:basedOn w:val="BodyText"/>
    <w:rsid w:val="00CB07F4"/>
    <w:pPr>
      <w:spacing w:before="0" w:after="0"/>
      <w:jc w:val="right"/>
    </w:pPr>
  </w:style>
  <w:style w:type="paragraph" w:styleId="Index3">
    <w:name w:val="index 3"/>
    <w:basedOn w:val="ListNumber2"/>
    <w:next w:val="Normal"/>
    <w:semiHidden/>
    <w:rsid w:val="00CB07F4"/>
    <w:pPr>
      <w:numPr>
        <w:numId w:val="0"/>
      </w:numPr>
      <w:tabs>
        <w:tab w:val="right" w:leader="dot" w:pos="4176"/>
      </w:tabs>
    </w:pPr>
  </w:style>
  <w:style w:type="paragraph" w:styleId="ListNumber2">
    <w:name w:val="List Number 2"/>
    <w:basedOn w:val="List2"/>
    <w:rsid w:val="00CB07F4"/>
    <w:pPr>
      <w:numPr>
        <w:numId w:val="10"/>
      </w:numPr>
      <w:tabs>
        <w:tab w:val="clear" w:pos="1060"/>
      </w:tabs>
    </w:pPr>
  </w:style>
  <w:style w:type="paragraph" w:customStyle="1" w:styleId="MarginNote">
    <w:name w:val="Margin Note"/>
    <w:basedOn w:val="BodyText"/>
    <w:rsid w:val="00CB07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7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B07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07F4"/>
    <w:rPr>
      <w:sz w:val="32"/>
    </w:rPr>
  </w:style>
  <w:style w:type="paragraph" w:customStyle="1" w:styleId="HeadingProcedure">
    <w:name w:val="Heading Procedure"/>
    <w:basedOn w:val="HeadingBase"/>
    <w:next w:val="Normal"/>
    <w:rsid w:val="00CB07F4"/>
    <w:pPr>
      <w:tabs>
        <w:tab w:val="left" w:pos="0"/>
      </w:tabs>
      <w:spacing w:before="120" w:after="60"/>
    </w:pPr>
    <w:rPr>
      <w:i/>
      <w:color w:val="918585"/>
      <w:sz w:val="22"/>
    </w:rPr>
  </w:style>
  <w:style w:type="paragraph" w:customStyle="1" w:styleId="TableBodyText">
    <w:name w:val="Table Body Text"/>
    <w:basedOn w:val="BodyText"/>
    <w:rsid w:val="00CB07F4"/>
    <w:pPr>
      <w:spacing w:before="60" w:after="60"/>
    </w:pPr>
  </w:style>
  <w:style w:type="paragraph" w:styleId="ListContinue">
    <w:name w:val="List Continue"/>
    <w:basedOn w:val="List"/>
    <w:rsid w:val="00CB07F4"/>
    <w:pPr>
      <w:ind w:firstLine="0"/>
    </w:pPr>
  </w:style>
  <w:style w:type="paragraph" w:customStyle="1" w:styleId="ListNote">
    <w:name w:val="List Note"/>
    <w:basedOn w:val="List"/>
    <w:rsid w:val="00CB07F4"/>
    <w:pPr>
      <w:pBdr>
        <w:top w:val="single" w:sz="6" w:space="2" w:color="918585"/>
        <w:bottom w:val="single" w:sz="6" w:space="2" w:color="918585"/>
      </w:pBdr>
      <w:tabs>
        <w:tab w:val="left" w:pos="1021"/>
      </w:tabs>
      <w:ind w:firstLine="0"/>
    </w:pPr>
  </w:style>
  <w:style w:type="paragraph" w:customStyle="1" w:styleId="Warning">
    <w:name w:val="Warning"/>
    <w:basedOn w:val="BodyText"/>
    <w:rsid w:val="00CB07F4"/>
    <w:pPr>
      <w:shd w:val="clear" w:color="auto" w:fill="D9D9D9"/>
      <w:tabs>
        <w:tab w:val="left" w:pos="992"/>
      </w:tabs>
      <w:ind w:left="119" w:right="119"/>
    </w:pPr>
    <w:rPr>
      <w:sz w:val="20"/>
    </w:rPr>
  </w:style>
  <w:style w:type="paragraph" w:customStyle="1" w:styleId="MarginIcons">
    <w:name w:val="Margin Icons"/>
    <w:basedOn w:val="BodyText"/>
    <w:rsid w:val="00CB07F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B07F4"/>
    <w:rPr>
      <w:rFonts w:ascii="Courier New" w:hAnsi="Courier New"/>
    </w:rPr>
  </w:style>
  <w:style w:type="paragraph" w:customStyle="1" w:styleId="NoteBullet">
    <w:name w:val="Note Bullet"/>
    <w:basedOn w:val="Note"/>
    <w:rsid w:val="00CB07F4"/>
    <w:pPr>
      <w:tabs>
        <w:tab w:val="clear" w:pos="680"/>
      </w:tabs>
      <w:spacing w:before="60" w:after="60"/>
    </w:pPr>
  </w:style>
  <w:style w:type="paragraph" w:customStyle="1" w:styleId="SubHeading2">
    <w:name w:val="SubHeading2"/>
    <w:basedOn w:val="HeadingBase"/>
    <w:rsid w:val="00CB07F4"/>
    <w:pPr>
      <w:spacing w:before="240" w:after="60"/>
    </w:pPr>
    <w:rPr>
      <w:sz w:val="20"/>
    </w:rPr>
  </w:style>
  <w:style w:type="paragraph" w:customStyle="1" w:styleId="SubHeading1">
    <w:name w:val="SubHeading1"/>
    <w:basedOn w:val="HeadingBase"/>
    <w:rsid w:val="00CB07F4"/>
    <w:pPr>
      <w:spacing w:before="240" w:after="60"/>
    </w:pPr>
    <w:rPr>
      <w:color w:val="918585"/>
      <w:sz w:val="22"/>
    </w:rPr>
  </w:style>
  <w:style w:type="paragraph" w:customStyle="1" w:styleId="SideHeading">
    <w:name w:val="Side Heading"/>
    <w:basedOn w:val="HeadingBase"/>
    <w:rsid w:val="00CB07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7F4"/>
    <w:pPr>
      <w:numPr>
        <w:numId w:val="12"/>
      </w:numPr>
    </w:pPr>
  </w:style>
  <w:style w:type="paragraph" w:styleId="PlainText">
    <w:name w:val="Plain Text"/>
    <w:basedOn w:val="Normal"/>
    <w:link w:val="PlainTextChar"/>
    <w:rsid w:val="00CB07F4"/>
    <w:rPr>
      <w:sz w:val="20"/>
    </w:rPr>
  </w:style>
  <w:style w:type="character" w:customStyle="1" w:styleId="PlainTextChar">
    <w:name w:val="Plain Text Char"/>
    <w:basedOn w:val="DefaultParagraphFont"/>
    <w:link w:val="PlainText"/>
    <w:rsid w:val="00CB07F4"/>
    <w:rPr>
      <w:rFonts w:ascii="Courier New" w:eastAsia="Times New Roman" w:hAnsi="Courier New" w:cs="Times New Roman"/>
      <w:sz w:val="20"/>
      <w:szCs w:val="20"/>
      <w:lang w:val="en-US" w:eastAsia="en-US"/>
    </w:rPr>
  </w:style>
  <w:style w:type="character" w:customStyle="1" w:styleId="MenuOption">
    <w:name w:val="Menu Option"/>
    <w:rsid w:val="00CB07F4"/>
    <w:rPr>
      <w:b/>
      <w:smallCaps/>
    </w:rPr>
  </w:style>
  <w:style w:type="paragraph" w:customStyle="1" w:styleId="TableListNumber">
    <w:name w:val="Table List Number"/>
    <w:basedOn w:val="ListNumber"/>
    <w:rsid w:val="00CB07F4"/>
    <w:pPr>
      <w:numPr>
        <w:numId w:val="0"/>
      </w:numPr>
    </w:pPr>
  </w:style>
  <w:style w:type="paragraph" w:styleId="TOC4">
    <w:name w:val="toc 4"/>
    <w:basedOn w:val="TOCBase"/>
    <w:next w:val="Normal"/>
    <w:semiHidden/>
    <w:rsid w:val="00CB07F4"/>
    <w:pPr>
      <w:tabs>
        <w:tab w:val="right" w:leader="dot" w:pos="9071"/>
      </w:tabs>
      <w:ind w:left="1701"/>
    </w:pPr>
  </w:style>
  <w:style w:type="paragraph" w:customStyle="1" w:styleId="ListAlpha">
    <w:name w:val="List Alpha"/>
    <w:basedOn w:val="List"/>
    <w:rsid w:val="00CB07F4"/>
    <w:pPr>
      <w:numPr>
        <w:numId w:val="9"/>
      </w:numPr>
    </w:pPr>
  </w:style>
  <w:style w:type="paragraph" w:customStyle="1" w:styleId="ListAlpha2">
    <w:name w:val="List Alpha 2"/>
    <w:basedOn w:val="List2"/>
    <w:rsid w:val="00CB07F4"/>
    <w:pPr>
      <w:numPr>
        <w:numId w:val="8"/>
      </w:numPr>
    </w:pPr>
  </w:style>
  <w:style w:type="paragraph" w:styleId="List3">
    <w:name w:val="List 3"/>
    <w:basedOn w:val="BodyText"/>
    <w:rsid w:val="00CB07F4"/>
    <w:pPr>
      <w:tabs>
        <w:tab w:val="left" w:pos="1021"/>
      </w:tabs>
      <w:spacing w:before="60" w:after="60"/>
      <w:ind w:left="1020" w:hanging="340"/>
    </w:pPr>
  </w:style>
  <w:style w:type="paragraph" w:styleId="List4">
    <w:name w:val="List 4"/>
    <w:basedOn w:val="BodyText"/>
    <w:rsid w:val="00CB07F4"/>
    <w:pPr>
      <w:tabs>
        <w:tab w:val="left" w:pos="1361"/>
      </w:tabs>
      <w:spacing w:before="60" w:after="60"/>
      <w:ind w:left="1361" w:hanging="340"/>
    </w:pPr>
  </w:style>
  <w:style w:type="paragraph" w:styleId="List5">
    <w:name w:val="List 5"/>
    <w:basedOn w:val="BodyText"/>
    <w:rsid w:val="00CB07F4"/>
    <w:pPr>
      <w:tabs>
        <w:tab w:val="left" w:pos="1701"/>
      </w:tabs>
      <w:spacing w:before="60" w:after="60"/>
      <w:ind w:left="1701" w:hanging="340"/>
    </w:pPr>
  </w:style>
  <w:style w:type="paragraph" w:styleId="ListBullet3">
    <w:name w:val="List Bullet 3"/>
    <w:basedOn w:val="List3"/>
    <w:rsid w:val="00CB07F4"/>
    <w:pPr>
      <w:numPr>
        <w:numId w:val="15"/>
      </w:numPr>
      <w:tabs>
        <w:tab w:val="clear" w:pos="1021"/>
      </w:tabs>
      <w:ind w:left="1037" w:hanging="357"/>
    </w:pPr>
  </w:style>
  <w:style w:type="paragraph" w:styleId="ListBullet4">
    <w:name w:val="List Bullet 4"/>
    <w:basedOn w:val="List4"/>
    <w:rsid w:val="00CB07F4"/>
    <w:pPr>
      <w:numPr>
        <w:numId w:val="3"/>
      </w:numPr>
    </w:pPr>
  </w:style>
  <w:style w:type="paragraph" w:styleId="ListBullet5">
    <w:name w:val="List Bullet 5"/>
    <w:basedOn w:val="List5"/>
    <w:rsid w:val="00CB07F4"/>
    <w:pPr>
      <w:numPr>
        <w:numId w:val="4"/>
      </w:numPr>
    </w:pPr>
  </w:style>
  <w:style w:type="paragraph" w:styleId="ListContinue2">
    <w:name w:val="List Continue 2"/>
    <w:basedOn w:val="List2"/>
    <w:rsid w:val="00CB07F4"/>
    <w:pPr>
      <w:ind w:firstLine="0"/>
    </w:pPr>
  </w:style>
  <w:style w:type="paragraph" w:styleId="ListContinue3">
    <w:name w:val="List Continue 3"/>
    <w:basedOn w:val="List3"/>
    <w:rsid w:val="00CB07F4"/>
    <w:pPr>
      <w:ind w:left="1021" w:firstLine="0"/>
    </w:pPr>
  </w:style>
  <w:style w:type="paragraph" w:styleId="ListContinue4">
    <w:name w:val="List Continue 4"/>
    <w:basedOn w:val="List4"/>
    <w:rsid w:val="00CB07F4"/>
    <w:pPr>
      <w:ind w:firstLine="0"/>
    </w:pPr>
  </w:style>
  <w:style w:type="paragraph" w:styleId="ListContinue5">
    <w:name w:val="List Continue 5"/>
    <w:basedOn w:val="List5"/>
    <w:rsid w:val="00CB07F4"/>
    <w:pPr>
      <w:ind w:firstLine="0"/>
    </w:pPr>
  </w:style>
  <w:style w:type="paragraph" w:styleId="ListNumber3">
    <w:name w:val="List Number 3"/>
    <w:basedOn w:val="List3"/>
    <w:rsid w:val="00CB07F4"/>
    <w:pPr>
      <w:numPr>
        <w:numId w:val="5"/>
      </w:numPr>
    </w:pPr>
  </w:style>
  <w:style w:type="paragraph" w:styleId="ListNumber4">
    <w:name w:val="List Number 4"/>
    <w:basedOn w:val="List4"/>
    <w:rsid w:val="00CB07F4"/>
    <w:pPr>
      <w:numPr>
        <w:numId w:val="6"/>
      </w:numPr>
    </w:pPr>
  </w:style>
  <w:style w:type="paragraph" w:styleId="ListNumber5">
    <w:name w:val="List Number 5"/>
    <w:basedOn w:val="List5"/>
    <w:rsid w:val="00CB07F4"/>
    <w:pPr>
      <w:numPr>
        <w:numId w:val="7"/>
      </w:numPr>
    </w:pPr>
  </w:style>
  <w:style w:type="paragraph" w:styleId="BlockText">
    <w:name w:val="Block Text"/>
    <w:basedOn w:val="Normal"/>
    <w:rsid w:val="00CB07F4"/>
    <w:pPr>
      <w:spacing w:after="120"/>
      <w:ind w:left="1440" w:right="1440"/>
    </w:pPr>
  </w:style>
  <w:style w:type="character" w:customStyle="1" w:styleId="Subscript">
    <w:name w:val="Subscript"/>
    <w:rsid w:val="00CB07F4"/>
    <w:rPr>
      <w:sz w:val="16"/>
      <w:vertAlign w:val="subscript"/>
    </w:rPr>
  </w:style>
  <w:style w:type="character" w:customStyle="1" w:styleId="Superscript">
    <w:name w:val="Superscript"/>
    <w:rsid w:val="00CB07F4"/>
    <w:rPr>
      <w:sz w:val="16"/>
      <w:vertAlign w:val="superscript"/>
    </w:rPr>
  </w:style>
  <w:style w:type="character" w:customStyle="1" w:styleId="Symbols">
    <w:name w:val="Symbols"/>
    <w:rsid w:val="00CB07F4"/>
    <w:rPr>
      <w:rFonts w:ascii="Symbol" w:hAnsi="Symbol"/>
    </w:rPr>
  </w:style>
  <w:style w:type="character" w:customStyle="1" w:styleId="MenuOptions">
    <w:name w:val="Menu Options"/>
    <w:rsid w:val="00CB07F4"/>
    <w:rPr>
      <w:rFonts w:ascii="Arial Narrow" w:hAnsi="Arial Narrow"/>
      <w:smallCaps/>
    </w:rPr>
  </w:style>
  <w:style w:type="character" w:customStyle="1" w:styleId="Buttons">
    <w:name w:val="Buttons"/>
    <w:rsid w:val="00CB07F4"/>
    <w:rPr>
      <w:b/>
    </w:rPr>
  </w:style>
  <w:style w:type="character" w:customStyle="1" w:styleId="Underlined">
    <w:name w:val="Underlined"/>
    <w:rsid w:val="00CB07F4"/>
    <w:rPr>
      <w:u w:val="single"/>
    </w:rPr>
  </w:style>
  <w:style w:type="paragraph" w:customStyle="1" w:styleId="TableBodyTextRight">
    <w:name w:val="Table Body Text Right"/>
    <w:basedOn w:val="TableBodyText"/>
    <w:rsid w:val="00CB07F4"/>
    <w:pPr>
      <w:widowControl w:val="0"/>
      <w:autoSpaceDE w:val="0"/>
      <w:autoSpaceDN w:val="0"/>
      <w:adjustRightInd w:val="0"/>
      <w:jc w:val="right"/>
    </w:pPr>
    <w:rPr>
      <w:rFonts w:cs="Arial"/>
      <w:szCs w:val="18"/>
    </w:rPr>
  </w:style>
  <w:style w:type="paragraph" w:customStyle="1" w:styleId="CopyrightText">
    <w:name w:val="Copyright Text"/>
    <w:basedOn w:val="BodyText"/>
    <w:rsid w:val="00CB07F4"/>
    <w:rPr>
      <w:sz w:val="18"/>
    </w:rPr>
  </w:style>
  <w:style w:type="paragraph" w:customStyle="1" w:styleId="BodySmallRight">
    <w:name w:val="Body Small Right"/>
    <w:basedOn w:val="BodyTextRight"/>
    <w:rsid w:val="00CB07F4"/>
    <w:rPr>
      <w:sz w:val="18"/>
      <w:szCs w:val="18"/>
    </w:rPr>
  </w:style>
  <w:style w:type="paragraph" w:customStyle="1" w:styleId="MarginEdition">
    <w:name w:val="Margin Edition"/>
    <w:basedOn w:val="MarginNote"/>
    <w:rsid w:val="00CB07F4"/>
    <w:pPr>
      <w:spacing w:before="0" w:after="0"/>
    </w:pPr>
    <w:rPr>
      <w:rFonts w:ascii="Times New Roman" w:hAnsi="Times New Roman"/>
      <w:color w:val="999999"/>
    </w:rPr>
  </w:style>
  <w:style w:type="paragraph" w:customStyle="1" w:styleId="Spacer">
    <w:name w:val="Spacer"/>
    <w:basedOn w:val="Normal"/>
    <w:rsid w:val="00CB07F4"/>
    <w:rPr>
      <w:sz w:val="2"/>
      <w:szCs w:val="2"/>
    </w:rPr>
  </w:style>
  <w:style w:type="character" w:customStyle="1" w:styleId="Small">
    <w:name w:val="Small"/>
    <w:rsid w:val="00CB07F4"/>
    <w:rPr>
      <w:sz w:val="16"/>
    </w:rPr>
  </w:style>
  <w:style w:type="paragraph" w:customStyle="1" w:styleId="WideTable">
    <w:name w:val="Wide Table"/>
    <w:basedOn w:val="Normal"/>
    <w:rsid w:val="00CB07F4"/>
    <w:pPr>
      <w:ind w:left="-1418"/>
    </w:pPr>
    <w:rPr>
      <w:sz w:val="2"/>
      <w:szCs w:val="2"/>
    </w:rPr>
  </w:style>
  <w:style w:type="character" w:styleId="PageNumber">
    <w:name w:val="page number"/>
    <w:rsid w:val="00CB07F4"/>
  </w:style>
  <w:style w:type="paragraph" w:styleId="Quote">
    <w:name w:val="Quote"/>
    <w:basedOn w:val="Heading1"/>
    <w:link w:val="QuoteChar"/>
    <w:qFormat/>
    <w:rsid w:val="00CB07F4"/>
    <w:rPr>
      <w:b w:val="0"/>
      <w:sz w:val="72"/>
      <w:szCs w:val="72"/>
      <w:lang w:val="en-NZ"/>
    </w:rPr>
  </w:style>
  <w:style w:type="character" w:customStyle="1" w:styleId="QuoteChar">
    <w:name w:val="Quote Char"/>
    <w:link w:val="Quote"/>
    <w:rsid w:val="00CB07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7F4"/>
    <w:pPr>
      <w:pageBreakBefore/>
    </w:pPr>
  </w:style>
  <w:style w:type="paragraph" w:customStyle="1" w:styleId="Border">
    <w:name w:val="Border"/>
    <w:basedOn w:val="Normal"/>
    <w:qFormat/>
    <w:rsid w:val="00CB07F4"/>
    <w:pPr>
      <w:pBdr>
        <w:top w:val="single" w:sz="18" w:space="1" w:color="auto"/>
      </w:pBdr>
    </w:pPr>
    <w:rPr>
      <w:rFonts w:ascii="Times New Roman" w:hAnsi="Times New Roman"/>
      <w:color w:val="FFFFFF"/>
      <w:sz w:val="2"/>
    </w:rPr>
  </w:style>
  <w:style w:type="character" w:styleId="IntenseEmphasis">
    <w:name w:val="Intense Emphasis"/>
    <w:uiPriority w:val="21"/>
    <w:qFormat/>
    <w:rsid w:val="00CB07F4"/>
    <w:rPr>
      <w:b/>
      <w:bCs/>
      <w:i/>
      <w:iCs/>
      <w:color w:val="auto"/>
    </w:rPr>
  </w:style>
  <w:style w:type="paragraph" w:styleId="IntenseQuote">
    <w:name w:val="Intense Quote"/>
    <w:basedOn w:val="Normal"/>
    <w:next w:val="Normal"/>
    <w:link w:val="IntenseQuoteChar"/>
    <w:uiPriority w:val="30"/>
    <w:qFormat/>
    <w:rsid w:val="00CB07F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B07F4"/>
    <w:rPr>
      <w:rFonts w:ascii="Courier New" w:eastAsia="Times New Roman" w:hAnsi="Courier New" w:cs="Times New Roman"/>
      <w:b/>
      <w:bCs/>
      <w:i/>
      <w:iCs/>
      <w:szCs w:val="20"/>
      <w:lang w:val="en-US" w:eastAsia="en-US"/>
    </w:rPr>
  </w:style>
  <w:style w:type="character" w:styleId="SubtleReference">
    <w:name w:val="Subtle Reference"/>
    <w:uiPriority w:val="31"/>
    <w:qFormat/>
    <w:rsid w:val="00CB07F4"/>
    <w:rPr>
      <w:smallCaps/>
      <w:color w:val="auto"/>
      <w:u w:val="single"/>
    </w:rPr>
  </w:style>
  <w:style w:type="character" w:styleId="IntenseReference">
    <w:name w:val="Intense Reference"/>
    <w:uiPriority w:val="32"/>
    <w:qFormat/>
    <w:rsid w:val="00CB07F4"/>
    <w:rPr>
      <w:b/>
      <w:bCs/>
      <w:smallCaps/>
      <w:color w:val="auto"/>
      <w:spacing w:val="5"/>
      <w:u w:val="single"/>
    </w:rPr>
  </w:style>
  <w:style w:type="paragraph" w:customStyle="1" w:styleId="2ColumnHeading">
    <w:name w:val="2Column Heading"/>
    <w:basedOn w:val="BodyText"/>
    <w:qFormat/>
    <w:rsid w:val="00CB07F4"/>
    <w:pPr>
      <w:spacing w:after="60"/>
      <w:ind w:left="-2268"/>
    </w:pPr>
    <w:rPr>
      <w:b/>
    </w:rPr>
  </w:style>
  <w:style w:type="paragraph" w:customStyle="1" w:styleId="Heading1TOC">
    <w:name w:val="Heading1 TOC"/>
    <w:basedOn w:val="Normal"/>
    <w:qFormat/>
    <w:rsid w:val="00CB07F4"/>
    <w:pPr>
      <w:spacing w:before="240" w:after="120"/>
    </w:pPr>
    <w:rPr>
      <w:rFonts w:ascii="Times New Roman" w:hAnsi="Times New Roman"/>
      <w:b/>
      <w:sz w:val="32"/>
    </w:rPr>
  </w:style>
  <w:style w:type="paragraph" w:customStyle="1" w:styleId="Heading2TOC">
    <w:name w:val="Heading2 TOC"/>
    <w:basedOn w:val="Normal"/>
    <w:qFormat/>
    <w:rsid w:val="00CB07F4"/>
    <w:pPr>
      <w:spacing w:before="240" w:after="60"/>
    </w:pPr>
    <w:rPr>
      <w:rFonts w:ascii="Times New Roman" w:hAnsi="Times New Roman"/>
      <w:b/>
      <w:sz w:val="28"/>
    </w:rPr>
  </w:style>
  <w:style w:type="character" w:customStyle="1" w:styleId="Underline">
    <w:name w:val="Underline"/>
    <w:qFormat/>
    <w:rsid w:val="00CB07F4"/>
    <w:rPr>
      <w:u w:val="single"/>
    </w:rPr>
  </w:style>
  <w:style w:type="paragraph" w:styleId="BalloonText">
    <w:name w:val="Balloon Text"/>
    <w:basedOn w:val="Normal"/>
    <w:link w:val="BalloonTextChar"/>
    <w:rsid w:val="00CB07F4"/>
    <w:rPr>
      <w:rFonts w:ascii="Tahoma" w:hAnsi="Tahoma" w:cs="Tahoma"/>
      <w:sz w:val="16"/>
      <w:szCs w:val="16"/>
    </w:rPr>
  </w:style>
  <w:style w:type="character" w:customStyle="1" w:styleId="BalloonTextChar">
    <w:name w:val="Balloon Text Char"/>
    <w:link w:val="BalloonText"/>
    <w:rsid w:val="00CB07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07F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B07F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1173</Words>
  <Characters>7650</Characters>
  <Application>Microsoft Office Word</Application>
  <DocSecurity>0</DocSecurity>
  <Lines>293</Lines>
  <Paragraphs>155</Paragraphs>
  <ScaleCrop>false</ScaleCrop>
  <Company>Author-it Software Corporation Ltd.</Company>
  <LinksUpToDate>false</LinksUpToDate>
  <CharactersWithSpaces>8748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SFICOMP406C Perform mobile surveillance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2012-05-26T08:33:00Z</dcterms:created>
  <dcterms:modified xsi:type="dcterms:W3CDTF">2012-05-26T08:33:00Z</dcterms:modified>
</cp:coreProperties>
</file>