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55F" w:rsidP="0046755F">
      <w:pPr>
        <w:pStyle w:val="Title"/>
      </w:pPr>
      <w:r>
        <w:fldChar w:fldCharType="begin"/>
      </w:r>
      <w:r>
        <w:instrText xml:space="preserve"> TITLE   \* MERGEFORMAT </w:instrText>
      </w:r>
      <w:r>
        <w:fldChar w:fldCharType="separate"/>
      </w:r>
      <w:r>
        <w:t>SFICOMP404C Operate an observation post</w:t>
      </w:r>
      <w:r>
        <w:fldChar w:fldCharType="end"/>
      </w:r>
    </w:p>
    <w:p w:rsidR="0046755F" w:rsidP="0046755F">
      <w:pPr>
        <w:pStyle w:val="Version"/>
        <w:sectPr w:rsidSect="00A005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51A" w:rsidP="00A0051A">
      <w:pPr>
        <w:pStyle w:val="SuperHeading"/>
      </w:pPr>
      <w:r w:rsidRPr="00A0051A">
        <w:t>SFICOMP404C Operate an observation post</w:t>
      </w:r>
    </w:p>
    <w:p w:rsidR="00000000" w:rsidRPr="00A0051A" w:rsidP="00A0051A">
      <w:pPr>
        <w:pStyle w:val="Heading1"/>
      </w:pPr>
      <w:bookmarkStart w:id="1" w:name="O_273205"/>
      <w:bookmarkEnd w:id="1"/>
      <w:r w:rsidRPr="00A0051A">
        <w:t>Modification History</w:t>
      </w:r>
    </w:p>
    <w:p w:rsidR="00000000" w:rsidRPr="00A0051A" w:rsidP="00A0051A">
      <w:pPr>
        <w:pStyle w:val="BodyText"/>
      </w:pPr>
      <w:r w:rsidRPr="00A0051A">
        <w:t>Not Applicable</w:t>
      </w:r>
    </w:p>
    <w:p w:rsidR="00000000" w:rsidRPr="00A0051A" w:rsidP="00A0051A">
      <w:pPr>
        <w:pStyle w:val="AllowPageBreak"/>
      </w:pPr>
    </w:p>
    <w:p w:rsidR="00000000" w:rsidRPr="00A0051A" w:rsidP="00A0051A">
      <w:pPr>
        <w:pStyle w:val="Heading1"/>
      </w:pPr>
      <w:bookmarkStart w:id="2" w:name="O_217926"/>
      <w:bookmarkEnd w:id="2"/>
      <w:r w:rsidRPr="00A0051A">
        <w:t>Unit Descriptor</w:t>
      </w:r>
    </w:p>
    <w:tbl>
      <w:tblPr>
        <w:tblW w:w="0" w:type="auto"/>
        <w:tblLayout w:type="fixed"/>
        <w:tblCellMar>
          <w:left w:w="62" w:type="dxa"/>
          <w:right w:w="62" w:type="dxa"/>
        </w:tblCellMar>
        <w:tblLook w:val="0000"/>
      </w:tblPr>
      <w:tblGrid>
        <w:gridCol w:w="2659"/>
        <w:gridCol w:w="5863"/>
      </w:tblGrid>
      <w:tr w:rsidTr="0046755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This unit of competency involves selecting an observation post consistent with the surveillance tasking, operat</w:t>
            </w:r>
            <w:r w:rsidRPr="00A0051A">
              <w:t>ing the observation post in a manner consistent with the maintenance of the covert nature of the surveillance activity, recording observations, and closing down the observation post at the conclusion of the operation.</w:t>
            </w:r>
          </w:p>
          <w:p w:rsidR="00000000" w:rsidRPr="00A0051A" w:rsidP="00A0051A">
            <w:pPr>
              <w:pStyle w:val="BodyText"/>
            </w:pPr>
            <w:r w:rsidRPr="00A0051A">
              <w:t xml:space="preserve">Licensing, legislative, regulatory or </w:t>
            </w:r>
            <w:r w:rsidRPr="00A0051A">
              <w:t>certification requirements may apply to this unit. Therefore it will be necessary to check with the relevant state or territory regulators for current licensing, legislative or regulatory requirements before undertaking this unit.</w:t>
            </w:r>
          </w:p>
        </w:tc>
      </w:tr>
    </w:tbl>
    <w:p w:rsidR="0046755F" w:rsidP="00A0051A">
      <w:pPr>
        <w:pStyle w:val="BodyText"/>
      </w:pPr>
    </w:p>
    <w:p w:rsidR="0046755F" w:rsidP="00A0051A">
      <w:pPr>
        <w:pStyle w:val="BodyText"/>
      </w:pPr>
    </w:p>
    <w:p w:rsidR="00000000" w:rsidRPr="00A0051A" w:rsidP="00A0051A">
      <w:pPr>
        <w:pStyle w:val="Heading1"/>
      </w:pPr>
      <w:bookmarkStart w:id="3" w:name="O_217930"/>
      <w:bookmarkEnd w:id="3"/>
      <w:r w:rsidRPr="00A0051A">
        <w:t>Application of the Unit</w:t>
      </w:r>
    </w:p>
    <w:tbl>
      <w:tblPr>
        <w:tblW w:w="0" w:type="auto"/>
        <w:tblLayout w:type="fixed"/>
        <w:tblCellMar>
          <w:left w:w="62" w:type="dxa"/>
          <w:right w:w="62" w:type="dxa"/>
        </w:tblCellMar>
        <w:tblLook w:val="0000"/>
      </w:tblPr>
      <w:tblGrid>
        <w:gridCol w:w="2743"/>
        <w:gridCol w:w="5779"/>
      </w:tblGrid>
      <w:tr w:rsidTr="0046755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This competency is one in a series specialising in on-land surveillance. Other units include:</w:t>
            </w:r>
          </w:p>
          <w:p w:rsidR="00000000" w:rsidRPr="00A0051A" w:rsidP="00A0051A">
            <w:pPr>
              <w:pStyle w:val="BodyText"/>
            </w:pPr>
            <w:r w:rsidRPr="00A0051A">
              <w:t>SFICOMP402C Plan the surveillance operation</w:t>
            </w:r>
          </w:p>
          <w:p w:rsidR="00000000" w:rsidRPr="00A0051A" w:rsidP="00A0051A">
            <w:pPr>
              <w:pStyle w:val="BodyText"/>
            </w:pPr>
            <w:r w:rsidRPr="00A0051A">
              <w:t>SFICOMP403C Operate and maintain surveillance equipment</w:t>
            </w:r>
          </w:p>
          <w:p w:rsidR="00000000" w:rsidRPr="00A0051A" w:rsidP="00A0051A">
            <w:pPr>
              <w:pStyle w:val="BodyText"/>
            </w:pPr>
            <w:r w:rsidRPr="00A0051A">
              <w:t>SFICOMP405C Pe</w:t>
            </w:r>
            <w:r w:rsidRPr="00A0051A">
              <w:t>rform post-surveillance duties</w:t>
            </w:r>
          </w:p>
          <w:p w:rsidR="00000000" w:rsidRPr="00A0051A" w:rsidP="00A0051A">
            <w:pPr>
              <w:pStyle w:val="BodyText"/>
            </w:pPr>
            <w:r w:rsidRPr="00A0051A">
              <w:t>SFICOMP406C Perform mobile surveillance</w:t>
            </w:r>
          </w:p>
        </w:tc>
      </w:tr>
    </w:tbl>
    <w:p w:rsidR="0046755F" w:rsidP="00A0051A">
      <w:pPr>
        <w:pStyle w:val="BodyText"/>
      </w:pPr>
    </w:p>
    <w:p w:rsidR="0046755F" w:rsidP="00A0051A">
      <w:pPr>
        <w:pStyle w:val="BodyText"/>
      </w:pPr>
    </w:p>
    <w:p w:rsidR="00000000" w:rsidRPr="00A0051A" w:rsidP="00A0051A">
      <w:pPr>
        <w:pStyle w:val="Heading1"/>
      </w:pPr>
      <w:bookmarkStart w:id="4" w:name="O_281465"/>
      <w:bookmarkEnd w:id="4"/>
      <w:r w:rsidRPr="00A0051A">
        <w:t>Licensing/Regulatory Information</w:t>
      </w:r>
    </w:p>
    <w:p w:rsidR="00000000" w:rsidRPr="00A0051A" w:rsidP="00A0051A">
      <w:pPr>
        <w:pStyle w:val="BodyText"/>
      </w:pPr>
      <w:r w:rsidRPr="00A0051A">
        <w:t>Refer to Unit Descriptor</w:t>
      </w:r>
    </w:p>
    <w:p w:rsidR="00000000" w:rsidRPr="00A0051A" w:rsidP="00A0051A">
      <w:pPr>
        <w:pStyle w:val="AllowPageBreak"/>
      </w:pPr>
    </w:p>
    <w:p w:rsidR="00000000" w:rsidRPr="00A0051A" w:rsidP="00A0051A">
      <w:pPr>
        <w:pStyle w:val="Heading1"/>
      </w:pPr>
      <w:bookmarkStart w:id="5" w:name="O_217928"/>
      <w:bookmarkEnd w:id="5"/>
      <w:r w:rsidRPr="00A0051A">
        <w:t>Pre-Requisites</w:t>
      </w:r>
    </w:p>
    <w:tbl>
      <w:tblPr>
        <w:tblW w:w="0" w:type="auto"/>
        <w:tblLayout w:type="fixed"/>
        <w:tblCellMar>
          <w:left w:w="62" w:type="dxa"/>
          <w:right w:w="62" w:type="dxa"/>
        </w:tblCellMar>
        <w:tblLook w:val="0000"/>
      </w:tblPr>
      <w:tblGrid>
        <w:gridCol w:w="2775"/>
        <w:gridCol w:w="1295"/>
        <w:gridCol w:w="4452"/>
      </w:tblGrid>
      <w:tr w:rsidTr="004675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p>
        </w:tc>
      </w:tr>
      <w:tr w:rsidTr="004675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p>
        </w:tc>
      </w:tr>
      <w:tr w:rsidTr="004675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p>
        </w:tc>
      </w:tr>
    </w:tbl>
    <w:p w:rsidR="0046755F" w:rsidP="00A0051A">
      <w:pPr>
        <w:pStyle w:val="BodyText"/>
      </w:pPr>
    </w:p>
    <w:p w:rsidR="0046755F" w:rsidP="00A0051A">
      <w:pPr>
        <w:pStyle w:val="BodyText"/>
      </w:pPr>
    </w:p>
    <w:p w:rsidR="00000000" w:rsidRPr="00A0051A" w:rsidP="00A0051A">
      <w:pPr>
        <w:pStyle w:val="Heading1"/>
      </w:pPr>
      <w:bookmarkStart w:id="6" w:name="O_217927"/>
      <w:bookmarkEnd w:id="6"/>
      <w:r w:rsidRPr="00A0051A">
        <w:t>Employability Skills Information</w:t>
      </w:r>
    </w:p>
    <w:tbl>
      <w:tblPr>
        <w:tblW w:w="0" w:type="auto"/>
        <w:tblLayout w:type="fixed"/>
        <w:tblCellMar>
          <w:left w:w="62" w:type="dxa"/>
          <w:right w:w="62" w:type="dxa"/>
        </w:tblCellMar>
        <w:tblLook w:val="0000"/>
      </w:tblPr>
      <w:tblGrid>
        <w:gridCol w:w="2802"/>
        <w:gridCol w:w="5720"/>
      </w:tblGrid>
      <w:tr w:rsidTr="004675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 xml:space="preserve">This unit contains employability skills. </w:t>
            </w:r>
          </w:p>
        </w:tc>
      </w:tr>
    </w:tbl>
    <w:p w:rsidR="0046755F" w:rsidP="00A0051A">
      <w:pPr>
        <w:pStyle w:val="BodyText"/>
      </w:pPr>
    </w:p>
    <w:p w:rsidR="0046755F" w:rsidP="00A0051A">
      <w:pPr>
        <w:pStyle w:val="BodyText"/>
      </w:pPr>
    </w:p>
    <w:p w:rsidR="00000000" w:rsidRPr="00A0051A" w:rsidP="00A0051A">
      <w:pPr>
        <w:pStyle w:val="Heading1"/>
      </w:pPr>
      <w:bookmarkStart w:id="7" w:name="O_291251"/>
      <w:bookmarkEnd w:id="7"/>
      <w:r w:rsidRPr="00A0051A">
        <w:t>Elements and Performance Criteria Pre-Content</w:t>
      </w:r>
    </w:p>
    <w:tbl>
      <w:tblPr>
        <w:tblW w:w="0" w:type="auto"/>
        <w:tblLayout w:type="fixed"/>
        <w:tblCellMar>
          <w:left w:w="62" w:type="dxa"/>
          <w:right w:w="62" w:type="dxa"/>
        </w:tblCellMar>
        <w:tblLook w:val="0000"/>
      </w:tblPr>
      <w:tblGrid>
        <w:gridCol w:w="2567"/>
        <w:gridCol w:w="5955"/>
      </w:tblGrid>
      <w:tr w:rsidTr="004675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Performance criteria describ</w:t>
            </w:r>
            <w:r w:rsidRPr="00A0051A">
              <w:t>e the performance needed to demonstrate achievement of the element. Where bold italicised text is used, further information is detailed in the required skills and knowledge section and the range statement. Assessment of performance is to be consistent with</w:t>
            </w:r>
            <w:r w:rsidRPr="00A0051A">
              <w:t xml:space="preserve"> the evidence guide.</w:t>
            </w:r>
          </w:p>
        </w:tc>
      </w:tr>
    </w:tbl>
    <w:p w:rsidR="00000000" w:rsidRPr="00A0051A" w:rsidP="00A0051A">
      <w:pPr>
        <w:pStyle w:val="BodyText"/>
      </w:pPr>
    </w:p>
    <w:p w:rsidR="00000000" w:rsidRPr="00A0051A" w:rsidP="00A0051A">
      <w:pPr>
        <w:pStyle w:val="AllowPageBreak"/>
      </w:pPr>
    </w:p>
    <w:p w:rsidR="00000000" w:rsidRPr="00A0051A" w:rsidP="00A0051A">
      <w:pPr>
        <w:pStyle w:val="Heading1"/>
      </w:pPr>
      <w:bookmarkStart w:id="8" w:name="O_237919"/>
      <w:bookmarkEnd w:id="8"/>
      <w:r w:rsidRPr="00A0051A">
        <w:t>Elements and Performance Criteria</w:t>
      </w:r>
    </w:p>
    <w:tbl>
      <w:tblPr>
        <w:tblW w:w="0" w:type="auto"/>
        <w:tblLayout w:type="fixed"/>
        <w:tblCellMar>
          <w:left w:w="62" w:type="dxa"/>
          <w:right w:w="62" w:type="dxa"/>
        </w:tblCellMar>
        <w:tblLook w:val="0000"/>
      </w:tblPr>
      <w:tblGrid>
        <w:gridCol w:w="2567"/>
        <w:gridCol w:w="5955"/>
      </w:tblGrid>
      <w:tr w:rsidTr="0046755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PERFORMANCE CRITERIA</w:t>
            </w:r>
          </w:p>
        </w:tc>
      </w:tr>
      <w:tr w:rsidTr="004675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
              <w:rPr>
                <w:lang w:val="en-NZ"/>
              </w:rPr>
            </w:pPr>
            <w:r w:rsidRPr="00A0051A">
              <w:t>1.</w:t>
            </w:r>
            <w:r w:rsidRPr="00A0051A">
              <w:tab/>
              <w:t>Participate in the selection of the observation post position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2"/>
            </w:pPr>
            <w:r w:rsidRPr="00A0051A">
              <w:t>1.1.</w:t>
            </w:r>
            <w:r w:rsidRPr="00A0051A">
              <w:tab/>
            </w:r>
            <w:r w:rsidRPr="00A0051A">
              <w:t xml:space="preserve">The aims and objectives of the operation are considered in the assessment of the suitability of potential </w:t>
            </w:r>
            <w:r w:rsidRPr="00A0051A">
              <w:rPr>
                <w:rStyle w:val="BoldandItalics"/>
              </w:rPr>
              <w:t>observation posts</w:t>
            </w:r>
            <w:r w:rsidRPr="00A0051A">
              <w:t>.</w:t>
            </w:r>
          </w:p>
          <w:p w:rsidR="00000000" w:rsidRPr="00A0051A" w:rsidP="00A0051A">
            <w:pPr>
              <w:pStyle w:val="List2"/>
            </w:pPr>
            <w:r w:rsidRPr="00A0051A">
              <w:t>1.2.</w:t>
            </w:r>
            <w:r w:rsidRPr="00A0051A">
              <w:tab/>
              <w:t xml:space="preserve">Contributions are made to the selection of an </w:t>
            </w:r>
            <w:r w:rsidRPr="00A0051A">
              <w:rPr>
                <w:rStyle w:val="BoldandItalics"/>
              </w:rPr>
              <w:t>appropriate</w:t>
            </w:r>
            <w:r w:rsidRPr="00A0051A">
              <w:t xml:space="preserve"> observation post. </w:t>
            </w:r>
          </w:p>
          <w:p w:rsidR="00000000" w:rsidRPr="00A0051A" w:rsidP="00A0051A">
            <w:pPr>
              <w:pStyle w:val="List2"/>
            </w:pPr>
            <w:r w:rsidRPr="00A0051A">
              <w:t>1.3.</w:t>
            </w:r>
            <w:r w:rsidRPr="00A0051A">
              <w:tab/>
            </w:r>
            <w:r w:rsidRPr="00A0051A">
              <w:rPr>
                <w:rStyle w:val="BoldandItalics"/>
              </w:rPr>
              <w:t>Liaison</w:t>
            </w:r>
            <w:r w:rsidRPr="00A0051A">
              <w:t xml:space="preserve"> with other areas within the organisa</w:t>
            </w:r>
            <w:r w:rsidRPr="00A0051A">
              <w:t xml:space="preserve">tion and outside agencies is performed, as appropriate. </w:t>
            </w:r>
          </w:p>
          <w:p w:rsidR="00000000" w:rsidRPr="00A0051A" w:rsidP="00A0051A">
            <w:pPr>
              <w:pStyle w:val="List2"/>
            </w:pPr>
            <w:r w:rsidRPr="00A0051A">
              <w:t>1.4.</w:t>
            </w:r>
            <w:r w:rsidRPr="00A0051A">
              <w:tab/>
            </w:r>
            <w:r w:rsidRPr="00A0051A">
              <w:rPr>
                <w:rStyle w:val="BoldandItalics"/>
              </w:rPr>
              <w:t>Security issues</w:t>
            </w:r>
            <w:r w:rsidRPr="00A0051A">
              <w:t xml:space="preserve"> are addressed when considering potential observation post sites. </w:t>
            </w:r>
          </w:p>
          <w:p w:rsidR="00000000" w:rsidRPr="00A0051A" w:rsidP="00A0051A">
            <w:pPr>
              <w:pStyle w:val="List2"/>
            </w:pPr>
            <w:r w:rsidRPr="00A0051A">
              <w:t>1.5.</w:t>
            </w:r>
            <w:r w:rsidRPr="00A0051A">
              <w:tab/>
              <w:t>The subject's movements are covered through appropriate observation positioning.</w:t>
            </w:r>
          </w:p>
          <w:p w:rsidR="00000000" w:rsidP="00A0051A">
            <w:pPr>
              <w:pStyle w:val="List2"/>
              <w:rPr>
                <w:lang w:val="en-NZ"/>
              </w:rPr>
            </w:pPr>
            <w:r w:rsidRPr="00A0051A">
              <w:t>1.6.</w:t>
            </w:r>
            <w:r w:rsidRPr="00A0051A">
              <w:tab/>
              <w:t xml:space="preserve">All </w:t>
            </w:r>
            <w:r w:rsidRPr="00A0051A">
              <w:rPr>
                <w:rStyle w:val="BoldandItalics"/>
              </w:rPr>
              <w:t>legislative and procedural requirements</w:t>
            </w:r>
            <w:r w:rsidRPr="00A0051A">
              <w:t xml:space="preserve"> are observed. </w:t>
            </w:r>
          </w:p>
        </w:tc>
      </w:tr>
      <w:tr w:rsidTr="004675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
              <w:rPr>
                <w:lang w:val="en-NZ"/>
              </w:rPr>
            </w:pPr>
            <w:r w:rsidRPr="00A0051A">
              <w:t>2.</w:t>
            </w:r>
            <w:r w:rsidRPr="00A0051A">
              <w:tab/>
              <w:t>Participate in the establishment of the observation post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2"/>
            </w:pPr>
            <w:r w:rsidRPr="00A0051A">
              <w:t>2.1.</w:t>
            </w:r>
            <w:r w:rsidRPr="00A0051A">
              <w:tab/>
              <w:t xml:space="preserve">Appropriate </w:t>
            </w:r>
            <w:r w:rsidRPr="00A0051A">
              <w:rPr>
                <w:rStyle w:val="BoldandItalics"/>
              </w:rPr>
              <w:t>communication equipment</w:t>
            </w:r>
            <w:r w:rsidRPr="00A0051A">
              <w:t xml:space="preserve"> is installed and operational. </w:t>
            </w:r>
          </w:p>
          <w:p w:rsidR="00000000" w:rsidRPr="00A0051A" w:rsidP="00A0051A">
            <w:pPr>
              <w:pStyle w:val="List2"/>
            </w:pPr>
            <w:r w:rsidRPr="00A0051A">
              <w:t>2.2.</w:t>
            </w:r>
            <w:r w:rsidRPr="00A0051A">
              <w:tab/>
              <w:t xml:space="preserve">Appropriate </w:t>
            </w:r>
            <w:r w:rsidRPr="00A0051A">
              <w:rPr>
                <w:rStyle w:val="BoldandItalics"/>
              </w:rPr>
              <w:t>recording facilities</w:t>
            </w:r>
            <w:r w:rsidRPr="00A0051A">
              <w:t xml:space="preserve"> are established. </w:t>
            </w:r>
          </w:p>
          <w:p w:rsidR="00000000" w:rsidRPr="00A0051A" w:rsidP="00A0051A">
            <w:pPr>
              <w:pStyle w:val="List2"/>
            </w:pPr>
            <w:r w:rsidRPr="00A0051A">
              <w:t>2.3.</w:t>
            </w:r>
            <w:r w:rsidRPr="00A0051A">
              <w:tab/>
              <w:t>The obs</w:t>
            </w:r>
            <w:r w:rsidRPr="00A0051A">
              <w:t>ervation post is established covertly and securely.</w:t>
            </w:r>
          </w:p>
          <w:p w:rsidR="00000000" w:rsidP="00A0051A">
            <w:pPr>
              <w:pStyle w:val="List2"/>
              <w:rPr>
                <w:lang w:val="en-NZ"/>
              </w:rPr>
            </w:pPr>
            <w:r w:rsidRPr="00A0051A">
              <w:t>2.4.</w:t>
            </w:r>
            <w:r w:rsidRPr="00A0051A">
              <w:tab/>
            </w:r>
            <w:r w:rsidRPr="00A0051A">
              <w:rPr>
                <w:rStyle w:val="BoldandItalics"/>
              </w:rPr>
              <w:t>Occupational health and safety</w:t>
            </w:r>
            <w:r w:rsidRPr="00A0051A">
              <w:t xml:space="preserve"> (</w:t>
            </w:r>
            <w:r w:rsidRPr="00A0051A">
              <w:rPr>
                <w:rStyle w:val="BoldandItalics"/>
              </w:rPr>
              <w:t>OHS</w:t>
            </w:r>
            <w:r w:rsidRPr="00A0051A">
              <w:t xml:space="preserve">) </w:t>
            </w:r>
            <w:r w:rsidRPr="00A0051A">
              <w:rPr>
                <w:rStyle w:val="BoldandItalics"/>
              </w:rPr>
              <w:t>requirements</w:t>
            </w:r>
            <w:r w:rsidRPr="00A0051A">
              <w:t xml:space="preserve"> are understood and applied to the greatest extent possible during the surveillance operation. </w:t>
            </w:r>
          </w:p>
        </w:tc>
      </w:tr>
      <w:tr w:rsidTr="004675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
              <w:rPr>
                <w:lang w:val="en-NZ"/>
              </w:rPr>
            </w:pPr>
            <w:r w:rsidRPr="00A0051A">
              <w:t>3.</w:t>
            </w:r>
            <w:r w:rsidRPr="00A0051A">
              <w:tab/>
              <w:t xml:space="preserve">Participate in the maintenance of the observation </w:t>
            </w:r>
            <w:r w:rsidRPr="00A0051A">
              <w:t>post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2"/>
            </w:pPr>
            <w:r w:rsidRPr="00A0051A">
              <w:t>3.1.</w:t>
            </w:r>
            <w:r w:rsidRPr="00A0051A">
              <w:tab/>
              <w:t xml:space="preserve">Appropriate </w:t>
            </w:r>
            <w:r w:rsidRPr="00A0051A">
              <w:rPr>
                <w:rStyle w:val="BoldandItalics"/>
              </w:rPr>
              <w:t>security procedures</w:t>
            </w:r>
            <w:r w:rsidRPr="00A0051A">
              <w:t xml:space="preserve"> are followed. </w:t>
            </w:r>
          </w:p>
          <w:p w:rsidR="00000000" w:rsidRPr="00A0051A" w:rsidP="00A0051A">
            <w:pPr>
              <w:pStyle w:val="List2"/>
            </w:pPr>
            <w:r w:rsidRPr="00A0051A">
              <w:t>3.2.</w:t>
            </w:r>
            <w:r w:rsidRPr="00A0051A">
              <w:tab/>
            </w:r>
            <w:r w:rsidRPr="00A0051A">
              <w:rPr>
                <w:rStyle w:val="BoldandItalics"/>
              </w:rPr>
              <w:t>Demeanour and dress</w:t>
            </w:r>
            <w:r w:rsidRPr="00A0051A">
              <w:t xml:space="preserve"> are consistent with the environment. </w:t>
            </w:r>
          </w:p>
          <w:p w:rsidR="00000000" w:rsidRPr="00A0051A" w:rsidP="00A0051A">
            <w:pPr>
              <w:pStyle w:val="List2"/>
            </w:pPr>
            <w:r w:rsidRPr="00A0051A">
              <w:t>3.3.</w:t>
            </w:r>
            <w:r w:rsidRPr="00A0051A">
              <w:tab/>
              <w:t>Surveillance positions are not compromised during arrival/departure from observation post.</w:t>
            </w:r>
          </w:p>
          <w:p w:rsidR="00000000" w:rsidRPr="00A0051A" w:rsidP="00A0051A">
            <w:pPr>
              <w:pStyle w:val="List2"/>
            </w:pPr>
            <w:r w:rsidRPr="00A0051A">
              <w:t>3.4.</w:t>
            </w:r>
            <w:r w:rsidRPr="00A0051A">
              <w:tab/>
              <w:t>Equipment is concealed or disguised</w:t>
            </w:r>
            <w:r w:rsidRPr="00A0051A">
              <w:t xml:space="preserve"> when being utilised in surveillance operations.</w:t>
            </w:r>
          </w:p>
          <w:p w:rsidR="00000000" w:rsidRPr="00A0051A" w:rsidP="00A0051A">
            <w:pPr>
              <w:pStyle w:val="List2"/>
            </w:pPr>
            <w:r w:rsidRPr="00A0051A">
              <w:t>3.5.</w:t>
            </w:r>
            <w:r w:rsidRPr="00A0051A">
              <w:tab/>
              <w:t xml:space="preserve">Security of equipment and evidence and covert nature of the operation are maintained when observation post is not in use. </w:t>
            </w:r>
          </w:p>
          <w:p w:rsidR="00000000" w:rsidRPr="00A0051A" w:rsidP="00A0051A">
            <w:pPr>
              <w:pStyle w:val="List2"/>
            </w:pPr>
            <w:r w:rsidRPr="00A0051A">
              <w:t>3.6.</w:t>
            </w:r>
            <w:r w:rsidRPr="00A0051A">
              <w:tab/>
              <w:t>All legislative and procedural requirements are observed.</w:t>
            </w:r>
          </w:p>
          <w:p w:rsidR="00000000" w:rsidRPr="00A0051A" w:rsidP="00A0051A">
            <w:pPr>
              <w:pStyle w:val="List2"/>
            </w:pPr>
            <w:r w:rsidRPr="00A0051A">
              <w:t>3.7.</w:t>
            </w:r>
            <w:r w:rsidRPr="00A0051A">
              <w:tab/>
            </w:r>
            <w:r w:rsidRPr="00A0051A">
              <w:rPr>
                <w:rStyle w:val="BoldandItalics"/>
              </w:rPr>
              <w:t>Counter</w:t>
            </w:r>
            <w:r w:rsidRPr="00A0051A">
              <w:t>-</w:t>
            </w:r>
            <w:r w:rsidRPr="00A0051A">
              <w:rPr>
                <w:rStyle w:val="BoldandItalics"/>
              </w:rPr>
              <w:t>sur</w:t>
            </w:r>
            <w:r w:rsidRPr="00A0051A">
              <w:rPr>
                <w:rStyle w:val="BoldandItalics"/>
              </w:rPr>
              <w:t>veillance</w:t>
            </w:r>
            <w:r w:rsidRPr="00A0051A">
              <w:t xml:space="preserve"> </w:t>
            </w:r>
            <w:r w:rsidRPr="00A0051A">
              <w:rPr>
                <w:rStyle w:val="BoldandItalics"/>
              </w:rPr>
              <w:t>measures</w:t>
            </w:r>
            <w:r w:rsidRPr="00A0051A">
              <w:t xml:space="preserve"> are recognised and applied, as appropriate. </w:t>
            </w:r>
          </w:p>
          <w:p w:rsidR="00000000" w:rsidP="00A0051A">
            <w:pPr>
              <w:pStyle w:val="List2"/>
              <w:rPr>
                <w:lang w:val="en-NZ"/>
              </w:rPr>
            </w:pPr>
            <w:r w:rsidRPr="00A0051A">
              <w:t>3.8.</w:t>
            </w:r>
            <w:r w:rsidRPr="00A0051A">
              <w:tab/>
            </w:r>
            <w:r w:rsidRPr="00A0051A">
              <w:rPr>
                <w:rStyle w:val="BoldandItalics"/>
              </w:rPr>
              <w:t>Anti</w:t>
            </w:r>
            <w:r w:rsidRPr="00A0051A">
              <w:t>-</w:t>
            </w:r>
            <w:r w:rsidRPr="00A0051A">
              <w:rPr>
                <w:rStyle w:val="BoldandItalics"/>
              </w:rPr>
              <w:t>surveillance techniques</w:t>
            </w:r>
            <w:r w:rsidRPr="00A0051A">
              <w:t xml:space="preserve"> are recognised and applied appropriately. </w:t>
            </w:r>
          </w:p>
        </w:tc>
      </w:tr>
      <w:tr w:rsidTr="004675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
              <w:rPr>
                <w:lang w:val="en-NZ"/>
              </w:rPr>
            </w:pPr>
            <w:r w:rsidRPr="00A0051A">
              <w:t>4.</w:t>
            </w:r>
            <w:r w:rsidRPr="00A0051A">
              <w:tab/>
              <w:t>Record observations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2"/>
            </w:pPr>
            <w:r w:rsidRPr="00A0051A">
              <w:t>4.1.</w:t>
            </w:r>
            <w:r w:rsidRPr="00A0051A">
              <w:tab/>
              <w:t>The subject is properly identified.</w:t>
            </w:r>
          </w:p>
          <w:p w:rsidR="00000000" w:rsidRPr="00A0051A" w:rsidP="00A0051A">
            <w:pPr>
              <w:pStyle w:val="List2"/>
            </w:pPr>
            <w:r w:rsidRPr="00A0051A">
              <w:t>4.2.</w:t>
            </w:r>
            <w:r w:rsidRPr="00A0051A">
              <w:tab/>
            </w:r>
            <w:r w:rsidRPr="00A0051A">
              <w:t>Accurate observations are made and appropriate records kept according to evidentiary requirements.</w:t>
            </w:r>
          </w:p>
          <w:p w:rsidR="00000000" w:rsidRPr="00A0051A" w:rsidP="00A0051A">
            <w:pPr>
              <w:pStyle w:val="List2"/>
            </w:pPr>
            <w:r w:rsidRPr="00A0051A">
              <w:t>4.3.</w:t>
            </w:r>
            <w:r w:rsidRPr="00A0051A">
              <w:tab/>
              <w:t xml:space="preserve">Relevant recording procedures are used, such as </w:t>
            </w:r>
            <w:r w:rsidRPr="00A0051A">
              <w:rPr>
                <w:rStyle w:val="BoldandItalics"/>
              </w:rPr>
              <w:t>running sheets</w:t>
            </w:r>
            <w:r w:rsidRPr="00A0051A">
              <w:t xml:space="preserve">, photographic or electronic equipment. </w:t>
            </w:r>
          </w:p>
          <w:p w:rsidR="00000000" w:rsidRPr="00A0051A" w:rsidP="00A0051A">
            <w:pPr>
              <w:pStyle w:val="List2"/>
            </w:pPr>
            <w:r w:rsidRPr="00A0051A">
              <w:t>4.4.</w:t>
            </w:r>
            <w:r w:rsidRPr="00A0051A">
              <w:tab/>
              <w:t xml:space="preserve">Subject </w:t>
            </w:r>
            <w:r w:rsidRPr="00A0051A">
              <w:rPr>
                <w:rStyle w:val="BoldandItalics"/>
              </w:rPr>
              <w:t>exit and entry points</w:t>
            </w:r>
            <w:r w:rsidRPr="00A0051A">
              <w:t xml:space="preserve"> are identified</w:t>
            </w:r>
            <w:r w:rsidRPr="00A0051A">
              <w:t xml:space="preserve">. </w:t>
            </w:r>
          </w:p>
          <w:p w:rsidR="00000000" w:rsidRPr="00A0051A" w:rsidP="00A0051A">
            <w:pPr>
              <w:pStyle w:val="List2"/>
            </w:pPr>
            <w:r w:rsidRPr="00A0051A">
              <w:t>4.5.</w:t>
            </w:r>
            <w:r w:rsidRPr="00A0051A">
              <w:tab/>
              <w:t xml:space="preserve">Running sheets are completed according to the </w:t>
            </w:r>
            <w:r w:rsidRPr="00A0051A">
              <w:rPr>
                <w:rStyle w:val="BoldandItalics"/>
              </w:rPr>
              <w:t>prescribed format</w:t>
            </w:r>
            <w:r w:rsidRPr="00A0051A">
              <w:t>.</w:t>
            </w:r>
          </w:p>
          <w:p w:rsidR="00000000" w:rsidP="00A0051A">
            <w:pPr>
              <w:pStyle w:val="List2"/>
              <w:rPr>
                <w:lang w:val="en-NZ"/>
              </w:rPr>
            </w:pPr>
            <w:r w:rsidRPr="00A0051A">
              <w:t>4.6.</w:t>
            </w:r>
            <w:r w:rsidRPr="00A0051A">
              <w:tab/>
            </w:r>
            <w:r w:rsidRPr="00A0051A">
              <w:rPr>
                <w:rStyle w:val="BoldandItalics"/>
              </w:rPr>
              <w:t>Surveillance product</w:t>
            </w:r>
            <w:r w:rsidRPr="00A0051A">
              <w:t xml:space="preserve"> is disseminated in a timely and acceptable manner, where required. </w:t>
            </w:r>
          </w:p>
        </w:tc>
      </w:tr>
      <w:tr w:rsidTr="0046755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
              <w:rPr>
                <w:lang w:val="en-NZ"/>
              </w:rPr>
            </w:pPr>
            <w:r w:rsidRPr="00A0051A">
              <w:t>5.</w:t>
            </w:r>
            <w:r w:rsidRPr="00A0051A">
              <w:tab/>
              <w:t>Close down the observation post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2"/>
            </w:pPr>
            <w:r w:rsidRPr="00A0051A">
              <w:t>5.1.</w:t>
            </w:r>
            <w:r w:rsidRPr="00A0051A">
              <w:tab/>
            </w:r>
            <w:r w:rsidRPr="00A0051A">
              <w:t>The observation post site is cleared of agency surveillance presence.</w:t>
            </w:r>
          </w:p>
          <w:p w:rsidR="00000000" w:rsidRPr="00A0051A" w:rsidP="00A0051A">
            <w:pPr>
              <w:pStyle w:val="List2"/>
            </w:pPr>
            <w:r w:rsidRPr="00A0051A">
              <w:t>5.2.</w:t>
            </w:r>
            <w:r w:rsidRPr="00A0051A">
              <w:tab/>
              <w:t>All equipment is accounted for and returned.</w:t>
            </w:r>
          </w:p>
          <w:p w:rsidR="00000000" w:rsidRPr="00A0051A" w:rsidP="00A0051A">
            <w:pPr>
              <w:pStyle w:val="List2"/>
            </w:pPr>
            <w:r w:rsidRPr="00A0051A">
              <w:t>5.3.</w:t>
            </w:r>
            <w:r w:rsidRPr="00A0051A">
              <w:tab/>
              <w:t>Debriefing is undertaken as required.</w:t>
            </w:r>
          </w:p>
        </w:tc>
      </w:tr>
    </w:tbl>
    <w:p w:rsidR="0046755F" w:rsidP="00A0051A">
      <w:pPr>
        <w:pStyle w:val="BodyText"/>
      </w:pPr>
    </w:p>
    <w:p w:rsidR="0046755F" w:rsidP="00A0051A">
      <w:pPr>
        <w:pStyle w:val="BodyText"/>
      </w:pPr>
    </w:p>
    <w:p w:rsidR="00000000" w:rsidRPr="00A0051A" w:rsidP="00A0051A">
      <w:pPr>
        <w:pStyle w:val="Heading1"/>
      </w:pPr>
      <w:bookmarkStart w:id="9" w:name="O_261710"/>
      <w:bookmarkEnd w:id="9"/>
      <w:r w:rsidRPr="00A0051A">
        <w:t>Required Skills and Knowledge</w:t>
      </w:r>
    </w:p>
    <w:tbl>
      <w:tblPr>
        <w:tblW w:w="0" w:type="auto"/>
        <w:tblLayout w:type="fixed"/>
        <w:tblCellMar>
          <w:left w:w="62" w:type="dxa"/>
          <w:right w:w="62" w:type="dxa"/>
        </w:tblCellMar>
        <w:tblLook w:val="0000"/>
      </w:tblPr>
      <w:tblGrid>
        <w:gridCol w:w="8522"/>
      </w:tblGrid>
      <w:tr w:rsidTr="004675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REQUIRED SKILLS AND KNOWLED</w:t>
            </w:r>
            <w:r w:rsidRPr="00A0051A">
              <w:rPr>
                <w:rStyle w:val="SpecialBold"/>
              </w:rPr>
              <w:t>GE</w:t>
            </w:r>
          </w:p>
        </w:tc>
      </w:tr>
      <w:tr w:rsidTr="00467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t>This section describes the skills and knowledge required for this unit.</w:t>
            </w:r>
          </w:p>
        </w:tc>
      </w:tr>
      <w:tr w:rsidTr="00467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Required skills</w:t>
            </w:r>
          </w:p>
        </w:tc>
      </w:tr>
      <w:tr w:rsidTr="00467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Bullet"/>
            </w:pPr>
            <w:r w:rsidRPr="00A0051A">
              <w:t>contributing to planning and decisions</w:t>
            </w:r>
          </w:p>
          <w:p w:rsidR="00000000" w:rsidRPr="00A0051A" w:rsidP="00A0051A">
            <w:pPr>
              <w:pStyle w:val="ListBullet"/>
            </w:pPr>
            <w:r w:rsidRPr="00A0051A">
              <w:t>liaising with others in the organisation and outside agencies</w:t>
            </w:r>
          </w:p>
          <w:p w:rsidR="00000000" w:rsidRPr="00A0051A" w:rsidP="00A0051A">
            <w:pPr>
              <w:pStyle w:val="ListBullet"/>
            </w:pPr>
            <w:r w:rsidRPr="00A0051A">
              <w:t>observing and analysing</w:t>
            </w:r>
          </w:p>
          <w:p w:rsidR="00000000" w:rsidRPr="00A0051A" w:rsidP="00A0051A">
            <w:pPr>
              <w:pStyle w:val="ListBullet"/>
            </w:pPr>
            <w:r w:rsidRPr="00A0051A">
              <w:t>planning for contingencies</w:t>
            </w:r>
          </w:p>
          <w:p w:rsidR="00000000" w:rsidRPr="00A0051A" w:rsidP="00A0051A">
            <w:pPr>
              <w:pStyle w:val="ListBullet"/>
            </w:pPr>
            <w:r w:rsidRPr="00A0051A">
              <w:t>reading maps</w:t>
            </w:r>
          </w:p>
          <w:p w:rsidR="00000000" w:rsidRPr="00A0051A" w:rsidP="00A0051A">
            <w:pPr>
              <w:pStyle w:val="ListBullet"/>
            </w:pPr>
            <w:r w:rsidRPr="00A0051A">
              <w:t>sharing information with team members</w:t>
            </w:r>
          </w:p>
          <w:p w:rsidR="00000000" w:rsidRPr="00A0051A" w:rsidP="00A0051A">
            <w:pPr>
              <w:pStyle w:val="ListBullet"/>
            </w:pPr>
            <w:r w:rsidRPr="00A0051A">
              <w:t>using communication equipment</w:t>
            </w:r>
          </w:p>
          <w:p w:rsidR="00000000" w:rsidRPr="00A0051A" w:rsidP="00A0051A">
            <w:pPr>
              <w:pStyle w:val="ListBullet"/>
            </w:pPr>
            <w:r w:rsidRPr="00A0051A">
              <w:t>using video and photographic equipment</w:t>
            </w:r>
          </w:p>
          <w:p w:rsidR="00000000" w:rsidRPr="00A0051A" w:rsidP="00A0051A">
            <w:pPr>
              <w:pStyle w:val="ListBullet"/>
            </w:pPr>
            <w:r w:rsidRPr="00A0051A">
              <w:t>working in a team.</w:t>
            </w:r>
          </w:p>
          <w:p w:rsidR="00000000" w:rsidRPr="00A0051A" w:rsidP="00A0051A">
            <w:pPr>
              <w:pStyle w:val="BodyText"/>
            </w:pPr>
          </w:p>
          <w:p w:rsidR="00000000" w:rsidRPr="00A0051A" w:rsidP="00A0051A">
            <w:pPr>
              <w:pStyle w:val="BodyText"/>
            </w:pPr>
            <w:r w:rsidRPr="00A0051A">
              <w:rPr>
                <w:rStyle w:val="SpecialBold"/>
              </w:rPr>
              <w:t>Literacy skills used for</w:t>
            </w:r>
            <w:r w:rsidRPr="00A0051A">
              <w:t xml:space="preserve">: </w:t>
            </w:r>
          </w:p>
          <w:p w:rsidR="00000000" w:rsidRPr="00A0051A" w:rsidP="00A0051A">
            <w:pPr>
              <w:pStyle w:val="ListBullet"/>
            </w:pPr>
            <w:r w:rsidRPr="00A0051A">
              <w:t>maintaining a running sheet.</w:t>
            </w:r>
          </w:p>
          <w:p w:rsidR="00000000" w:rsidRPr="00A0051A" w:rsidP="00A0051A">
            <w:pPr>
              <w:pStyle w:val="BodyText"/>
            </w:pPr>
          </w:p>
          <w:p w:rsidR="00000000" w:rsidRPr="00A0051A" w:rsidP="00A0051A">
            <w:pPr>
              <w:pStyle w:val="BodyText"/>
            </w:pPr>
            <w:r w:rsidRPr="00A0051A">
              <w:rPr>
                <w:rStyle w:val="SpecialBold"/>
              </w:rPr>
              <w:t>Numeracy skills used for</w:t>
            </w:r>
            <w:r w:rsidRPr="00A0051A">
              <w:t xml:space="preserve">: </w:t>
            </w:r>
          </w:p>
          <w:p w:rsidR="00000000" w:rsidRPr="00A0051A" w:rsidP="00A0051A">
            <w:pPr>
              <w:pStyle w:val="ListBullet"/>
            </w:pPr>
            <w:r w:rsidRPr="00A0051A">
              <w:t>co</w:t>
            </w:r>
            <w:r w:rsidRPr="00A0051A">
              <w:t>unting, calculations involving time, distances and/or quantities</w:t>
            </w:r>
          </w:p>
          <w:p w:rsidR="00000000" w:rsidRPr="00A0051A" w:rsidP="00A0051A">
            <w:pPr>
              <w:pStyle w:val="ListBullet"/>
            </w:pPr>
            <w:r w:rsidRPr="00A0051A">
              <w:t>estimating height, weight and number of people</w:t>
            </w:r>
          </w:p>
          <w:p w:rsidR="00000000" w:rsidP="00A0051A">
            <w:pPr>
              <w:pStyle w:val="ListBullet"/>
              <w:rPr>
                <w:lang w:val="en-NZ"/>
              </w:rPr>
            </w:pPr>
            <w:r w:rsidRPr="00A0051A">
              <w:t>estimating size of people and/or product.</w:t>
            </w:r>
          </w:p>
        </w:tc>
      </w:tr>
      <w:tr w:rsidTr="00467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Required knowledge</w:t>
            </w:r>
          </w:p>
        </w:tc>
      </w:tr>
      <w:tr w:rsidTr="00467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Bullet"/>
            </w:pPr>
            <w:r w:rsidRPr="00A0051A">
              <w:t>evidentiary requirements</w:t>
            </w:r>
          </w:p>
          <w:p w:rsidR="00000000" w:rsidRPr="00A0051A" w:rsidP="00A0051A">
            <w:pPr>
              <w:pStyle w:val="ListBullet"/>
            </w:pPr>
            <w:r w:rsidRPr="00A0051A">
              <w:t>jurisdictional policies, procedures and laws</w:t>
            </w:r>
          </w:p>
          <w:p w:rsidR="00000000" w:rsidRPr="00A0051A" w:rsidP="00A0051A">
            <w:pPr>
              <w:pStyle w:val="ListBullet"/>
            </w:pPr>
            <w:r w:rsidRPr="00A0051A">
              <w:t>local know</w:t>
            </w:r>
            <w:r w:rsidRPr="00A0051A">
              <w:t>ledge relevant to surveillance operations</w:t>
            </w:r>
          </w:p>
          <w:p w:rsidR="00000000" w:rsidRPr="00A0051A" w:rsidP="00A0051A">
            <w:pPr>
              <w:pStyle w:val="ListBullet"/>
            </w:pPr>
            <w:r w:rsidRPr="00A0051A">
              <w:t>operational procedures for surveillance equipment</w:t>
            </w:r>
          </w:p>
          <w:p w:rsidR="00000000" w:rsidRPr="00A0051A" w:rsidP="00A0051A">
            <w:pPr>
              <w:pStyle w:val="ListBullet"/>
            </w:pPr>
            <w:r w:rsidRPr="00A0051A">
              <w:t>surveillance and counter-surveillance methods.</w:t>
            </w:r>
          </w:p>
        </w:tc>
      </w:tr>
    </w:tbl>
    <w:p w:rsidR="0046755F" w:rsidP="00A0051A">
      <w:pPr>
        <w:pStyle w:val="BodyText"/>
      </w:pPr>
    </w:p>
    <w:p w:rsidR="0046755F" w:rsidP="00A0051A">
      <w:pPr>
        <w:pStyle w:val="BodyText"/>
      </w:pPr>
    </w:p>
    <w:p w:rsidR="00000000" w:rsidRPr="00A0051A" w:rsidP="00A0051A">
      <w:pPr>
        <w:pStyle w:val="AllowPageBreak"/>
      </w:pPr>
    </w:p>
    <w:p w:rsidR="00000000" w:rsidRPr="00A0051A" w:rsidP="00A0051A">
      <w:pPr>
        <w:pStyle w:val="Heading1"/>
      </w:pPr>
      <w:bookmarkStart w:id="10" w:name="O_245903"/>
      <w:bookmarkEnd w:id="10"/>
      <w:r w:rsidRPr="00A0051A">
        <w:t>Evidence Guide</w:t>
      </w:r>
    </w:p>
    <w:tbl>
      <w:tblPr>
        <w:tblW w:w="9570" w:type="dxa"/>
        <w:tblLayout w:type="fixed"/>
        <w:tblCellMar>
          <w:left w:w="62" w:type="dxa"/>
          <w:right w:w="62" w:type="dxa"/>
        </w:tblCellMar>
        <w:tblLook w:val="0000"/>
      </w:tblPr>
      <w:tblGrid>
        <w:gridCol w:w="3908"/>
        <w:gridCol w:w="5662"/>
      </w:tblGrid>
      <w:tr w:rsidTr="004675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EVIDENCE GUIDE</w:t>
            </w:r>
          </w:p>
        </w:tc>
      </w:tr>
      <w:tr w:rsidTr="004675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t>The evidence guide provides advice on assessment and must be read in conjunction with the performance criteria, required skills and knowledge, range statement and the Assessment Guidelines for the Training Package.</w:t>
            </w:r>
          </w:p>
        </w:tc>
      </w:tr>
      <w:tr w:rsidTr="00467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p>
        </w:tc>
      </w:tr>
      <w:tr w:rsidTr="00467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Critical aspec</w:t>
            </w:r>
            <w:r w:rsidRPr="00A0051A">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 xml:space="preserve">Assessment must confirm the ability to: </w:t>
            </w:r>
          </w:p>
          <w:p w:rsidR="00000000" w:rsidRPr="00A0051A" w:rsidP="00A0051A">
            <w:pPr>
              <w:pStyle w:val="ListBullet"/>
            </w:pPr>
            <w:r w:rsidRPr="00A0051A">
              <w:t>select, operate, maintain and close down an observation post as part of a work team.</w:t>
            </w:r>
          </w:p>
          <w:p w:rsidR="00000000" w:rsidRPr="00A0051A" w:rsidP="00A0051A">
            <w:pPr>
              <w:pStyle w:val="BodyText"/>
            </w:pPr>
          </w:p>
          <w:p w:rsidR="00000000" w:rsidRPr="00A0051A" w:rsidP="00A0051A">
            <w:pPr>
              <w:pStyle w:val="BodyText"/>
            </w:pPr>
            <w:r w:rsidRPr="00A0051A">
              <w:t xml:space="preserve">Assessment must confirm knowledge of: </w:t>
            </w:r>
          </w:p>
          <w:p w:rsidR="00000000" w:rsidP="00A0051A">
            <w:pPr>
              <w:pStyle w:val="ListBullet"/>
              <w:rPr>
                <w:lang w:val="en-NZ"/>
              </w:rPr>
            </w:pPr>
            <w:r w:rsidRPr="00A0051A">
              <w:t>jurisdictional policies, procedures and laws relevant to surveillance operations.</w:t>
            </w:r>
          </w:p>
        </w:tc>
      </w:tr>
      <w:tr w:rsidTr="00467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 xml:space="preserve">Assessment is to be conducted at an observation post or in a simulated work environment. </w:t>
            </w:r>
          </w:p>
          <w:p w:rsidR="00000000" w:rsidRPr="00A0051A" w:rsidP="00A0051A">
            <w:pPr>
              <w:pStyle w:val="BodyText"/>
            </w:pPr>
          </w:p>
          <w:p w:rsidR="00000000" w:rsidRPr="00A0051A" w:rsidP="00A0051A">
            <w:pPr>
              <w:pStyle w:val="BodyText"/>
            </w:pPr>
            <w:r w:rsidRPr="00A0051A">
              <w:t xml:space="preserve">Resources may include: </w:t>
            </w:r>
          </w:p>
          <w:p w:rsidR="00000000" w:rsidRPr="00A0051A" w:rsidP="00A0051A">
            <w:pPr>
              <w:pStyle w:val="ListBullet"/>
            </w:pPr>
            <w:r w:rsidRPr="00A0051A">
              <w:t>surveill</w:t>
            </w:r>
            <w:r w:rsidRPr="00A0051A">
              <w:t>ance plan</w:t>
            </w:r>
          </w:p>
          <w:p w:rsidR="00000000" w:rsidRPr="00A0051A" w:rsidP="00A0051A">
            <w:pPr>
              <w:pStyle w:val="ListBullet"/>
            </w:pPr>
            <w:r w:rsidRPr="00A0051A">
              <w:t>surveillance equipment required for surveillance from an observation post</w:t>
            </w:r>
          </w:p>
          <w:p w:rsidR="00000000" w:rsidP="00A0051A">
            <w:pPr>
              <w:pStyle w:val="ListBullet"/>
              <w:rPr>
                <w:lang w:val="en-NZ"/>
              </w:rPr>
            </w:pPr>
            <w:r w:rsidRPr="00A0051A">
              <w:t>work and team leader.</w:t>
            </w:r>
          </w:p>
        </w:tc>
      </w:tr>
      <w:tr w:rsidTr="00467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 xml:space="preserve">The following assessment methods are suggested: </w:t>
            </w:r>
          </w:p>
          <w:p w:rsidR="00000000" w:rsidRPr="00A0051A" w:rsidP="00A0051A">
            <w:pPr>
              <w:pStyle w:val="ListBullet"/>
            </w:pPr>
            <w:r w:rsidRPr="00A0051A">
              <w:t>observation of demonstration</w:t>
            </w:r>
          </w:p>
          <w:p w:rsidR="00000000" w:rsidRPr="00A0051A" w:rsidP="00A0051A">
            <w:pPr>
              <w:pStyle w:val="ListBullet"/>
            </w:pPr>
            <w:r w:rsidRPr="00A0051A">
              <w:t>oral questions</w:t>
            </w:r>
          </w:p>
          <w:p w:rsidR="00000000" w:rsidRPr="00A0051A" w:rsidP="00A0051A">
            <w:pPr>
              <w:pStyle w:val="ListBullet"/>
            </w:pPr>
            <w:r w:rsidRPr="00A0051A">
              <w:t>analysis of running sheet</w:t>
            </w:r>
          </w:p>
          <w:p w:rsidR="00000000" w:rsidP="00A0051A">
            <w:pPr>
              <w:pStyle w:val="ListBullet"/>
              <w:rPr>
                <w:lang w:val="en-NZ"/>
              </w:rPr>
            </w:pPr>
            <w:r w:rsidRPr="00A0051A">
              <w:t>evidence obtained as a result of surveillance.</w:t>
            </w:r>
          </w:p>
        </w:tc>
      </w:tr>
      <w:tr w:rsidTr="00467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This unit may be assessed holistically with other units within a qualification.</w:t>
            </w:r>
          </w:p>
        </w:tc>
      </w:tr>
    </w:tbl>
    <w:p w:rsidR="0046755F" w:rsidP="00A0051A">
      <w:pPr>
        <w:pStyle w:val="BodyText"/>
      </w:pPr>
    </w:p>
    <w:p w:rsidR="0046755F" w:rsidP="00A0051A">
      <w:pPr>
        <w:pStyle w:val="BodyText"/>
      </w:pPr>
    </w:p>
    <w:p w:rsidR="00000000" w:rsidRPr="00A0051A" w:rsidP="00A0051A">
      <w:pPr>
        <w:pStyle w:val="Heading1"/>
      </w:pPr>
      <w:bookmarkStart w:id="11" w:name="O_253886"/>
      <w:bookmarkEnd w:id="11"/>
      <w:r w:rsidRPr="00A0051A">
        <w:t>Range Statement</w:t>
      </w:r>
    </w:p>
    <w:tbl>
      <w:tblPr>
        <w:tblW w:w="0" w:type="auto"/>
        <w:tblLayout w:type="fixed"/>
        <w:tblCellMar>
          <w:left w:w="62" w:type="dxa"/>
          <w:right w:w="62" w:type="dxa"/>
        </w:tblCellMar>
        <w:tblLook w:val="0000"/>
      </w:tblPr>
      <w:tblGrid>
        <w:gridCol w:w="3509"/>
        <w:gridCol w:w="5013"/>
      </w:tblGrid>
      <w:tr w:rsidTr="004675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RANGE STATEMENT</w:t>
            </w:r>
          </w:p>
        </w:tc>
      </w:tr>
      <w:tr w:rsidTr="004675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t>The range statement relates to the unit of competency as a whole. It allows for different work environments and situations that may affect performance. Bold italicised wording, if used in the performance criteria, is detailed below. Essential operating con</w:t>
            </w:r>
            <w:r w:rsidRPr="00A0051A">
              <w:t>ditions that may be present with training and assessment (depending on the work situation, needs of the candidate, accessibility of the item, and local industry and regional contexts) may also be included.</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Observation post</w:t>
            </w:r>
            <w:r w:rsidRPr="00A0051A">
              <w:t xml:space="preserve"> is: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the covert and static posi</w:t>
            </w:r>
            <w:r w:rsidRPr="00A0051A">
              <w:t>tion used for the observation of the surveillance subject.</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t xml:space="preserve">An </w:t>
            </w:r>
            <w:r w:rsidRPr="00A0051A">
              <w:rPr>
                <w:rStyle w:val="BoldandItalics"/>
              </w:rPr>
              <w:t>appropriate</w:t>
            </w:r>
            <w:r w:rsidRPr="00A0051A">
              <w:t xml:space="preserve"> site for an observation post is: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a covert, functional and secure location that provides adequate observation of surveillance subject.</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Liaison</w:t>
            </w:r>
            <w:r w:rsidRPr="00A005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appropriate collection and dissemination of information within the organisation and to outside agencies.</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Security issues</w:t>
            </w:r>
            <w:r w:rsidRPr="00A0051A">
              <w:t xml:space="preserve">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considering the physical security of the observation post through research of the observation post and the surrounding occup</w:t>
            </w:r>
            <w:r w:rsidRPr="00A0051A">
              <w:t>ants to maintain integrity of surveillance activity.</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Legislative and procedural requirements</w:t>
            </w:r>
            <w:r w:rsidRPr="00A0051A">
              <w:t xml:space="preserve"> will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Bullet"/>
            </w:pPr>
            <w:r w:rsidRPr="00A0051A">
              <w:t>legal requirements for tendering surveillance reports to a court</w:t>
            </w:r>
          </w:p>
          <w:p w:rsidR="00000000" w:rsidRPr="00A0051A" w:rsidP="00A0051A">
            <w:pPr>
              <w:pStyle w:val="ListBullet"/>
            </w:pPr>
            <w:r w:rsidRPr="00A0051A">
              <w:t xml:space="preserve">legislation relevant to jurisdiction and its officers in the performance of their </w:t>
            </w:r>
            <w:r w:rsidRPr="00A0051A">
              <w:t>duty</w:t>
            </w:r>
          </w:p>
          <w:p w:rsidR="00000000" w:rsidP="00A0051A">
            <w:pPr>
              <w:pStyle w:val="ListBullet"/>
              <w:rPr>
                <w:lang w:val="en-NZ"/>
              </w:rPr>
            </w:pPr>
            <w:r w:rsidRPr="00A0051A">
              <w:t>standard operating procedures (SOPs).</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Communication equipment</w:t>
            </w:r>
            <w:r w:rsidRPr="00A0051A">
              <w:t xml:space="preserve"> is: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Bullet"/>
            </w:pPr>
            <w:r w:rsidRPr="00A0051A">
              <w:t>any equipment available in the operational circumstances and may include:</w:t>
            </w:r>
          </w:p>
          <w:p w:rsidR="00000000" w:rsidRPr="00A0051A" w:rsidP="00A0051A">
            <w:pPr>
              <w:pStyle w:val="ListBullet2"/>
            </w:pPr>
            <w:r w:rsidRPr="00A0051A">
              <w:t>any other communication device suitable for the surveillance, including in relation to security of messages</w:t>
            </w:r>
          </w:p>
          <w:p w:rsidR="00000000" w:rsidRPr="00A0051A" w:rsidP="00A0051A">
            <w:pPr>
              <w:pStyle w:val="ListBullet2"/>
            </w:pPr>
            <w:r w:rsidRPr="00A0051A">
              <w:t>hand-held and vehicular radios</w:t>
            </w:r>
          </w:p>
          <w:p w:rsidR="00000000" w:rsidRPr="00A0051A" w:rsidP="00A0051A">
            <w:pPr>
              <w:pStyle w:val="ListBullet2"/>
            </w:pPr>
            <w:r w:rsidRPr="00A0051A">
              <w:t>mobile phones</w:t>
            </w:r>
          </w:p>
          <w:p w:rsidR="00000000" w:rsidP="00A0051A">
            <w:pPr>
              <w:pStyle w:val="ListBullet2"/>
              <w:rPr>
                <w:lang w:val="en-NZ"/>
              </w:rPr>
            </w:pPr>
            <w:r w:rsidRPr="00A0051A">
              <w:t>repeaters.</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Recording facilities</w:t>
            </w:r>
            <w:r w:rsidRPr="00A0051A">
              <w:t xml:space="preserve"> may be established for the purpose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Bullet"/>
            </w:pPr>
            <w:r w:rsidRPr="00A0051A">
              <w:t>documenting running sheets or logs</w:t>
            </w:r>
          </w:p>
          <w:p w:rsidR="00000000" w:rsidP="00A0051A">
            <w:pPr>
              <w:pStyle w:val="ListBullet"/>
              <w:rPr>
                <w:lang w:val="en-NZ"/>
              </w:rPr>
            </w:pPr>
            <w:r w:rsidRPr="00A0051A">
              <w:t>using electronic recording equipment.</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OHS requirements</w:t>
            </w:r>
            <w:r w:rsidRPr="00A005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interpretation and application of OHS law, policy, guidelines and procedures.</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Security procedures</w:t>
            </w:r>
            <w:r w:rsidRPr="00A0051A">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Bullet"/>
            </w:pPr>
            <w:r w:rsidRPr="00A0051A">
              <w:t>the appropriate application of counter and anti-surveillance techniques</w:t>
            </w:r>
          </w:p>
          <w:p w:rsidR="00000000" w:rsidP="00A0051A">
            <w:pPr>
              <w:pStyle w:val="ListBullet"/>
              <w:rPr>
                <w:lang w:val="en-NZ"/>
              </w:rPr>
            </w:pPr>
            <w:r w:rsidRPr="00A0051A">
              <w:t>the physical security of the observation post, its occupants and equipm</w:t>
            </w:r>
            <w:r w:rsidRPr="00A0051A">
              <w:t>ent while maintaining its covert nature.</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Demeanour and dress</w:t>
            </w:r>
            <w:r w:rsidRPr="00A0051A">
              <w:t xml:space="preserve"> is: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appropriate to the situation, location and environmental conditions.</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Counter</w:t>
            </w:r>
            <w:r w:rsidRPr="00A0051A">
              <w:t>-</w:t>
            </w:r>
            <w:r w:rsidRPr="00A0051A">
              <w:rPr>
                <w:rStyle w:val="BoldandItalics"/>
              </w:rPr>
              <w:t>surveillance measures</w:t>
            </w:r>
            <w:r w:rsidRPr="00A0051A">
              <w:t xml:space="preserve"> are: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Bullet"/>
            </w:pPr>
            <w:r w:rsidRPr="00A0051A">
              <w:t>techniques employed to identify and counteract surveillance without detection, such</w:t>
            </w:r>
            <w:r w:rsidRPr="00A0051A">
              <w:t xml:space="preserve"> as:</w:t>
            </w:r>
          </w:p>
          <w:p w:rsidR="00000000" w:rsidRPr="00A0051A" w:rsidP="00A0051A">
            <w:pPr>
              <w:pStyle w:val="ListBullet2"/>
            </w:pPr>
            <w:r w:rsidRPr="00A0051A">
              <w:t>acting naturally</w:t>
            </w:r>
          </w:p>
          <w:p w:rsidR="00000000" w:rsidRPr="00A0051A" w:rsidP="00A0051A">
            <w:pPr>
              <w:pStyle w:val="ListBullet2"/>
            </w:pPr>
            <w:r w:rsidRPr="00A0051A">
              <w:t>counter-surveillance routes</w:t>
            </w:r>
          </w:p>
          <w:p w:rsidR="00000000" w:rsidP="00A0051A">
            <w:pPr>
              <w:pStyle w:val="ListBullet2"/>
              <w:rPr>
                <w:lang w:val="en-NZ"/>
              </w:rPr>
            </w:pPr>
            <w:r w:rsidRPr="00A0051A">
              <w:t>developing and using area familiarisation.</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Anti</w:t>
            </w:r>
            <w:r w:rsidRPr="00A0051A">
              <w:t>-</w:t>
            </w:r>
            <w:r w:rsidRPr="00A0051A">
              <w:rPr>
                <w:rStyle w:val="BoldandItalics"/>
              </w:rPr>
              <w:t>surveillance techniques</w:t>
            </w:r>
            <w:r w:rsidRPr="00A0051A">
              <w:t xml:space="preserve"> are: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techniques employed to identify surveillance.</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Running sheets</w:t>
            </w:r>
            <w:r w:rsidRPr="00A0051A">
              <w:t xml:space="preserve"> </w:t>
            </w:r>
            <w:r w:rsidRPr="00A0051A">
              <w:rPr>
                <w:rStyle w:val="Emphasis"/>
              </w:rPr>
              <w:t>are</w:t>
            </w:r>
            <w:r w:rsidRPr="00A0051A">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surveillance logs in the prescribed format.</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Exit and entry points</w:t>
            </w:r>
            <w:r w:rsidRPr="00A0051A">
              <w:t xml:space="preserve"> are the: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avenues open to a subject to arrive at or depart a specified location.</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Prescribed format</w:t>
            </w:r>
            <w:r w:rsidRPr="00A0051A">
              <w:t xml:space="preserve"> means: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ListBullet"/>
              <w:rPr>
                <w:lang w:val="en-NZ"/>
              </w:rPr>
            </w:pPr>
            <w:r w:rsidRPr="00A0051A">
              <w:t>a format accepted by the agency and that conforms to evidentiary requirements.</w:t>
            </w:r>
          </w:p>
        </w:tc>
      </w:tr>
      <w:tr w:rsidTr="0046755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BoldandItalics"/>
              </w:rPr>
              <w:t>Surveillance product</w:t>
            </w:r>
            <w:r w:rsidRPr="00A0051A">
              <w:t xml:space="preserve"> is: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ListBullet"/>
            </w:pPr>
            <w:r w:rsidRPr="00A0051A">
              <w:t>information collecte</w:t>
            </w:r>
            <w:r w:rsidRPr="00A0051A">
              <w:t>d because of a surveillance operation and which has been collated and analysed, as appropriate, to suit the needs of the surveillance objective.</w:t>
            </w:r>
          </w:p>
        </w:tc>
      </w:tr>
    </w:tbl>
    <w:p w:rsidR="0046755F" w:rsidP="00A0051A">
      <w:pPr>
        <w:pStyle w:val="BodyText"/>
      </w:pPr>
    </w:p>
    <w:p w:rsidR="0046755F" w:rsidP="00A0051A">
      <w:pPr>
        <w:pStyle w:val="BodyText"/>
      </w:pPr>
    </w:p>
    <w:p w:rsidR="00000000" w:rsidRPr="00A0051A" w:rsidP="00A0051A">
      <w:pPr>
        <w:pStyle w:val="Heading1"/>
      </w:pPr>
      <w:bookmarkStart w:id="12" w:name="O_217932"/>
      <w:bookmarkEnd w:id="12"/>
      <w:r w:rsidRPr="00A0051A">
        <w:t>Unit Sector(s)</w:t>
      </w:r>
    </w:p>
    <w:tbl>
      <w:tblPr>
        <w:tblW w:w="0" w:type="auto"/>
        <w:tblLayout w:type="fixed"/>
        <w:tblCellMar>
          <w:left w:w="62" w:type="dxa"/>
          <w:right w:w="62" w:type="dxa"/>
        </w:tblCellMar>
        <w:tblLook w:val="0000"/>
      </w:tblPr>
      <w:tblGrid>
        <w:gridCol w:w="2614"/>
        <w:gridCol w:w="5908"/>
      </w:tblGrid>
      <w:tr w:rsidTr="0046755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r w:rsidRPr="00A0051A">
              <w:t>Fisheries compliance</w:t>
            </w:r>
          </w:p>
        </w:tc>
      </w:tr>
    </w:tbl>
    <w:p w:rsidR="0046755F" w:rsidP="00A0051A">
      <w:pPr>
        <w:pStyle w:val="BodyText"/>
      </w:pPr>
    </w:p>
    <w:p w:rsidR="0046755F" w:rsidP="00A0051A">
      <w:pPr>
        <w:pStyle w:val="BodyText"/>
      </w:pPr>
    </w:p>
    <w:p w:rsidR="00000000" w:rsidRPr="00A0051A" w:rsidP="00A0051A">
      <w:pPr>
        <w:pStyle w:val="Heading1"/>
      </w:pPr>
      <w:bookmarkStart w:id="13" w:name="O_217929"/>
      <w:bookmarkEnd w:id="13"/>
      <w:r w:rsidRPr="00A0051A">
        <w:t>Co-requisite units</w:t>
      </w:r>
    </w:p>
    <w:tbl>
      <w:tblPr>
        <w:tblW w:w="0" w:type="auto"/>
        <w:tblLayout w:type="fixed"/>
        <w:tblCellMar>
          <w:left w:w="62" w:type="dxa"/>
          <w:right w:w="62" w:type="dxa"/>
        </w:tblCellMar>
        <w:tblLook w:val="0000"/>
      </w:tblPr>
      <w:tblGrid>
        <w:gridCol w:w="2641"/>
        <w:gridCol w:w="1322"/>
        <w:gridCol w:w="4559"/>
      </w:tblGrid>
      <w:tr w:rsidTr="004675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75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p>
        </w:tc>
      </w:tr>
      <w:tr w:rsidTr="004675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p>
        </w:tc>
      </w:tr>
    </w:tbl>
    <w:p w:rsidR="0046755F" w:rsidP="00A0051A">
      <w:pPr>
        <w:pStyle w:val="BodyText"/>
      </w:pPr>
    </w:p>
    <w:p w:rsidR="0046755F" w:rsidP="00A0051A">
      <w:pPr>
        <w:pStyle w:val="BodyText"/>
      </w:pPr>
    </w:p>
    <w:p w:rsidR="00000000" w:rsidRPr="00A0051A" w:rsidP="00A0051A">
      <w:pPr>
        <w:pStyle w:val="Heading1"/>
      </w:pPr>
      <w:bookmarkStart w:id="14" w:name="O_217931"/>
      <w:bookmarkEnd w:id="14"/>
      <w:r w:rsidRPr="00A0051A">
        <w:t>Competency field</w:t>
      </w:r>
    </w:p>
    <w:tbl>
      <w:tblPr>
        <w:tblW w:w="0" w:type="auto"/>
        <w:tblLayout w:type="fixed"/>
        <w:tblCellMar>
          <w:left w:w="62" w:type="dxa"/>
          <w:right w:w="62" w:type="dxa"/>
        </w:tblCellMar>
        <w:tblLook w:val="0000"/>
      </w:tblPr>
      <w:tblGrid>
        <w:gridCol w:w="2784"/>
        <w:gridCol w:w="5738"/>
      </w:tblGrid>
      <w:tr w:rsidTr="004675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51A">
            <w:pPr>
              <w:pStyle w:val="BodyText"/>
              <w:rPr>
                <w:lang w:val="en-NZ"/>
              </w:rPr>
            </w:pPr>
            <w:r w:rsidRPr="00A005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51A" w:rsidP="00A0051A">
            <w:pPr>
              <w:pStyle w:val="BodyText"/>
            </w:pPr>
          </w:p>
        </w:tc>
      </w:tr>
    </w:tbl>
    <w:p w:rsidR="0046755F" w:rsidP="00A0051A">
      <w:pPr>
        <w:pStyle w:val="BodyText"/>
      </w:pPr>
    </w:p>
    <w:p w:rsidR="0046755F" w:rsidP="00A0051A">
      <w:pPr>
        <w:pStyle w:val="BodyText"/>
      </w:pPr>
    </w:p>
    <w:p w:rsidR="00000000" w:rsidRPr="00A0051A" w:rsidP="00A0051A"/>
    <w:sectPr w:rsidSect="00A005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55F" w:rsidP="004675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5F" w:rsidP="00A00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755F" w:rsidP="00A005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755F" w:rsidP="00A005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55F" w:rsidP="004675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5F" w:rsidP="00A0051A">
    <w:pPr>
      <w:pStyle w:val="Header"/>
      <w:framePr w:wrap="around"/>
    </w:pPr>
    <w:r>
      <w:fldChar w:fldCharType="begin"/>
    </w:r>
    <w:r>
      <w:instrText xml:space="preserve"> TITLE   \* MERGEFORMAT </w:instrText>
    </w:r>
    <w:r>
      <w:fldChar w:fldCharType="separate"/>
    </w:r>
    <w:r>
      <w:t>SFICOMP404C Operate an observation post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755F" w:rsidP="00A005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C7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368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08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5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051A"/>
    <w:pPr>
      <w:spacing w:before="360" w:after="60"/>
      <w:outlineLvl w:val="0"/>
    </w:pPr>
    <w:rPr>
      <w:sz w:val="32"/>
    </w:rPr>
  </w:style>
  <w:style w:type="paragraph" w:styleId="Heading2">
    <w:name w:val="heading 2"/>
    <w:basedOn w:val="HeadingBase"/>
    <w:next w:val="BodyText"/>
    <w:link w:val="Heading2Char"/>
    <w:qFormat/>
    <w:rsid w:val="00A0051A"/>
    <w:pPr>
      <w:keepLines/>
      <w:spacing w:before="240" w:after="120"/>
      <w:outlineLvl w:val="1"/>
    </w:pPr>
    <w:rPr>
      <w:sz w:val="28"/>
      <w:szCs w:val="40"/>
    </w:rPr>
  </w:style>
  <w:style w:type="paragraph" w:styleId="Heading3">
    <w:name w:val="heading 3"/>
    <w:basedOn w:val="HeadingBase"/>
    <w:next w:val="BodyText"/>
    <w:link w:val="Heading3Char"/>
    <w:qFormat/>
    <w:rsid w:val="00A0051A"/>
    <w:pPr>
      <w:spacing w:before="180" w:after="120"/>
      <w:outlineLvl w:val="2"/>
    </w:pPr>
    <w:rPr>
      <w:spacing w:val="-10"/>
      <w:kern w:val="32"/>
    </w:rPr>
  </w:style>
  <w:style w:type="paragraph" w:styleId="Heading4">
    <w:name w:val="heading 4"/>
    <w:basedOn w:val="HeadingBase"/>
    <w:next w:val="BodyText"/>
    <w:link w:val="Heading4Char"/>
    <w:qFormat/>
    <w:rsid w:val="00A0051A"/>
    <w:pPr>
      <w:spacing w:before="160" w:after="120"/>
      <w:outlineLvl w:val="3"/>
    </w:pPr>
    <w:rPr>
      <w:sz w:val="22"/>
    </w:rPr>
  </w:style>
  <w:style w:type="paragraph" w:styleId="Heading5">
    <w:name w:val="heading 5"/>
    <w:basedOn w:val="HeadingBase"/>
    <w:next w:val="Normal"/>
    <w:link w:val="Heading5Char"/>
    <w:qFormat/>
    <w:rsid w:val="00A0051A"/>
    <w:pPr>
      <w:spacing w:before="80"/>
      <w:outlineLvl w:val="4"/>
    </w:pPr>
    <w:rPr>
      <w:color w:val="918585"/>
      <w:sz w:val="20"/>
    </w:rPr>
  </w:style>
  <w:style w:type="paragraph" w:styleId="Heading6">
    <w:name w:val="heading 6"/>
    <w:basedOn w:val="HeadingBase"/>
    <w:next w:val="Normal"/>
    <w:link w:val="Heading6Char"/>
    <w:qFormat/>
    <w:rsid w:val="00A0051A"/>
    <w:pPr>
      <w:spacing w:before="60"/>
      <w:outlineLvl w:val="5"/>
    </w:pPr>
    <w:rPr>
      <w:color w:val="918585"/>
      <w:sz w:val="20"/>
    </w:rPr>
  </w:style>
  <w:style w:type="paragraph" w:styleId="Heading7">
    <w:name w:val="heading 7"/>
    <w:basedOn w:val="Normal"/>
    <w:next w:val="Normal"/>
    <w:link w:val="Heading7Char"/>
    <w:qFormat/>
    <w:rsid w:val="00A0051A"/>
    <w:pPr>
      <w:ind w:left="720"/>
      <w:outlineLvl w:val="6"/>
    </w:pPr>
    <w:rPr>
      <w:i/>
    </w:rPr>
  </w:style>
  <w:style w:type="paragraph" w:styleId="Heading8">
    <w:name w:val="heading 8"/>
    <w:basedOn w:val="Normal"/>
    <w:next w:val="Normal"/>
    <w:link w:val="Heading8Char"/>
    <w:qFormat/>
    <w:rsid w:val="00A0051A"/>
    <w:pPr>
      <w:ind w:left="720"/>
      <w:outlineLvl w:val="7"/>
    </w:pPr>
    <w:rPr>
      <w:i/>
    </w:rPr>
  </w:style>
  <w:style w:type="paragraph" w:styleId="Heading9">
    <w:name w:val="heading 9"/>
    <w:basedOn w:val="Normal"/>
    <w:next w:val="Normal"/>
    <w:link w:val="Heading9Char"/>
    <w:qFormat/>
    <w:rsid w:val="00A0051A"/>
    <w:pPr>
      <w:ind w:left="720"/>
      <w:outlineLvl w:val="8"/>
    </w:pPr>
    <w:rPr>
      <w:i/>
    </w:rPr>
  </w:style>
  <w:style w:type="character" w:default="1" w:styleId="DefaultParagraphFont">
    <w:name w:val="Default Paragraph Font"/>
    <w:uiPriority w:val="1"/>
    <w:unhideWhenUsed/>
    <w:rsid w:val="00A00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51A"/>
  </w:style>
  <w:style w:type="character" w:customStyle="1" w:styleId="Heading1Char">
    <w:name w:val="Heading 1 Char"/>
    <w:basedOn w:val="DefaultParagraphFont"/>
    <w:link w:val="Heading1"/>
    <w:rsid w:val="00A0051A"/>
    <w:rPr>
      <w:rFonts w:ascii="Times New Roman" w:eastAsia="Times New Roman" w:hAnsi="Times New Roman" w:cs="Times New Roman"/>
      <w:b/>
      <w:sz w:val="32"/>
      <w:szCs w:val="20"/>
      <w:lang w:eastAsia="en-US"/>
    </w:rPr>
  </w:style>
  <w:style w:type="paragraph" w:styleId="BodyText">
    <w:name w:val="Body Text"/>
    <w:basedOn w:val="Normal"/>
    <w:link w:val="BodyTextChar"/>
    <w:rsid w:val="00A005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51A"/>
    <w:rPr>
      <w:rFonts w:ascii="Times New Roman" w:eastAsia="Times New Roman" w:hAnsi="Times New Roman" w:cs="Times New Roman"/>
      <w:sz w:val="24"/>
      <w:lang w:val="en-US" w:eastAsia="en-US"/>
    </w:rPr>
  </w:style>
  <w:style w:type="paragraph" w:styleId="Footer">
    <w:name w:val="footer"/>
    <w:basedOn w:val="Normal"/>
    <w:link w:val="FooterChar"/>
    <w:rsid w:val="00A00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51A"/>
    <w:rPr>
      <w:rFonts w:ascii="Times New Roman" w:eastAsia="Times New Roman" w:hAnsi="Times New Roman" w:cs="Times New Roman"/>
      <w:sz w:val="16"/>
      <w:lang w:val="en-US" w:eastAsia="en-US"/>
    </w:rPr>
  </w:style>
  <w:style w:type="paragraph" w:styleId="List">
    <w:name w:val="List"/>
    <w:basedOn w:val="BodyText"/>
    <w:next w:val="BodyText"/>
    <w:rsid w:val="00A0051A"/>
    <w:pPr>
      <w:tabs>
        <w:tab w:val="left" w:pos="340"/>
      </w:tabs>
      <w:spacing w:before="60" w:after="60"/>
      <w:ind w:left="340" w:hanging="340"/>
    </w:pPr>
  </w:style>
  <w:style w:type="paragraph" w:styleId="ListBullet">
    <w:name w:val="List Bullet"/>
    <w:basedOn w:val="List"/>
    <w:rsid w:val="00A0051A"/>
    <w:pPr>
      <w:numPr>
        <w:numId w:val="13"/>
      </w:numPr>
      <w:tabs>
        <w:tab w:val="clear" w:pos="340"/>
      </w:tabs>
      <w:spacing w:before="40" w:after="40"/>
    </w:pPr>
  </w:style>
  <w:style w:type="character" w:customStyle="1" w:styleId="SpecialBold">
    <w:name w:val="Special Bold"/>
    <w:basedOn w:val="DefaultParagraphFont"/>
    <w:rsid w:val="00A0051A"/>
    <w:rPr>
      <w:b/>
      <w:spacing w:val="0"/>
    </w:rPr>
  </w:style>
  <w:style w:type="paragraph" w:styleId="ListBullet2">
    <w:name w:val="List Bullet 2"/>
    <w:basedOn w:val="List2"/>
    <w:rsid w:val="00A0051A"/>
    <w:pPr>
      <w:numPr>
        <w:numId w:val="14"/>
      </w:numPr>
      <w:tabs>
        <w:tab w:val="clear" w:pos="680"/>
      </w:tabs>
    </w:pPr>
  </w:style>
  <w:style w:type="paragraph" w:styleId="Header">
    <w:name w:val="header"/>
    <w:basedOn w:val="Normal"/>
    <w:link w:val="HeaderChar"/>
    <w:rsid w:val="00A00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51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051A"/>
    <w:rPr>
      <w:i/>
    </w:rPr>
  </w:style>
  <w:style w:type="paragraph" w:customStyle="1" w:styleId="SuperHeading">
    <w:name w:val="SuperHeading"/>
    <w:basedOn w:val="Normal"/>
    <w:rsid w:val="00A0051A"/>
    <w:pPr>
      <w:spacing w:before="240" w:after="120"/>
      <w:outlineLvl w:val="0"/>
    </w:pPr>
    <w:rPr>
      <w:rFonts w:ascii="Times New Roman" w:hAnsi="Times New Roman"/>
      <w:b/>
      <w:sz w:val="28"/>
    </w:rPr>
  </w:style>
  <w:style w:type="paragraph" w:customStyle="1" w:styleId="AllowPageBreak">
    <w:name w:val="AllowPageBreak"/>
    <w:rsid w:val="00A005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051A"/>
    <w:pPr>
      <w:tabs>
        <w:tab w:val="left" w:pos="680"/>
      </w:tabs>
      <w:spacing w:before="60" w:after="60"/>
      <w:ind w:left="680" w:hanging="340"/>
    </w:pPr>
  </w:style>
  <w:style w:type="character" w:customStyle="1" w:styleId="BoldandItalics">
    <w:name w:val="Bold and Italics"/>
    <w:qFormat/>
    <w:rsid w:val="00A0051A"/>
    <w:rPr>
      <w:b/>
      <w:i/>
      <w:u w:val="none"/>
    </w:rPr>
  </w:style>
  <w:style w:type="character" w:customStyle="1" w:styleId="Heading2Char">
    <w:name w:val="Heading 2 Char"/>
    <w:basedOn w:val="DefaultParagraphFont"/>
    <w:link w:val="Heading2"/>
    <w:rsid w:val="00A00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5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05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051A"/>
    <w:rPr>
      <w:rFonts w:ascii="Courier New" w:eastAsia="Times New Roman" w:hAnsi="Courier New" w:cs="Times New Roman"/>
      <w:i/>
      <w:szCs w:val="20"/>
      <w:lang w:val="en-US" w:eastAsia="en-US"/>
    </w:rPr>
  </w:style>
  <w:style w:type="paragraph" w:customStyle="1" w:styleId="HeadingBase">
    <w:name w:val="Heading Base"/>
    <w:rsid w:val="00A00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51A"/>
    <w:pPr>
      <w:tabs>
        <w:tab w:val="right" w:leader="dot" w:pos="9072"/>
      </w:tabs>
      <w:ind w:left="567"/>
    </w:pPr>
    <w:rPr>
      <w:szCs w:val="22"/>
    </w:rPr>
  </w:style>
  <w:style w:type="paragraph" w:customStyle="1" w:styleId="TOCBase">
    <w:name w:val="TOC Base"/>
    <w:rsid w:val="00A00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51A"/>
    <w:pPr>
      <w:tabs>
        <w:tab w:val="right" w:leader="dot" w:pos="9072"/>
      </w:tabs>
      <w:spacing w:before="40" w:after="40"/>
      <w:ind w:left="284"/>
    </w:pPr>
    <w:rPr>
      <w:rFonts w:ascii="Times New Roman" w:hAnsi="Times New Roman"/>
    </w:rPr>
  </w:style>
  <w:style w:type="paragraph" w:styleId="TOC1">
    <w:name w:val="toc 1"/>
    <w:basedOn w:val="TOCBase"/>
    <w:next w:val="Normal"/>
    <w:rsid w:val="00A005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51A"/>
    <w:pPr>
      <w:spacing w:before="5040"/>
      <w:jc w:val="center"/>
    </w:pPr>
    <w:rPr>
      <w:sz w:val="48"/>
      <w:szCs w:val="72"/>
      <w:lang w:val="en-US"/>
    </w:rPr>
  </w:style>
  <w:style w:type="character" w:customStyle="1" w:styleId="TitleChar">
    <w:name w:val="Title Char"/>
    <w:basedOn w:val="DefaultParagraphFont"/>
    <w:link w:val="Title"/>
    <w:rsid w:val="00A00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51A"/>
    <w:pPr>
      <w:tabs>
        <w:tab w:val="left" w:pos="3600"/>
        <w:tab w:val="left" w:pos="3958"/>
      </w:tabs>
    </w:pPr>
  </w:style>
  <w:style w:type="paragraph" w:customStyle="1" w:styleId="Note">
    <w:name w:val="Note"/>
    <w:basedOn w:val="BodyText"/>
    <w:rsid w:val="00A00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51A"/>
    <w:pPr>
      <w:framePr w:wrap="auto" w:hAnchor="text" w:y="6049"/>
    </w:pPr>
    <w:rPr>
      <w:color w:val="000000"/>
      <w:sz w:val="40"/>
    </w:rPr>
  </w:style>
  <w:style w:type="paragraph" w:customStyle="1" w:styleId="TOCTitle">
    <w:name w:val="TOCTitle"/>
    <w:basedOn w:val="Heading1"/>
    <w:rsid w:val="00A0051A"/>
    <w:pPr>
      <w:spacing w:after="240"/>
      <w:jc w:val="center"/>
      <w:outlineLvl w:val="9"/>
    </w:pPr>
    <w:rPr>
      <w:caps/>
    </w:rPr>
  </w:style>
  <w:style w:type="paragraph" w:customStyle="1" w:styleId="Version">
    <w:name w:val="Version"/>
    <w:rsid w:val="00A005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51A"/>
    <w:pPr>
      <w:keepNext w:val="0"/>
      <w:tabs>
        <w:tab w:val="right" w:pos="4176"/>
      </w:tabs>
      <w:ind w:left="198" w:hanging="198"/>
    </w:pPr>
    <w:rPr>
      <w:rFonts w:ascii="Garamond" w:hAnsi="Garamond"/>
    </w:rPr>
  </w:style>
  <w:style w:type="paragraph" w:styleId="IndexHeading">
    <w:name w:val="index heading"/>
    <w:basedOn w:val="Normal"/>
    <w:next w:val="Index1"/>
    <w:semiHidden/>
    <w:rsid w:val="00A0051A"/>
    <w:pPr>
      <w:spacing w:before="120" w:after="120"/>
    </w:pPr>
    <w:rPr>
      <w:rFonts w:ascii="Arial" w:hAnsi="Arial"/>
      <w:b/>
      <w:color w:val="918585"/>
      <w:sz w:val="24"/>
    </w:rPr>
  </w:style>
  <w:style w:type="paragraph" w:customStyle="1" w:styleId="Chapter">
    <w:name w:val="Chapter"/>
    <w:basedOn w:val="Normal"/>
    <w:rsid w:val="00A0051A"/>
    <w:pPr>
      <w:spacing w:before="240"/>
    </w:pPr>
    <w:rPr>
      <w:rFonts w:ascii="Times New Roman" w:hAnsi="Times New Roman"/>
      <w:smallCaps/>
      <w:spacing w:val="80"/>
      <w:sz w:val="28"/>
    </w:rPr>
  </w:style>
  <w:style w:type="paragraph" w:customStyle="1" w:styleId="InChapter">
    <w:name w:val="InChapter"/>
    <w:basedOn w:val="Heading3"/>
    <w:rsid w:val="00A0051A"/>
    <w:pPr>
      <w:spacing w:after="240"/>
      <w:outlineLvl w:val="9"/>
    </w:pPr>
    <w:rPr>
      <w:noProof/>
    </w:rPr>
  </w:style>
  <w:style w:type="paragraph" w:styleId="Index2">
    <w:name w:val="index 2"/>
    <w:basedOn w:val="Normal"/>
    <w:next w:val="Normal"/>
    <w:semiHidden/>
    <w:rsid w:val="00A0051A"/>
    <w:pPr>
      <w:tabs>
        <w:tab w:val="right" w:pos="4176"/>
      </w:tabs>
      <w:ind w:left="568" w:hanging="284"/>
    </w:pPr>
    <w:rPr>
      <w:rFonts w:ascii="Garamond" w:hAnsi="Garamond"/>
    </w:rPr>
  </w:style>
  <w:style w:type="paragraph" w:customStyle="1" w:styleId="Byline">
    <w:name w:val="Byline"/>
    <w:rsid w:val="00A00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51A"/>
    <w:pPr>
      <w:tabs>
        <w:tab w:val="clear" w:pos="3600"/>
        <w:tab w:val="clear" w:pos="3958"/>
      </w:tabs>
      <w:jc w:val="right"/>
    </w:pPr>
  </w:style>
  <w:style w:type="paragraph" w:styleId="Caption">
    <w:name w:val="caption"/>
    <w:basedOn w:val="BodyText"/>
    <w:next w:val="Normal"/>
    <w:qFormat/>
    <w:rsid w:val="00A0051A"/>
    <w:pPr>
      <w:framePr w:w="2268" w:hSpace="181" w:vSpace="181" w:wrap="around" w:vAnchor="text" w:hAnchor="page" w:x="1135" w:y="285" w:anchorLock="1"/>
    </w:pPr>
    <w:rPr>
      <w:i/>
    </w:rPr>
  </w:style>
  <w:style w:type="paragraph" w:customStyle="1" w:styleId="MiniTOCTitle">
    <w:name w:val="MiniTOCTitle"/>
    <w:basedOn w:val="Heading4"/>
    <w:rsid w:val="00A0051A"/>
    <w:pPr>
      <w:spacing w:before="240"/>
      <w:outlineLvl w:val="9"/>
    </w:pPr>
    <w:rPr>
      <w:noProof/>
      <w:sz w:val="24"/>
    </w:rPr>
  </w:style>
  <w:style w:type="paragraph" w:customStyle="1" w:styleId="MiniTOCItem">
    <w:name w:val="MiniTOCItem"/>
    <w:basedOn w:val="ListBullet"/>
    <w:rsid w:val="00A0051A"/>
    <w:pPr>
      <w:numPr>
        <w:numId w:val="0"/>
      </w:numPr>
      <w:tabs>
        <w:tab w:val="right" w:leader="dot" w:pos="6521"/>
      </w:tabs>
      <w:spacing w:before="0" w:after="0"/>
    </w:pPr>
  </w:style>
  <w:style w:type="paragraph" w:customStyle="1" w:styleId="TOFTitle">
    <w:name w:val="TOFTitle"/>
    <w:basedOn w:val="TOCTitle"/>
    <w:rsid w:val="00A0051A"/>
  </w:style>
  <w:style w:type="paragraph" w:styleId="TableofFigures">
    <w:name w:val="table of figures"/>
    <w:basedOn w:val="Normal"/>
    <w:next w:val="Normal"/>
    <w:semiHidden/>
    <w:rsid w:val="00A0051A"/>
    <w:pPr>
      <w:tabs>
        <w:tab w:val="right" w:leader="dot" w:pos="9072"/>
      </w:tabs>
      <w:ind w:left="970" w:hanging="403"/>
    </w:pPr>
    <w:rPr>
      <w:rFonts w:ascii="Times New Roman" w:hAnsi="Times New Roman"/>
      <w:b/>
    </w:rPr>
  </w:style>
  <w:style w:type="paragraph" w:styleId="ListNumber">
    <w:name w:val="List Number"/>
    <w:basedOn w:val="List"/>
    <w:rsid w:val="00A0051A"/>
    <w:pPr>
      <w:numPr>
        <w:numId w:val="11"/>
      </w:numPr>
    </w:pPr>
  </w:style>
  <w:style w:type="character" w:customStyle="1" w:styleId="WingdingSymbols">
    <w:name w:val="Wingding Symbols"/>
    <w:rsid w:val="00A0051A"/>
    <w:rPr>
      <w:rFonts w:ascii="Wingdings" w:hAnsi="Wingdings"/>
    </w:rPr>
  </w:style>
  <w:style w:type="paragraph" w:customStyle="1" w:styleId="TableHeading">
    <w:name w:val="Table Heading"/>
    <w:basedOn w:val="HeadingBase"/>
    <w:rsid w:val="00A0051A"/>
    <w:pPr>
      <w:keepLines/>
      <w:pBdr>
        <w:bottom w:val="single" w:sz="6" w:space="1" w:color="918585"/>
      </w:pBdr>
      <w:spacing w:before="240"/>
    </w:pPr>
  </w:style>
  <w:style w:type="character" w:customStyle="1" w:styleId="HotSpot">
    <w:name w:val="HotSpot"/>
    <w:rsid w:val="00A0051A"/>
    <w:rPr>
      <w:color w:val="0033CC"/>
      <w:u w:val="none"/>
    </w:rPr>
  </w:style>
  <w:style w:type="paragraph" w:customStyle="1" w:styleId="BodyTextRight">
    <w:name w:val="Body Text Right"/>
    <w:basedOn w:val="BodyText"/>
    <w:rsid w:val="00A0051A"/>
    <w:pPr>
      <w:spacing w:before="0" w:after="0"/>
      <w:jc w:val="right"/>
    </w:pPr>
  </w:style>
  <w:style w:type="paragraph" w:styleId="Index3">
    <w:name w:val="index 3"/>
    <w:basedOn w:val="ListNumber2"/>
    <w:next w:val="Normal"/>
    <w:semiHidden/>
    <w:rsid w:val="00A0051A"/>
    <w:pPr>
      <w:numPr>
        <w:numId w:val="0"/>
      </w:numPr>
      <w:tabs>
        <w:tab w:val="right" w:leader="dot" w:pos="4176"/>
      </w:tabs>
    </w:pPr>
  </w:style>
  <w:style w:type="paragraph" w:styleId="ListNumber2">
    <w:name w:val="List Number 2"/>
    <w:basedOn w:val="List2"/>
    <w:rsid w:val="00A0051A"/>
    <w:pPr>
      <w:numPr>
        <w:numId w:val="10"/>
      </w:numPr>
      <w:tabs>
        <w:tab w:val="clear" w:pos="1060"/>
      </w:tabs>
    </w:pPr>
  </w:style>
  <w:style w:type="paragraph" w:customStyle="1" w:styleId="MarginNote">
    <w:name w:val="Margin Note"/>
    <w:basedOn w:val="BodyText"/>
    <w:rsid w:val="00A00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5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051A"/>
    <w:rPr>
      <w:sz w:val="32"/>
    </w:rPr>
  </w:style>
  <w:style w:type="paragraph" w:customStyle="1" w:styleId="HeadingProcedure">
    <w:name w:val="Heading Procedure"/>
    <w:basedOn w:val="HeadingBase"/>
    <w:next w:val="Normal"/>
    <w:rsid w:val="00A0051A"/>
    <w:pPr>
      <w:tabs>
        <w:tab w:val="left" w:pos="0"/>
      </w:tabs>
      <w:spacing w:before="120" w:after="60"/>
    </w:pPr>
    <w:rPr>
      <w:i/>
      <w:color w:val="918585"/>
      <w:sz w:val="22"/>
    </w:rPr>
  </w:style>
  <w:style w:type="paragraph" w:customStyle="1" w:styleId="TableBodyText">
    <w:name w:val="Table Body Text"/>
    <w:basedOn w:val="BodyText"/>
    <w:rsid w:val="00A0051A"/>
    <w:pPr>
      <w:spacing w:before="60" w:after="60"/>
    </w:pPr>
  </w:style>
  <w:style w:type="paragraph" w:styleId="ListContinue">
    <w:name w:val="List Continue"/>
    <w:basedOn w:val="List"/>
    <w:rsid w:val="00A0051A"/>
    <w:pPr>
      <w:ind w:firstLine="0"/>
    </w:pPr>
  </w:style>
  <w:style w:type="paragraph" w:customStyle="1" w:styleId="ListNote">
    <w:name w:val="List Note"/>
    <w:basedOn w:val="List"/>
    <w:rsid w:val="00A0051A"/>
    <w:pPr>
      <w:pBdr>
        <w:top w:val="single" w:sz="6" w:space="2" w:color="918585"/>
        <w:bottom w:val="single" w:sz="6" w:space="2" w:color="918585"/>
      </w:pBdr>
      <w:tabs>
        <w:tab w:val="left" w:pos="1021"/>
      </w:tabs>
      <w:ind w:firstLine="0"/>
    </w:pPr>
  </w:style>
  <w:style w:type="paragraph" w:customStyle="1" w:styleId="Warning">
    <w:name w:val="Warning"/>
    <w:basedOn w:val="BodyText"/>
    <w:rsid w:val="00A0051A"/>
    <w:pPr>
      <w:shd w:val="clear" w:color="auto" w:fill="D9D9D9"/>
      <w:tabs>
        <w:tab w:val="left" w:pos="992"/>
      </w:tabs>
      <w:ind w:left="119" w:right="119"/>
    </w:pPr>
    <w:rPr>
      <w:sz w:val="20"/>
    </w:rPr>
  </w:style>
  <w:style w:type="paragraph" w:customStyle="1" w:styleId="MarginIcons">
    <w:name w:val="Margin Icons"/>
    <w:basedOn w:val="BodyText"/>
    <w:rsid w:val="00A00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51A"/>
    <w:rPr>
      <w:rFonts w:ascii="Courier New" w:hAnsi="Courier New"/>
    </w:rPr>
  </w:style>
  <w:style w:type="paragraph" w:customStyle="1" w:styleId="NoteBullet">
    <w:name w:val="Note Bullet"/>
    <w:basedOn w:val="Note"/>
    <w:rsid w:val="00A0051A"/>
    <w:pPr>
      <w:tabs>
        <w:tab w:val="clear" w:pos="680"/>
      </w:tabs>
      <w:spacing w:before="60" w:after="60"/>
    </w:pPr>
  </w:style>
  <w:style w:type="paragraph" w:customStyle="1" w:styleId="SubHeading2">
    <w:name w:val="SubHeading2"/>
    <w:basedOn w:val="HeadingBase"/>
    <w:rsid w:val="00A0051A"/>
    <w:pPr>
      <w:spacing w:before="240" w:after="60"/>
    </w:pPr>
    <w:rPr>
      <w:sz w:val="20"/>
    </w:rPr>
  </w:style>
  <w:style w:type="paragraph" w:customStyle="1" w:styleId="SubHeading1">
    <w:name w:val="SubHeading1"/>
    <w:basedOn w:val="HeadingBase"/>
    <w:rsid w:val="00A0051A"/>
    <w:pPr>
      <w:spacing w:before="240" w:after="60"/>
    </w:pPr>
    <w:rPr>
      <w:color w:val="918585"/>
      <w:sz w:val="22"/>
    </w:rPr>
  </w:style>
  <w:style w:type="paragraph" w:customStyle="1" w:styleId="SideHeading">
    <w:name w:val="Side Heading"/>
    <w:basedOn w:val="HeadingBase"/>
    <w:rsid w:val="00A00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51A"/>
    <w:pPr>
      <w:numPr>
        <w:numId w:val="12"/>
      </w:numPr>
    </w:pPr>
  </w:style>
  <w:style w:type="paragraph" w:styleId="PlainText">
    <w:name w:val="Plain Text"/>
    <w:basedOn w:val="Normal"/>
    <w:link w:val="PlainTextChar"/>
    <w:rsid w:val="00A0051A"/>
    <w:rPr>
      <w:sz w:val="20"/>
    </w:rPr>
  </w:style>
  <w:style w:type="character" w:customStyle="1" w:styleId="PlainTextChar">
    <w:name w:val="Plain Text Char"/>
    <w:basedOn w:val="DefaultParagraphFont"/>
    <w:link w:val="PlainText"/>
    <w:rsid w:val="00A005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051A"/>
    <w:rPr>
      <w:b/>
      <w:smallCaps/>
    </w:rPr>
  </w:style>
  <w:style w:type="paragraph" w:customStyle="1" w:styleId="TableListNumber">
    <w:name w:val="Table List Number"/>
    <w:basedOn w:val="ListNumber"/>
    <w:rsid w:val="00A0051A"/>
    <w:pPr>
      <w:numPr>
        <w:numId w:val="0"/>
      </w:numPr>
    </w:pPr>
  </w:style>
  <w:style w:type="paragraph" w:styleId="TOC4">
    <w:name w:val="toc 4"/>
    <w:basedOn w:val="TOCBase"/>
    <w:next w:val="Normal"/>
    <w:semiHidden/>
    <w:rsid w:val="00A0051A"/>
    <w:pPr>
      <w:tabs>
        <w:tab w:val="right" w:leader="dot" w:pos="9071"/>
      </w:tabs>
      <w:ind w:left="1701"/>
    </w:pPr>
  </w:style>
  <w:style w:type="paragraph" w:customStyle="1" w:styleId="ListAlpha">
    <w:name w:val="List Alpha"/>
    <w:basedOn w:val="List"/>
    <w:rsid w:val="00A0051A"/>
    <w:pPr>
      <w:numPr>
        <w:numId w:val="9"/>
      </w:numPr>
    </w:pPr>
  </w:style>
  <w:style w:type="paragraph" w:customStyle="1" w:styleId="ListAlpha2">
    <w:name w:val="List Alpha 2"/>
    <w:basedOn w:val="List2"/>
    <w:rsid w:val="00A0051A"/>
    <w:pPr>
      <w:numPr>
        <w:numId w:val="8"/>
      </w:numPr>
    </w:pPr>
  </w:style>
  <w:style w:type="paragraph" w:styleId="List3">
    <w:name w:val="List 3"/>
    <w:basedOn w:val="BodyText"/>
    <w:rsid w:val="00A0051A"/>
    <w:pPr>
      <w:tabs>
        <w:tab w:val="left" w:pos="1021"/>
      </w:tabs>
      <w:spacing w:before="60" w:after="60"/>
      <w:ind w:left="1020" w:hanging="340"/>
    </w:pPr>
  </w:style>
  <w:style w:type="paragraph" w:styleId="List4">
    <w:name w:val="List 4"/>
    <w:basedOn w:val="BodyText"/>
    <w:rsid w:val="00A0051A"/>
    <w:pPr>
      <w:tabs>
        <w:tab w:val="left" w:pos="1361"/>
      </w:tabs>
      <w:spacing w:before="60" w:after="60"/>
      <w:ind w:left="1361" w:hanging="340"/>
    </w:pPr>
  </w:style>
  <w:style w:type="paragraph" w:styleId="List5">
    <w:name w:val="List 5"/>
    <w:basedOn w:val="BodyText"/>
    <w:rsid w:val="00A0051A"/>
    <w:pPr>
      <w:tabs>
        <w:tab w:val="left" w:pos="1701"/>
      </w:tabs>
      <w:spacing w:before="60" w:after="60"/>
      <w:ind w:left="1701" w:hanging="340"/>
    </w:pPr>
  </w:style>
  <w:style w:type="paragraph" w:styleId="ListBullet3">
    <w:name w:val="List Bullet 3"/>
    <w:basedOn w:val="List3"/>
    <w:rsid w:val="00A0051A"/>
    <w:pPr>
      <w:numPr>
        <w:numId w:val="15"/>
      </w:numPr>
      <w:tabs>
        <w:tab w:val="clear" w:pos="1021"/>
      </w:tabs>
      <w:ind w:left="1037" w:hanging="357"/>
    </w:pPr>
  </w:style>
  <w:style w:type="paragraph" w:styleId="ListBullet4">
    <w:name w:val="List Bullet 4"/>
    <w:basedOn w:val="List4"/>
    <w:rsid w:val="00A0051A"/>
    <w:pPr>
      <w:numPr>
        <w:numId w:val="3"/>
      </w:numPr>
    </w:pPr>
  </w:style>
  <w:style w:type="paragraph" w:styleId="ListBullet5">
    <w:name w:val="List Bullet 5"/>
    <w:basedOn w:val="List5"/>
    <w:rsid w:val="00A0051A"/>
    <w:pPr>
      <w:numPr>
        <w:numId w:val="4"/>
      </w:numPr>
    </w:pPr>
  </w:style>
  <w:style w:type="paragraph" w:styleId="ListContinue2">
    <w:name w:val="List Continue 2"/>
    <w:basedOn w:val="List2"/>
    <w:rsid w:val="00A0051A"/>
    <w:pPr>
      <w:ind w:firstLine="0"/>
    </w:pPr>
  </w:style>
  <w:style w:type="paragraph" w:styleId="ListContinue3">
    <w:name w:val="List Continue 3"/>
    <w:basedOn w:val="List3"/>
    <w:rsid w:val="00A0051A"/>
    <w:pPr>
      <w:ind w:left="1021" w:firstLine="0"/>
    </w:pPr>
  </w:style>
  <w:style w:type="paragraph" w:styleId="ListContinue4">
    <w:name w:val="List Continue 4"/>
    <w:basedOn w:val="List4"/>
    <w:rsid w:val="00A0051A"/>
    <w:pPr>
      <w:ind w:firstLine="0"/>
    </w:pPr>
  </w:style>
  <w:style w:type="paragraph" w:styleId="ListContinue5">
    <w:name w:val="List Continue 5"/>
    <w:basedOn w:val="List5"/>
    <w:rsid w:val="00A0051A"/>
    <w:pPr>
      <w:ind w:firstLine="0"/>
    </w:pPr>
  </w:style>
  <w:style w:type="paragraph" w:styleId="ListNumber3">
    <w:name w:val="List Number 3"/>
    <w:basedOn w:val="List3"/>
    <w:rsid w:val="00A0051A"/>
    <w:pPr>
      <w:numPr>
        <w:numId w:val="5"/>
      </w:numPr>
    </w:pPr>
  </w:style>
  <w:style w:type="paragraph" w:styleId="ListNumber4">
    <w:name w:val="List Number 4"/>
    <w:basedOn w:val="List4"/>
    <w:rsid w:val="00A0051A"/>
    <w:pPr>
      <w:numPr>
        <w:numId w:val="6"/>
      </w:numPr>
    </w:pPr>
  </w:style>
  <w:style w:type="paragraph" w:styleId="ListNumber5">
    <w:name w:val="List Number 5"/>
    <w:basedOn w:val="List5"/>
    <w:rsid w:val="00A0051A"/>
    <w:pPr>
      <w:numPr>
        <w:numId w:val="7"/>
      </w:numPr>
    </w:pPr>
  </w:style>
  <w:style w:type="paragraph" w:styleId="BlockText">
    <w:name w:val="Block Text"/>
    <w:basedOn w:val="Normal"/>
    <w:rsid w:val="00A0051A"/>
    <w:pPr>
      <w:spacing w:after="120"/>
      <w:ind w:left="1440" w:right="1440"/>
    </w:pPr>
  </w:style>
  <w:style w:type="character" w:customStyle="1" w:styleId="Subscript">
    <w:name w:val="Subscript"/>
    <w:basedOn w:val="DefaultParagraphFont"/>
    <w:rsid w:val="00A0051A"/>
    <w:rPr>
      <w:sz w:val="16"/>
      <w:vertAlign w:val="subscript"/>
    </w:rPr>
  </w:style>
  <w:style w:type="character" w:customStyle="1" w:styleId="Superscript">
    <w:name w:val="Superscript"/>
    <w:basedOn w:val="DefaultParagraphFont"/>
    <w:rsid w:val="00A0051A"/>
    <w:rPr>
      <w:sz w:val="16"/>
      <w:vertAlign w:val="superscript"/>
    </w:rPr>
  </w:style>
  <w:style w:type="character" w:customStyle="1" w:styleId="Symbols">
    <w:name w:val="Symbols"/>
    <w:basedOn w:val="DefaultParagraphFont"/>
    <w:rsid w:val="00A0051A"/>
    <w:rPr>
      <w:rFonts w:ascii="Symbol" w:hAnsi="Symbol"/>
    </w:rPr>
  </w:style>
  <w:style w:type="character" w:customStyle="1" w:styleId="MenuOptions">
    <w:name w:val="Menu Options"/>
    <w:basedOn w:val="DefaultParagraphFont"/>
    <w:rsid w:val="00A0051A"/>
    <w:rPr>
      <w:rFonts w:ascii="Arial Narrow" w:hAnsi="Arial Narrow"/>
      <w:smallCaps/>
    </w:rPr>
  </w:style>
  <w:style w:type="character" w:customStyle="1" w:styleId="Buttons">
    <w:name w:val="Buttons"/>
    <w:basedOn w:val="DefaultParagraphFont"/>
    <w:rsid w:val="00A0051A"/>
    <w:rPr>
      <w:b/>
    </w:rPr>
  </w:style>
  <w:style w:type="character" w:customStyle="1" w:styleId="Underlined">
    <w:name w:val="Underlined"/>
    <w:basedOn w:val="DefaultParagraphFont"/>
    <w:rsid w:val="00A0051A"/>
    <w:rPr>
      <w:u w:val="single"/>
    </w:rPr>
  </w:style>
  <w:style w:type="paragraph" w:customStyle="1" w:styleId="TableBodyTextRight">
    <w:name w:val="Table Body Text Right"/>
    <w:basedOn w:val="TableBodyText"/>
    <w:rsid w:val="00A0051A"/>
    <w:pPr>
      <w:widowControl w:val="0"/>
      <w:autoSpaceDE w:val="0"/>
      <w:autoSpaceDN w:val="0"/>
      <w:adjustRightInd w:val="0"/>
      <w:jc w:val="right"/>
    </w:pPr>
    <w:rPr>
      <w:rFonts w:cs="Arial"/>
      <w:szCs w:val="18"/>
    </w:rPr>
  </w:style>
  <w:style w:type="paragraph" w:customStyle="1" w:styleId="CopyrightText">
    <w:name w:val="Copyright Text"/>
    <w:basedOn w:val="BodyText"/>
    <w:rsid w:val="00A0051A"/>
    <w:rPr>
      <w:sz w:val="18"/>
    </w:rPr>
  </w:style>
  <w:style w:type="paragraph" w:customStyle="1" w:styleId="BodySmallRight">
    <w:name w:val="Body Small Right"/>
    <w:basedOn w:val="BodyTextRight"/>
    <w:rsid w:val="00A0051A"/>
    <w:rPr>
      <w:sz w:val="18"/>
      <w:szCs w:val="18"/>
    </w:rPr>
  </w:style>
  <w:style w:type="paragraph" w:customStyle="1" w:styleId="MarginEdition">
    <w:name w:val="Margin Edition"/>
    <w:basedOn w:val="MarginNote"/>
    <w:rsid w:val="00A0051A"/>
    <w:pPr>
      <w:spacing w:before="0" w:after="0"/>
    </w:pPr>
    <w:rPr>
      <w:rFonts w:ascii="Times New Roman" w:hAnsi="Times New Roman"/>
      <w:color w:val="999999"/>
    </w:rPr>
  </w:style>
  <w:style w:type="paragraph" w:customStyle="1" w:styleId="Spacer">
    <w:name w:val="Spacer"/>
    <w:basedOn w:val="Normal"/>
    <w:rsid w:val="00A0051A"/>
    <w:rPr>
      <w:sz w:val="2"/>
      <w:szCs w:val="2"/>
    </w:rPr>
  </w:style>
  <w:style w:type="character" w:customStyle="1" w:styleId="Small">
    <w:name w:val="Small"/>
    <w:basedOn w:val="DefaultParagraphFont"/>
    <w:rsid w:val="00A0051A"/>
    <w:rPr>
      <w:sz w:val="16"/>
    </w:rPr>
  </w:style>
  <w:style w:type="paragraph" w:customStyle="1" w:styleId="WideTable">
    <w:name w:val="Wide Table"/>
    <w:basedOn w:val="Normal"/>
    <w:rsid w:val="00A0051A"/>
    <w:pPr>
      <w:ind w:left="-1418"/>
    </w:pPr>
    <w:rPr>
      <w:sz w:val="2"/>
      <w:szCs w:val="2"/>
    </w:rPr>
  </w:style>
  <w:style w:type="character" w:styleId="PageNumber">
    <w:name w:val="page number"/>
    <w:basedOn w:val="DefaultParagraphFont"/>
    <w:rsid w:val="00A0051A"/>
  </w:style>
  <w:style w:type="paragraph" w:styleId="Quote">
    <w:name w:val="Quote"/>
    <w:basedOn w:val="Heading1"/>
    <w:link w:val="QuoteChar"/>
    <w:qFormat/>
    <w:rsid w:val="00A0051A"/>
    <w:rPr>
      <w:b w:val="0"/>
      <w:sz w:val="72"/>
      <w:szCs w:val="72"/>
      <w:lang w:val="en-NZ"/>
    </w:rPr>
  </w:style>
  <w:style w:type="character" w:customStyle="1" w:styleId="QuoteChar">
    <w:name w:val="Quote Char"/>
    <w:basedOn w:val="DefaultParagraphFont"/>
    <w:link w:val="Quote"/>
    <w:rsid w:val="00A00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51A"/>
    <w:pPr>
      <w:pageBreakBefore/>
    </w:pPr>
  </w:style>
  <w:style w:type="paragraph" w:customStyle="1" w:styleId="Border">
    <w:name w:val="Border"/>
    <w:basedOn w:val="Normal"/>
    <w:qFormat/>
    <w:rsid w:val="00A00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51A"/>
    <w:rPr>
      <w:b/>
      <w:bCs/>
      <w:i/>
      <w:iCs/>
      <w:color w:val="auto"/>
    </w:rPr>
  </w:style>
  <w:style w:type="paragraph" w:styleId="IntenseQuote">
    <w:name w:val="Intense Quote"/>
    <w:basedOn w:val="Normal"/>
    <w:next w:val="Normal"/>
    <w:link w:val="IntenseQuoteChar"/>
    <w:uiPriority w:val="30"/>
    <w:qFormat/>
    <w:rsid w:val="00A00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5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051A"/>
    <w:rPr>
      <w:smallCaps/>
      <w:color w:val="auto"/>
      <w:u w:val="single"/>
    </w:rPr>
  </w:style>
  <w:style w:type="character" w:styleId="IntenseReference">
    <w:name w:val="Intense Reference"/>
    <w:basedOn w:val="DefaultParagraphFont"/>
    <w:uiPriority w:val="32"/>
    <w:qFormat/>
    <w:rsid w:val="00A0051A"/>
    <w:rPr>
      <w:b/>
      <w:bCs/>
      <w:smallCaps/>
      <w:color w:val="auto"/>
      <w:spacing w:val="5"/>
      <w:u w:val="single"/>
    </w:rPr>
  </w:style>
  <w:style w:type="paragraph" w:customStyle="1" w:styleId="2ColumnHeading">
    <w:name w:val="2Column Heading"/>
    <w:basedOn w:val="BodyText"/>
    <w:qFormat/>
    <w:rsid w:val="00A0051A"/>
    <w:pPr>
      <w:spacing w:after="60"/>
      <w:ind w:left="-2268"/>
    </w:pPr>
    <w:rPr>
      <w:b/>
    </w:rPr>
  </w:style>
  <w:style w:type="paragraph" w:customStyle="1" w:styleId="Heading1TOC">
    <w:name w:val="Heading1 TOC"/>
    <w:basedOn w:val="Normal"/>
    <w:qFormat/>
    <w:rsid w:val="00A0051A"/>
    <w:pPr>
      <w:spacing w:before="240" w:after="120"/>
    </w:pPr>
    <w:rPr>
      <w:rFonts w:ascii="Times New Roman" w:hAnsi="Times New Roman"/>
      <w:b/>
      <w:sz w:val="32"/>
    </w:rPr>
  </w:style>
  <w:style w:type="paragraph" w:customStyle="1" w:styleId="Heading2TOC">
    <w:name w:val="Heading2 TOC"/>
    <w:basedOn w:val="Normal"/>
    <w:qFormat/>
    <w:rsid w:val="00A0051A"/>
    <w:pPr>
      <w:spacing w:before="240" w:after="60"/>
    </w:pPr>
    <w:rPr>
      <w:rFonts w:ascii="Times New Roman" w:hAnsi="Times New Roman"/>
      <w:b/>
      <w:sz w:val="28"/>
    </w:rPr>
  </w:style>
  <w:style w:type="character" w:customStyle="1" w:styleId="Underline">
    <w:name w:val="Underline"/>
    <w:basedOn w:val="DefaultParagraphFont"/>
    <w:qFormat/>
    <w:rsid w:val="00A0051A"/>
    <w:rPr>
      <w:u w:val="single"/>
    </w:rPr>
  </w:style>
  <w:style w:type="paragraph" w:styleId="BalloonText">
    <w:name w:val="Balloon Text"/>
    <w:basedOn w:val="Normal"/>
    <w:link w:val="BalloonTextChar"/>
    <w:rsid w:val="00A0051A"/>
    <w:rPr>
      <w:rFonts w:ascii="Tahoma" w:hAnsi="Tahoma" w:cs="Tahoma"/>
      <w:sz w:val="16"/>
      <w:szCs w:val="16"/>
    </w:rPr>
  </w:style>
  <w:style w:type="character" w:customStyle="1" w:styleId="BalloonTextChar">
    <w:name w:val="Balloon Text Char"/>
    <w:basedOn w:val="DefaultParagraphFont"/>
    <w:link w:val="BalloonText"/>
    <w:rsid w:val="00A005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05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5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1248</Words>
  <Characters>8067</Characters>
  <Application>Microsoft Office Word</Application>
  <DocSecurity>0</DocSecurity>
  <Lines>309</Lines>
  <Paragraphs>162</Paragraphs>
  <ScaleCrop>false</ScaleCrop>
  <Company>Author-it Software Corporation Ltd.</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SFICOMP404C Operate an observation post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