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6D0" w:rsidP="006F76D0">
      <w:pPr>
        <w:pStyle w:val="Title"/>
      </w:pPr>
      <w:r>
        <w:fldChar w:fldCharType="begin"/>
      </w:r>
      <w:r>
        <w:instrText xml:space="preserve"> TITLE   \* MERGEFORMAT </w:instrText>
      </w:r>
      <w:r>
        <w:fldChar w:fldCharType="separate"/>
      </w:r>
      <w:r>
        <w:t>SFICOMP402C Plan the surveillance operation</w:t>
      </w:r>
      <w:r>
        <w:fldChar w:fldCharType="end"/>
      </w:r>
    </w:p>
    <w:p w:rsidR="006F76D0" w:rsidP="006F76D0">
      <w:pPr>
        <w:pStyle w:val="Version"/>
        <w:sectPr w:rsidSect="00EB17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7A5" w:rsidP="00EB17A5">
      <w:pPr>
        <w:pStyle w:val="SuperHeading"/>
      </w:pPr>
      <w:r w:rsidRPr="00EB17A5">
        <w:t>SFICOMP402C Plan the surveillance operation</w:t>
      </w:r>
    </w:p>
    <w:p w:rsidR="00000000" w:rsidRPr="00EB17A5" w:rsidP="00EB17A5">
      <w:pPr>
        <w:pStyle w:val="Heading1"/>
      </w:pPr>
      <w:bookmarkStart w:id="1" w:name="O_273203"/>
      <w:bookmarkEnd w:id="1"/>
      <w:r w:rsidRPr="00EB17A5">
        <w:t>Modification History</w:t>
      </w:r>
    </w:p>
    <w:p w:rsidR="00000000" w:rsidRPr="00EB17A5" w:rsidP="00EB17A5">
      <w:pPr>
        <w:pStyle w:val="BodyText"/>
      </w:pPr>
      <w:r w:rsidRPr="00EB17A5">
        <w:t>Not Applicable</w:t>
      </w:r>
    </w:p>
    <w:p w:rsidR="00000000" w:rsidRPr="00EB17A5" w:rsidP="00EB17A5">
      <w:pPr>
        <w:pStyle w:val="AllowPageBreak"/>
      </w:pPr>
    </w:p>
    <w:p w:rsidR="00000000" w:rsidRPr="00EB17A5" w:rsidP="00EB17A5">
      <w:pPr>
        <w:pStyle w:val="Heading1"/>
      </w:pPr>
      <w:bookmarkStart w:id="2" w:name="O_217912"/>
      <w:bookmarkEnd w:id="2"/>
      <w:r w:rsidRPr="00EB17A5">
        <w:t>Unit Descriptor</w:t>
      </w:r>
    </w:p>
    <w:tbl>
      <w:tblPr>
        <w:tblW w:w="0" w:type="auto"/>
        <w:tblLayout w:type="fixed"/>
        <w:tblCellMar>
          <w:left w:w="62" w:type="dxa"/>
          <w:right w:w="62" w:type="dxa"/>
        </w:tblCellMar>
        <w:tblLook w:val="0000"/>
      </w:tblPr>
      <w:tblGrid>
        <w:gridCol w:w="2659"/>
        <w:gridCol w:w="5863"/>
      </w:tblGrid>
      <w:tr w:rsidTr="006F76D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 xml:space="preserve">This unit of competency involves tasking, planning, allocating resources and organising a static or mobile </w:t>
            </w:r>
            <w:r w:rsidRPr="00EB17A5">
              <w:t>surveillance operation, including any reconnaissance that may be required.</w:t>
            </w:r>
          </w:p>
          <w:p w:rsidR="00000000" w:rsidRPr="00EB17A5" w:rsidP="00EB17A5">
            <w:pPr>
              <w:pStyle w:val="BodyText"/>
            </w:pPr>
            <w:r w:rsidRPr="00EB17A5">
              <w:t xml:space="preserve">Licensing, legislative, regulatory or certification requirements may apply to this unit. Therefore it will be necessary to check with the relevant state or territory regulators for </w:t>
            </w:r>
            <w:r w:rsidRPr="00EB17A5">
              <w:t>current licensing, legislative or regulatory requirements before undertaking this unit.</w:t>
            </w:r>
          </w:p>
        </w:tc>
      </w:tr>
    </w:tbl>
    <w:p w:rsidR="006F76D0" w:rsidP="00EB17A5">
      <w:pPr>
        <w:pStyle w:val="BodyText"/>
      </w:pPr>
    </w:p>
    <w:p w:rsidR="006F76D0" w:rsidP="00EB17A5">
      <w:pPr>
        <w:pStyle w:val="BodyText"/>
      </w:pPr>
    </w:p>
    <w:p w:rsidR="00000000" w:rsidRPr="00EB17A5" w:rsidP="00EB17A5">
      <w:pPr>
        <w:pStyle w:val="Heading1"/>
      </w:pPr>
      <w:bookmarkStart w:id="3" w:name="O_217916"/>
      <w:bookmarkEnd w:id="3"/>
      <w:r w:rsidRPr="00EB17A5">
        <w:t>Application of the Unit</w:t>
      </w:r>
    </w:p>
    <w:tbl>
      <w:tblPr>
        <w:tblW w:w="0" w:type="auto"/>
        <w:tblLayout w:type="fixed"/>
        <w:tblCellMar>
          <w:left w:w="62" w:type="dxa"/>
          <w:right w:w="62" w:type="dxa"/>
        </w:tblCellMar>
        <w:tblLook w:val="0000"/>
      </w:tblPr>
      <w:tblGrid>
        <w:gridCol w:w="2743"/>
        <w:gridCol w:w="5779"/>
      </w:tblGrid>
      <w:tr w:rsidTr="006F76D0">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This competency is one in a series specialising in on-land surveillance. Other units include:</w:t>
            </w:r>
          </w:p>
          <w:p w:rsidR="00000000" w:rsidRPr="00EB17A5" w:rsidP="00EB17A5">
            <w:pPr>
              <w:pStyle w:val="BodyText"/>
            </w:pPr>
            <w:r w:rsidRPr="00EB17A5">
              <w:t>SFICOMP403C Operate and maintain surveillance equipment</w:t>
            </w:r>
          </w:p>
          <w:p w:rsidR="00000000" w:rsidRPr="00EB17A5" w:rsidP="00EB17A5">
            <w:pPr>
              <w:pStyle w:val="BodyText"/>
            </w:pPr>
            <w:r w:rsidRPr="00EB17A5">
              <w:t>SFICOMP404C Operate an observation post</w:t>
            </w:r>
          </w:p>
          <w:p w:rsidR="00000000" w:rsidRPr="00EB17A5" w:rsidP="00EB17A5">
            <w:pPr>
              <w:pStyle w:val="BodyText"/>
            </w:pPr>
            <w:r w:rsidRPr="00EB17A5">
              <w:t>SFICOMP405C Perform post-surveillance duties</w:t>
            </w:r>
          </w:p>
          <w:p w:rsidR="00000000" w:rsidRPr="00EB17A5" w:rsidP="00EB17A5">
            <w:pPr>
              <w:pStyle w:val="BodyText"/>
            </w:pPr>
            <w:r w:rsidRPr="00EB17A5">
              <w:t>SFICOMP406C Perform mobile surveillance.</w:t>
            </w:r>
          </w:p>
        </w:tc>
      </w:tr>
    </w:tbl>
    <w:p w:rsidR="006F76D0" w:rsidP="00EB17A5">
      <w:pPr>
        <w:pStyle w:val="BodyText"/>
      </w:pPr>
    </w:p>
    <w:p w:rsidR="006F76D0" w:rsidP="00EB17A5">
      <w:pPr>
        <w:pStyle w:val="BodyText"/>
      </w:pPr>
    </w:p>
    <w:p w:rsidR="00000000" w:rsidRPr="00EB17A5" w:rsidP="00EB17A5">
      <w:pPr>
        <w:pStyle w:val="Heading1"/>
      </w:pPr>
      <w:bookmarkStart w:id="4" w:name="O_281463"/>
      <w:bookmarkEnd w:id="4"/>
      <w:r w:rsidRPr="00EB17A5">
        <w:t>Licensing/Regulatory Information</w:t>
      </w:r>
    </w:p>
    <w:p w:rsidR="00000000" w:rsidRPr="00EB17A5" w:rsidP="00EB17A5">
      <w:pPr>
        <w:pStyle w:val="BodyText"/>
      </w:pPr>
      <w:r w:rsidRPr="00EB17A5">
        <w:t>Refer to Unit Descrip</w:t>
      </w:r>
      <w:r w:rsidRPr="00EB17A5">
        <w:t>tor</w:t>
      </w:r>
    </w:p>
    <w:p w:rsidR="00000000" w:rsidRPr="00EB17A5" w:rsidP="00EB17A5">
      <w:pPr>
        <w:pStyle w:val="AllowPageBreak"/>
      </w:pPr>
    </w:p>
    <w:p w:rsidR="00000000" w:rsidRPr="00EB17A5" w:rsidP="00EB17A5">
      <w:pPr>
        <w:pStyle w:val="Heading1"/>
      </w:pPr>
      <w:bookmarkStart w:id="5" w:name="O_217914"/>
      <w:bookmarkEnd w:id="5"/>
      <w:r w:rsidRPr="00EB17A5">
        <w:t>Pre-Requisites</w:t>
      </w:r>
    </w:p>
    <w:tbl>
      <w:tblPr>
        <w:tblW w:w="0" w:type="auto"/>
        <w:tblLayout w:type="fixed"/>
        <w:tblCellMar>
          <w:left w:w="62" w:type="dxa"/>
          <w:right w:w="62" w:type="dxa"/>
        </w:tblCellMar>
        <w:tblLook w:val="0000"/>
      </w:tblPr>
      <w:tblGrid>
        <w:gridCol w:w="2775"/>
        <w:gridCol w:w="1295"/>
        <w:gridCol w:w="4452"/>
      </w:tblGrid>
      <w:tr w:rsidTr="006F76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p>
        </w:tc>
      </w:tr>
      <w:tr w:rsidTr="006F7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p>
        </w:tc>
      </w:tr>
      <w:tr w:rsidTr="006F7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p>
        </w:tc>
      </w:tr>
    </w:tbl>
    <w:p w:rsidR="006F76D0" w:rsidP="00EB17A5">
      <w:pPr>
        <w:pStyle w:val="BodyText"/>
      </w:pPr>
    </w:p>
    <w:p w:rsidR="006F76D0" w:rsidP="00EB17A5">
      <w:pPr>
        <w:pStyle w:val="BodyText"/>
      </w:pPr>
    </w:p>
    <w:p w:rsidR="00000000" w:rsidRPr="00EB17A5" w:rsidP="00EB17A5">
      <w:pPr>
        <w:pStyle w:val="Heading1"/>
      </w:pPr>
      <w:bookmarkStart w:id="6" w:name="O_217913"/>
      <w:bookmarkEnd w:id="6"/>
      <w:r w:rsidRPr="00EB17A5">
        <w:t>Employability Skills Information</w:t>
      </w:r>
    </w:p>
    <w:tbl>
      <w:tblPr>
        <w:tblW w:w="0" w:type="auto"/>
        <w:tblLayout w:type="fixed"/>
        <w:tblCellMar>
          <w:left w:w="62" w:type="dxa"/>
          <w:right w:w="62" w:type="dxa"/>
        </w:tblCellMar>
        <w:tblLook w:val="0000"/>
      </w:tblPr>
      <w:tblGrid>
        <w:gridCol w:w="2802"/>
        <w:gridCol w:w="5720"/>
      </w:tblGrid>
      <w:tr w:rsidTr="006F76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 xml:space="preserve">This unit contains employability skills. </w:t>
            </w:r>
          </w:p>
        </w:tc>
      </w:tr>
    </w:tbl>
    <w:p w:rsidR="006F76D0" w:rsidP="00EB17A5">
      <w:pPr>
        <w:pStyle w:val="BodyText"/>
      </w:pPr>
    </w:p>
    <w:p w:rsidR="006F76D0" w:rsidP="00EB17A5">
      <w:pPr>
        <w:pStyle w:val="BodyText"/>
      </w:pPr>
    </w:p>
    <w:p w:rsidR="00000000" w:rsidRPr="00EB17A5" w:rsidP="00EB17A5">
      <w:pPr>
        <w:pStyle w:val="Heading1"/>
      </w:pPr>
      <w:bookmarkStart w:id="7" w:name="O_291249"/>
      <w:bookmarkEnd w:id="7"/>
      <w:r w:rsidRPr="00EB17A5">
        <w:t>Elements and Performance Criteria Pre-Content</w:t>
      </w:r>
    </w:p>
    <w:tbl>
      <w:tblPr>
        <w:tblW w:w="0" w:type="auto"/>
        <w:tblLayout w:type="fixed"/>
        <w:tblCellMar>
          <w:left w:w="62" w:type="dxa"/>
          <w:right w:w="62" w:type="dxa"/>
        </w:tblCellMar>
        <w:tblLook w:val="0000"/>
      </w:tblPr>
      <w:tblGrid>
        <w:gridCol w:w="2577"/>
        <w:gridCol w:w="5945"/>
      </w:tblGrid>
      <w:tr w:rsidTr="006F76D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Performance criteria describe the performance needed to demonstrate achievement of the element. Where bold italicised text is used, further information is detailed in the required skills and</w:t>
            </w:r>
            <w:r w:rsidRPr="00EB17A5">
              <w:t xml:space="preserve"> knowledge section and the range statement. Assessment of performance is to be consistent with the evidence guide.</w:t>
            </w:r>
          </w:p>
        </w:tc>
      </w:tr>
    </w:tbl>
    <w:p w:rsidR="00000000" w:rsidRPr="00EB17A5" w:rsidP="00EB17A5">
      <w:pPr>
        <w:pStyle w:val="BodyText"/>
      </w:pPr>
    </w:p>
    <w:p w:rsidR="00000000" w:rsidRPr="00EB17A5" w:rsidP="00EB17A5">
      <w:pPr>
        <w:pStyle w:val="AllowPageBreak"/>
      </w:pPr>
    </w:p>
    <w:p w:rsidR="00000000" w:rsidRPr="00EB17A5" w:rsidP="00EB17A5">
      <w:pPr>
        <w:pStyle w:val="Heading1"/>
      </w:pPr>
      <w:bookmarkStart w:id="8" w:name="O_237917"/>
      <w:bookmarkEnd w:id="8"/>
      <w:r w:rsidRPr="00EB17A5">
        <w:t>Elements and Performance Criteria</w:t>
      </w:r>
    </w:p>
    <w:tbl>
      <w:tblPr>
        <w:tblW w:w="0" w:type="auto"/>
        <w:tblLayout w:type="fixed"/>
        <w:tblCellMar>
          <w:left w:w="62" w:type="dxa"/>
          <w:right w:w="62" w:type="dxa"/>
        </w:tblCellMar>
        <w:tblLook w:val="0000"/>
      </w:tblPr>
      <w:tblGrid>
        <w:gridCol w:w="2577"/>
        <w:gridCol w:w="5945"/>
      </w:tblGrid>
      <w:tr w:rsidTr="006F76D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PERFORMANCE CRITERIA</w:t>
            </w:r>
          </w:p>
        </w:tc>
      </w:tr>
      <w:tr w:rsidTr="006F76D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
              <w:rPr>
                <w:lang w:val="en-NZ"/>
              </w:rPr>
            </w:pPr>
            <w:r w:rsidRPr="00EB17A5">
              <w:t>1.</w:t>
            </w:r>
            <w:r w:rsidRPr="00EB17A5">
              <w:tab/>
              <w:t>Participate in planning the surveillance operation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2"/>
            </w:pPr>
            <w:r w:rsidRPr="00EB17A5">
              <w:t>1.1.</w:t>
            </w:r>
            <w:r w:rsidRPr="00EB17A5">
              <w:tab/>
              <w:t xml:space="preserve">A </w:t>
            </w:r>
            <w:r w:rsidRPr="00EB17A5">
              <w:rPr>
                <w:rStyle w:val="BoldandItalics"/>
              </w:rPr>
              <w:t>tasking brief</w:t>
            </w:r>
            <w:r w:rsidRPr="00EB17A5">
              <w:t xml:space="preserve"> is received and clarified with the team leader or client. </w:t>
            </w:r>
          </w:p>
          <w:p w:rsidR="00000000" w:rsidRPr="00EB17A5" w:rsidP="00EB17A5">
            <w:pPr>
              <w:pStyle w:val="List2"/>
            </w:pPr>
            <w:r w:rsidRPr="00EB17A5">
              <w:t>1.2.</w:t>
            </w:r>
            <w:r w:rsidRPr="00EB17A5">
              <w:tab/>
              <w:t xml:space="preserve">The </w:t>
            </w:r>
            <w:r w:rsidRPr="00EB17A5">
              <w:rPr>
                <w:rStyle w:val="BoldandItalics"/>
              </w:rPr>
              <w:t>type of surveillance</w:t>
            </w:r>
            <w:r w:rsidRPr="00EB17A5">
              <w:t xml:space="preserve"> </w:t>
            </w:r>
            <w:r w:rsidRPr="00EB17A5">
              <w:rPr>
                <w:rStyle w:val="BoldandItalics"/>
              </w:rPr>
              <w:t>operation</w:t>
            </w:r>
            <w:r w:rsidRPr="00EB17A5">
              <w:t xml:space="preserve"> is identified. </w:t>
            </w:r>
          </w:p>
          <w:p w:rsidR="00000000" w:rsidRPr="00EB17A5" w:rsidP="00EB17A5">
            <w:pPr>
              <w:pStyle w:val="List2"/>
            </w:pPr>
            <w:r w:rsidRPr="00EB17A5">
              <w:t>1.3.</w:t>
            </w:r>
            <w:r w:rsidRPr="00EB17A5">
              <w:tab/>
              <w:t>Priorities are discussed with the team leader and a realistic timeframe agreed.</w:t>
            </w:r>
          </w:p>
          <w:p w:rsidR="00000000" w:rsidRPr="00EB17A5" w:rsidP="00EB17A5">
            <w:pPr>
              <w:pStyle w:val="List2"/>
            </w:pPr>
            <w:r w:rsidRPr="00EB17A5">
              <w:t>1.4.</w:t>
            </w:r>
            <w:r w:rsidRPr="00EB17A5">
              <w:tab/>
            </w:r>
            <w:r w:rsidRPr="00EB17A5">
              <w:rPr>
                <w:rStyle w:val="BoldandItalics"/>
              </w:rPr>
              <w:t>Constraints</w:t>
            </w:r>
            <w:r w:rsidRPr="00EB17A5">
              <w:t xml:space="preserve"> are identified. </w:t>
            </w:r>
          </w:p>
          <w:p w:rsidR="00000000" w:rsidRPr="00EB17A5" w:rsidP="00EB17A5">
            <w:pPr>
              <w:pStyle w:val="List2"/>
            </w:pPr>
            <w:r w:rsidRPr="00EB17A5">
              <w:t>1.5.</w:t>
            </w:r>
            <w:r w:rsidRPr="00EB17A5">
              <w:tab/>
            </w:r>
            <w:r w:rsidRPr="00EB17A5">
              <w:rPr>
                <w:rStyle w:val="BoldandItalics"/>
              </w:rPr>
              <w:t>Aims</w:t>
            </w:r>
            <w:r w:rsidRPr="00EB17A5">
              <w:t>/</w:t>
            </w:r>
            <w:r w:rsidRPr="00EB17A5">
              <w:rPr>
                <w:rStyle w:val="BoldandItalics"/>
              </w:rPr>
              <w:t>objectives</w:t>
            </w:r>
            <w:r w:rsidRPr="00EB17A5">
              <w:t xml:space="preserve"> of surveillance operation are clearly understood by all parties. </w:t>
            </w:r>
          </w:p>
          <w:p w:rsidR="00000000" w:rsidRPr="00EB17A5" w:rsidP="00EB17A5">
            <w:pPr>
              <w:pStyle w:val="List2"/>
            </w:pPr>
            <w:r w:rsidRPr="00EB17A5">
              <w:t>1.6.</w:t>
            </w:r>
            <w:r w:rsidRPr="00EB17A5">
              <w:tab/>
              <w:t xml:space="preserve">All available </w:t>
            </w:r>
            <w:r w:rsidRPr="00EB17A5">
              <w:rPr>
                <w:rStyle w:val="BoldandItalics"/>
              </w:rPr>
              <w:t>factors</w:t>
            </w:r>
            <w:r w:rsidRPr="00EB17A5">
              <w:t xml:space="preserve"> are analysed. </w:t>
            </w:r>
          </w:p>
          <w:p w:rsidR="00000000" w:rsidRPr="00EB17A5" w:rsidP="00EB17A5">
            <w:pPr>
              <w:pStyle w:val="List2"/>
            </w:pPr>
            <w:r w:rsidRPr="00EB17A5">
              <w:t>1.7.</w:t>
            </w:r>
            <w:r w:rsidRPr="00EB17A5">
              <w:tab/>
            </w:r>
            <w:r w:rsidRPr="00EB17A5">
              <w:rPr>
                <w:rStyle w:val="BoldandItalics"/>
              </w:rPr>
              <w:t>Resources</w:t>
            </w:r>
            <w:r w:rsidRPr="00EB17A5">
              <w:t xml:space="preserve"> are identified and appropriately selected. </w:t>
            </w:r>
          </w:p>
          <w:p w:rsidR="00000000" w:rsidRPr="00EB17A5" w:rsidP="00EB17A5">
            <w:pPr>
              <w:pStyle w:val="List2"/>
            </w:pPr>
            <w:r w:rsidRPr="00EB17A5">
              <w:t>1.8.</w:t>
            </w:r>
            <w:r w:rsidRPr="00EB17A5">
              <w:tab/>
              <w:t>Resource limitations are identified and discussed with the team lead</w:t>
            </w:r>
            <w:r w:rsidRPr="00EB17A5">
              <w:t>er.</w:t>
            </w:r>
          </w:p>
          <w:p w:rsidR="00000000" w:rsidRPr="00EB17A5" w:rsidP="00EB17A5">
            <w:pPr>
              <w:pStyle w:val="List2"/>
            </w:pPr>
            <w:r w:rsidRPr="00EB17A5">
              <w:t>1.9.</w:t>
            </w:r>
            <w:r w:rsidRPr="00EB17A5">
              <w:tab/>
            </w:r>
            <w:r w:rsidRPr="00EB17A5">
              <w:rPr>
                <w:rStyle w:val="BoldandItalics"/>
              </w:rPr>
              <w:t>Alternative surveillance techniques</w:t>
            </w:r>
            <w:r w:rsidRPr="00EB17A5">
              <w:t xml:space="preserve"> are identified. </w:t>
            </w:r>
          </w:p>
          <w:p w:rsidR="00000000" w:rsidP="00EB17A5">
            <w:pPr>
              <w:pStyle w:val="List2"/>
              <w:rPr>
                <w:lang w:val="en-NZ"/>
              </w:rPr>
            </w:pPr>
            <w:r w:rsidRPr="00EB17A5">
              <w:t>1.10.</w:t>
            </w:r>
            <w:r w:rsidRPr="00EB17A5">
              <w:tab/>
              <w:t xml:space="preserve">A </w:t>
            </w:r>
            <w:r w:rsidRPr="00EB17A5">
              <w:rPr>
                <w:rStyle w:val="BoldandItalics"/>
              </w:rPr>
              <w:t>reconnaissance plan</w:t>
            </w:r>
            <w:r w:rsidRPr="00EB17A5">
              <w:t xml:space="preserve"> is prepared. </w:t>
            </w:r>
          </w:p>
        </w:tc>
      </w:tr>
      <w:tr w:rsidTr="006F76D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
              <w:rPr>
                <w:lang w:val="en-NZ"/>
              </w:rPr>
            </w:pPr>
            <w:r w:rsidRPr="00EB17A5">
              <w:t>2.</w:t>
            </w:r>
            <w:r w:rsidRPr="00EB17A5">
              <w:tab/>
              <w:t>Conduct reconnaissance of nominated location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2"/>
            </w:pPr>
            <w:r w:rsidRPr="00EB17A5">
              <w:t>2.1.</w:t>
            </w:r>
            <w:r w:rsidRPr="00EB17A5">
              <w:tab/>
            </w:r>
            <w:r w:rsidRPr="00EB17A5">
              <w:rPr>
                <w:rStyle w:val="BoldandItalics"/>
              </w:rPr>
              <w:t>Entry and exit points</w:t>
            </w:r>
            <w:r w:rsidRPr="00EB17A5">
              <w:t xml:space="preserve"> are identified. </w:t>
            </w:r>
          </w:p>
          <w:p w:rsidR="00000000" w:rsidRPr="00EB17A5" w:rsidP="00EB17A5">
            <w:pPr>
              <w:pStyle w:val="List2"/>
            </w:pPr>
            <w:r w:rsidRPr="00EB17A5">
              <w:t>2.2.</w:t>
            </w:r>
            <w:r w:rsidRPr="00EB17A5">
              <w:tab/>
              <w:t xml:space="preserve">All apparent </w:t>
            </w:r>
            <w:r w:rsidRPr="00EB17A5">
              <w:rPr>
                <w:rStyle w:val="BoldandItalics"/>
              </w:rPr>
              <w:t>security monitoring devices</w:t>
            </w:r>
            <w:r w:rsidRPr="00EB17A5">
              <w:t xml:space="preserve"> are identifie</w:t>
            </w:r>
            <w:r w:rsidRPr="00EB17A5">
              <w:t xml:space="preserve">d, where practicable. </w:t>
            </w:r>
          </w:p>
          <w:p w:rsidR="00000000" w:rsidRPr="00EB17A5" w:rsidP="00EB17A5">
            <w:pPr>
              <w:pStyle w:val="List2"/>
            </w:pPr>
            <w:r w:rsidRPr="00EB17A5">
              <w:t>2.3.</w:t>
            </w:r>
            <w:r w:rsidRPr="00EB17A5">
              <w:tab/>
              <w:t xml:space="preserve">Location is accurately described, including type, structure and </w:t>
            </w:r>
            <w:r w:rsidRPr="00EB17A5">
              <w:rPr>
                <w:rStyle w:val="BoldandItalics"/>
              </w:rPr>
              <w:t>surrounding environment</w:t>
            </w:r>
            <w:r w:rsidRPr="00EB17A5">
              <w:t>.</w:t>
            </w:r>
          </w:p>
          <w:p w:rsidR="00000000" w:rsidRPr="00EB17A5" w:rsidP="00EB17A5">
            <w:pPr>
              <w:pStyle w:val="List2"/>
            </w:pPr>
            <w:r w:rsidRPr="00EB17A5">
              <w:t>2.4.</w:t>
            </w:r>
            <w:r w:rsidRPr="00EB17A5">
              <w:tab/>
              <w:t>Vehicles and vehicle storage facilities are described.</w:t>
            </w:r>
          </w:p>
          <w:p w:rsidR="00000000" w:rsidRPr="00EB17A5" w:rsidP="00EB17A5">
            <w:pPr>
              <w:pStyle w:val="List2"/>
            </w:pPr>
            <w:r w:rsidRPr="00EB17A5">
              <w:t>2.5.</w:t>
            </w:r>
            <w:r w:rsidRPr="00EB17A5">
              <w:tab/>
            </w:r>
            <w:r w:rsidRPr="00EB17A5">
              <w:rPr>
                <w:rStyle w:val="BoldandItalics"/>
              </w:rPr>
              <w:t>Appropriate</w:t>
            </w:r>
            <w:r w:rsidRPr="00EB17A5">
              <w:t xml:space="preserve"> observation points for the location are identified.</w:t>
            </w:r>
          </w:p>
          <w:p w:rsidR="00000000" w:rsidRPr="00EB17A5" w:rsidP="00EB17A5">
            <w:pPr>
              <w:pStyle w:val="List2"/>
            </w:pPr>
            <w:r w:rsidRPr="00EB17A5">
              <w:t>2.6.</w:t>
            </w:r>
            <w:r w:rsidRPr="00EB17A5">
              <w:tab/>
              <w:t>Maps,</w:t>
            </w:r>
            <w:r w:rsidRPr="00EB17A5">
              <w:t xml:space="preserve"> aerial/ground photographs and/or video are utilised to enhance reconnaissance.</w:t>
            </w:r>
          </w:p>
          <w:p w:rsidR="00000000" w:rsidRPr="00EB17A5" w:rsidP="00EB17A5">
            <w:pPr>
              <w:pStyle w:val="List2"/>
            </w:pPr>
            <w:r w:rsidRPr="00EB17A5">
              <w:t>2.7.</w:t>
            </w:r>
            <w:r w:rsidRPr="00EB17A5">
              <w:tab/>
              <w:t xml:space="preserve">Major </w:t>
            </w:r>
            <w:r w:rsidRPr="00EB17A5">
              <w:rPr>
                <w:rStyle w:val="BoldandItalics"/>
              </w:rPr>
              <w:t>subject's frequency points</w:t>
            </w:r>
            <w:r w:rsidRPr="00EB17A5">
              <w:t xml:space="preserve"> and associates are identified and surveyed. </w:t>
            </w:r>
          </w:p>
          <w:p w:rsidR="00000000" w:rsidRPr="00EB17A5" w:rsidP="00EB17A5">
            <w:pPr>
              <w:pStyle w:val="List2"/>
            </w:pPr>
            <w:r w:rsidRPr="00EB17A5">
              <w:t>2.8.</w:t>
            </w:r>
            <w:r w:rsidRPr="00EB17A5">
              <w:tab/>
            </w:r>
            <w:r w:rsidRPr="00EB17A5">
              <w:rPr>
                <w:rStyle w:val="BoldandItalics"/>
              </w:rPr>
              <w:t>Surveillance coverage points</w:t>
            </w:r>
            <w:r w:rsidRPr="00EB17A5">
              <w:t xml:space="preserve"> for nominated location are identified.</w:t>
            </w:r>
          </w:p>
          <w:p w:rsidR="00000000" w:rsidRPr="00EB17A5" w:rsidP="00EB17A5">
            <w:pPr>
              <w:pStyle w:val="List2"/>
            </w:pPr>
            <w:r w:rsidRPr="00EB17A5">
              <w:t>2.9.</w:t>
            </w:r>
            <w:r w:rsidRPr="00EB17A5">
              <w:tab/>
              <w:t xml:space="preserve">All </w:t>
            </w:r>
            <w:r w:rsidRPr="00EB17A5">
              <w:rPr>
                <w:rStyle w:val="BoldandItalics"/>
              </w:rPr>
              <w:t>legislative</w:t>
            </w:r>
            <w:r w:rsidRPr="00EB17A5">
              <w:rPr>
                <w:rStyle w:val="BoldandItalics"/>
              </w:rPr>
              <w:t xml:space="preserve"> and procedural requirements</w:t>
            </w:r>
            <w:r w:rsidRPr="00EB17A5">
              <w:t xml:space="preserve"> are observed. </w:t>
            </w:r>
          </w:p>
          <w:p w:rsidR="00000000" w:rsidP="00EB17A5">
            <w:pPr>
              <w:pStyle w:val="List2"/>
              <w:rPr>
                <w:lang w:val="en-NZ"/>
              </w:rPr>
            </w:pPr>
            <w:r w:rsidRPr="00EB17A5">
              <w:t>2.10.</w:t>
            </w:r>
            <w:r w:rsidRPr="00EB17A5">
              <w:tab/>
              <w:t xml:space="preserve">A </w:t>
            </w:r>
            <w:r w:rsidRPr="00EB17A5">
              <w:rPr>
                <w:rStyle w:val="BoldandItalics"/>
              </w:rPr>
              <w:t>reconnaissance report</w:t>
            </w:r>
            <w:r w:rsidRPr="00EB17A5">
              <w:t xml:space="preserve"> is prepared. </w:t>
            </w:r>
          </w:p>
        </w:tc>
      </w:tr>
      <w:tr w:rsidTr="006F76D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
              <w:rPr>
                <w:lang w:val="en-NZ"/>
              </w:rPr>
            </w:pPr>
            <w:r w:rsidRPr="00EB17A5">
              <w:t>3.</w:t>
            </w:r>
            <w:r w:rsidRPr="00EB17A5">
              <w:tab/>
              <w:t>Participate in preparation of the surveillance plan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2"/>
            </w:pPr>
            <w:r w:rsidRPr="00EB17A5">
              <w:t>3.1.</w:t>
            </w:r>
            <w:r w:rsidRPr="00EB17A5">
              <w:tab/>
              <w:t xml:space="preserve">A contribution is made to the development of </w:t>
            </w:r>
            <w:r w:rsidRPr="00EB17A5">
              <w:rPr>
                <w:rStyle w:val="Emphasis"/>
              </w:rPr>
              <w:t>a</w:t>
            </w:r>
            <w:r w:rsidRPr="00EB17A5">
              <w:t xml:space="preserve"> </w:t>
            </w:r>
            <w:r w:rsidRPr="00EB17A5">
              <w:rPr>
                <w:rStyle w:val="BoldandItalics"/>
              </w:rPr>
              <w:t>surveillance plan</w:t>
            </w:r>
            <w:r w:rsidRPr="00EB17A5">
              <w:t xml:space="preserve">, as required by the team leader. </w:t>
            </w:r>
          </w:p>
          <w:p w:rsidR="00000000" w:rsidRPr="00EB17A5" w:rsidP="00EB17A5">
            <w:pPr>
              <w:pStyle w:val="List2"/>
            </w:pPr>
            <w:r w:rsidRPr="00EB17A5">
              <w:t>3.2.</w:t>
            </w:r>
            <w:r w:rsidRPr="00EB17A5">
              <w:tab/>
            </w:r>
            <w:r w:rsidRPr="00EB17A5">
              <w:t>Alternative surveillance techniques are identified.</w:t>
            </w:r>
          </w:p>
          <w:p w:rsidR="00000000" w:rsidRPr="00EB17A5" w:rsidP="00EB17A5">
            <w:pPr>
              <w:pStyle w:val="List2"/>
            </w:pPr>
            <w:r w:rsidRPr="00EB17A5">
              <w:t>3.3.</w:t>
            </w:r>
            <w:r w:rsidRPr="00EB17A5">
              <w:tab/>
              <w:t>Personal responsibilities are understood and, if appropriate, operational orders interpreted.</w:t>
            </w:r>
          </w:p>
        </w:tc>
      </w:tr>
    </w:tbl>
    <w:p w:rsidR="006F76D0" w:rsidP="00EB17A5">
      <w:pPr>
        <w:pStyle w:val="BodyText"/>
      </w:pPr>
    </w:p>
    <w:p w:rsidR="006F76D0" w:rsidP="00EB17A5">
      <w:pPr>
        <w:pStyle w:val="BodyText"/>
      </w:pPr>
    </w:p>
    <w:p w:rsidR="00000000" w:rsidRPr="00EB17A5" w:rsidP="00EB17A5">
      <w:pPr>
        <w:pStyle w:val="Heading1"/>
      </w:pPr>
      <w:bookmarkStart w:id="9" w:name="O_261708"/>
      <w:bookmarkEnd w:id="9"/>
      <w:r w:rsidRPr="00EB17A5">
        <w:t>Required Skills and Knowledge</w:t>
      </w:r>
    </w:p>
    <w:tbl>
      <w:tblPr>
        <w:tblW w:w="0" w:type="auto"/>
        <w:tblLayout w:type="fixed"/>
        <w:tblCellMar>
          <w:left w:w="62" w:type="dxa"/>
          <w:right w:w="62" w:type="dxa"/>
        </w:tblCellMar>
        <w:tblLook w:val="0000"/>
      </w:tblPr>
      <w:tblGrid>
        <w:gridCol w:w="8522"/>
      </w:tblGrid>
      <w:tr w:rsidTr="006F7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REQUIRED SKILLS AND KNOWLEDGE</w:t>
            </w:r>
          </w:p>
        </w:tc>
      </w:tr>
      <w:tr w:rsidTr="006F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t>This section describes the skills and knowledge required for this unit.</w:t>
            </w:r>
          </w:p>
        </w:tc>
      </w:tr>
      <w:tr w:rsidTr="006F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Required skills</w:t>
            </w:r>
          </w:p>
        </w:tc>
      </w:tr>
      <w:tr w:rsidTr="006F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clarifying and confirming briefing instructions</w:t>
            </w:r>
          </w:p>
          <w:p w:rsidR="00000000" w:rsidRPr="00EB17A5" w:rsidP="00EB17A5">
            <w:pPr>
              <w:pStyle w:val="ListBullet"/>
            </w:pPr>
            <w:r w:rsidRPr="00EB17A5">
              <w:t>contributing to surveillance planning</w:t>
            </w:r>
          </w:p>
          <w:p w:rsidR="00000000" w:rsidRPr="00EB17A5" w:rsidP="00EB17A5">
            <w:pPr>
              <w:pStyle w:val="ListBullet"/>
            </w:pPr>
            <w:r w:rsidRPr="00EB17A5">
              <w:t>sharing information with team members</w:t>
            </w:r>
          </w:p>
          <w:p w:rsidR="00000000" w:rsidRPr="00EB17A5" w:rsidP="00EB17A5">
            <w:pPr>
              <w:pStyle w:val="ListBullet"/>
            </w:pPr>
            <w:r w:rsidRPr="00EB17A5">
              <w:t>observing and analysing</w:t>
            </w:r>
          </w:p>
          <w:p w:rsidR="00000000" w:rsidRPr="00EB17A5" w:rsidP="00EB17A5">
            <w:pPr>
              <w:pStyle w:val="ListBullet"/>
            </w:pPr>
            <w:r w:rsidRPr="00EB17A5">
              <w:t>reading maps</w:t>
            </w:r>
          </w:p>
          <w:p w:rsidR="00000000" w:rsidRPr="00EB17A5" w:rsidP="00EB17A5">
            <w:pPr>
              <w:pStyle w:val="ListBullet"/>
            </w:pPr>
            <w:r w:rsidRPr="00EB17A5">
              <w:t>using video and photographic equipment</w:t>
            </w:r>
          </w:p>
          <w:p w:rsidR="00000000" w:rsidRPr="00EB17A5" w:rsidP="00EB17A5">
            <w:pPr>
              <w:pStyle w:val="ListBullet"/>
            </w:pPr>
            <w:r w:rsidRPr="00EB17A5">
              <w:t>working in a team.</w:t>
            </w:r>
          </w:p>
          <w:p w:rsidR="00000000" w:rsidRPr="00EB17A5" w:rsidP="00EB17A5">
            <w:pPr>
              <w:pStyle w:val="BodyText"/>
            </w:pPr>
          </w:p>
          <w:p w:rsidR="00000000" w:rsidRPr="00EB17A5" w:rsidP="00EB17A5">
            <w:pPr>
              <w:pStyle w:val="BodyText"/>
            </w:pPr>
            <w:r w:rsidRPr="00EB17A5">
              <w:rPr>
                <w:rStyle w:val="SpecialBold"/>
              </w:rPr>
              <w:t>Literacy skills used for</w:t>
            </w:r>
            <w:r w:rsidRPr="00EB17A5">
              <w:t xml:space="preserve">: </w:t>
            </w:r>
          </w:p>
          <w:p w:rsidR="00000000" w:rsidRPr="00EB17A5" w:rsidP="00EB17A5">
            <w:pPr>
              <w:pStyle w:val="ListBullet"/>
            </w:pPr>
            <w:r w:rsidRPr="00EB17A5">
              <w:t>documenting and adapting reconnaissance and surveillance plans</w:t>
            </w:r>
          </w:p>
          <w:p w:rsidR="00000000" w:rsidRPr="00EB17A5" w:rsidP="00EB17A5">
            <w:pPr>
              <w:pStyle w:val="ListBullet"/>
            </w:pPr>
            <w:r w:rsidRPr="00EB17A5">
              <w:t>maintaining a running sheet.</w:t>
            </w:r>
          </w:p>
          <w:p w:rsidR="00000000" w:rsidRPr="00EB17A5" w:rsidP="00EB17A5">
            <w:pPr>
              <w:pStyle w:val="BodyText"/>
            </w:pPr>
          </w:p>
          <w:p w:rsidR="00000000" w:rsidRPr="00EB17A5" w:rsidP="00EB17A5">
            <w:pPr>
              <w:pStyle w:val="BodyText"/>
            </w:pPr>
            <w:r w:rsidRPr="00EB17A5">
              <w:rPr>
                <w:rStyle w:val="SpecialBold"/>
              </w:rPr>
              <w:t>Numeracy skills used for</w:t>
            </w:r>
            <w:r w:rsidRPr="00EB17A5">
              <w:t xml:space="preserve">: </w:t>
            </w:r>
          </w:p>
          <w:p w:rsidR="00000000" w:rsidRPr="00EB17A5" w:rsidP="00EB17A5">
            <w:pPr>
              <w:pStyle w:val="ListBullet"/>
            </w:pPr>
            <w:r w:rsidRPr="00EB17A5">
              <w:t>counting, calculations involving time, distances</w:t>
            </w:r>
            <w:r w:rsidRPr="00EB17A5">
              <w:t xml:space="preserve"> and/or quantities</w:t>
            </w:r>
          </w:p>
          <w:p w:rsidR="00000000" w:rsidRPr="00EB17A5" w:rsidP="00EB17A5">
            <w:pPr>
              <w:pStyle w:val="ListBullet"/>
            </w:pPr>
            <w:r w:rsidRPr="00EB17A5">
              <w:t>estimating height, weight and quantity of people</w:t>
            </w:r>
          </w:p>
          <w:p w:rsidR="00000000" w:rsidP="00EB17A5">
            <w:pPr>
              <w:pStyle w:val="ListBullet"/>
              <w:rPr>
                <w:lang w:val="en-NZ"/>
              </w:rPr>
            </w:pPr>
            <w:r w:rsidRPr="00EB17A5">
              <w:t>estimating size of people and/or product.</w:t>
            </w:r>
          </w:p>
        </w:tc>
      </w:tr>
      <w:tr w:rsidTr="006F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Required knowledge</w:t>
            </w:r>
          </w:p>
        </w:tc>
      </w:tr>
      <w:tr w:rsidTr="006F7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jurisdictional policies, procedures and laws, especially relating to privacy and trespass</w:t>
            </w:r>
          </w:p>
          <w:p w:rsidR="00000000" w:rsidRPr="00EB17A5" w:rsidP="00EB17A5">
            <w:pPr>
              <w:pStyle w:val="ListBullet"/>
            </w:pPr>
            <w:r w:rsidRPr="00EB17A5">
              <w:t>local knowledge relevant to surveillance operations</w:t>
            </w:r>
          </w:p>
          <w:p w:rsidR="00000000" w:rsidRPr="00EB17A5" w:rsidP="00EB17A5">
            <w:pPr>
              <w:pStyle w:val="ListBullet"/>
            </w:pPr>
            <w:r w:rsidRPr="00EB17A5">
              <w:t>surveillance methods.</w:t>
            </w:r>
          </w:p>
        </w:tc>
      </w:tr>
    </w:tbl>
    <w:p w:rsidR="006F76D0" w:rsidP="00EB17A5">
      <w:pPr>
        <w:pStyle w:val="BodyText"/>
      </w:pPr>
    </w:p>
    <w:p w:rsidR="006F76D0" w:rsidP="00EB17A5">
      <w:pPr>
        <w:pStyle w:val="BodyText"/>
      </w:pPr>
    </w:p>
    <w:p w:rsidR="00000000" w:rsidRPr="00EB17A5" w:rsidP="00EB17A5">
      <w:pPr>
        <w:pStyle w:val="AllowPageBreak"/>
      </w:pPr>
    </w:p>
    <w:p w:rsidR="00000000" w:rsidRPr="00EB17A5" w:rsidP="00EB17A5">
      <w:pPr>
        <w:pStyle w:val="Heading1"/>
      </w:pPr>
      <w:bookmarkStart w:id="10" w:name="O_245901"/>
      <w:bookmarkEnd w:id="10"/>
      <w:r w:rsidRPr="00EB17A5">
        <w:t>Evidence Guide</w:t>
      </w:r>
    </w:p>
    <w:tbl>
      <w:tblPr>
        <w:tblW w:w="9570" w:type="dxa"/>
        <w:tblLayout w:type="fixed"/>
        <w:tblCellMar>
          <w:left w:w="62" w:type="dxa"/>
          <w:right w:w="62" w:type="dxa"/>
        </w:tblCellMar>
        <w:tblLook w:val="0000"/>
      </w:tblPr>
      <w:tblGrid>
        <w:gridCol w:w="3908"/>
        <w:gridCol w:w="5662"/>
      </w:tblGrid>
      <w:tr w:rsidTr="006F7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EVIDENCE GUIDE</w:t>
            </w:r>
          </w:p>
        </w:tc>
      </w:tr>
      <w:tr w:rsidTr="006F7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t>The evidence guide provides advice on assessment and must be read in conjunction with the performance criteria, required skills and knowledge, range statement and the Assessment Guidelines for the Training Package.</w:t>
            </w:r>
          </w:p>
        </w:tc>
      </w:tr>
      <w:tr w:rsidTr="006F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p>
        </w:tc>
      </w:tr>
      <w:tr w:rsidTr="006F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 xml:space="preserve">Assessment must confirm the ability to: </w:t>
            </w:r>
          </w:p>
          <w:p w:rsidR="00000000" w:rsidRPr="00EB17A5" w:rsidP="00EB17A5">
            <w:pPr>
              <w:pStyle w:val="ListBullet"/>
            </w:pPr>
            <w:r w:rsidRPr="00EB17A5">
              <w:t>work in a team environment to develop a surveillance plan based on information obtained through a location/site reconnaissanc</w:t>
            </w:r>
            <w:r w:rsidRPr="00EB17A5">
              <w:t>e.</w:t>
            </w:r>
          </w:p>
          <w:p w:rsidR="00000000" w:rsidRPr="00EB17A5" w:rsidP="00EB17A5">
            <w:pPr>
              <w:pStyle w:val="BodyText"/>
            </w:pPr>
          </w:p>
          <w:p w:rsidR="00000000" w:rsidRPr="00EB17A5" w:rsidP="00EB17A5">
            <w:pPr>
              <w:pStyle w:val="BodyText"/>
            </w:pPr>
            <w:r w:rsidRPr="00EB17A5">
              <w:t xml:space="preserve">Assessment must confirm knowledge of: </w:t>
            </w:r>
          </w:p>
          <w:p w:rsidR="00000000" w:rsidP="00EB17A5">
            <w:pPr>
              <w:pStyle w:val="ListBullet"/>
              <w:rPr>
                <w:lang w:val="en-NZ"/>
              </w:rPr>
            </w:pPr>
            <w:r w:rsidRPr="00EB17A5">
              <w:t>jurisdictional policies, procedures and laws relevant to surveillance operations.</w:t>
            </w:r>
          </w:p>
        </w:tc>
      </w:tr>
      <w:tr w:rsidTr="006F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 xml:space="preserve">Assessment is to be conducted at a workplace or in a simulated work environment. </w:t>
            </w:r>
          </w:p>
          <w:p w:rsidR="00000000" w:rsidRPr="00EB17A5" w:rsidP="00EB17A5">
            <w:pPr>
              <w:pStyle w:val="BodyText"/>
            </w:pPr>
          </w:p>
          <w:p w:rsidR="00000000" w:rsidRPr="00EB17A5" w:rsidP="00EB17A5">
            <w:pPr>
              <w:pStyle w:val="BodyText"/>
            </w:pPr>
            <w:r w:rsidRPr="00EB17A5">
              <w:t xml:space="preserve">Resources may include: </w:t>
            </w:r>
          </w:p>
          <w:p w:rsidR="00000000" w:rsidRPr="00EB17A5" w:rsidP="00EB17A5">
            <w:pPr>
              <w:pStyle w:val="ListBullet"/>
            </w:pPr>
            <w:r w:rsidRPr="00EB17A5">
              <w:t>surveillance equipment required for reconnaissance</w:t>
            </w:r>
          </w:p>
          <w:p w:rsidR="00000000" w:rsidP="00EB17A5">
            <w:pPr>
              <w:pStyle w:val="ListBullet"/>
              <w:rPr>
                <w:lang w:val="en-NZ"/>
              </w:rPr>
            </w:pPr>
            <w:r w:rsidRPr="00EB17A5">
              <w:t>work team and team leader.</w:t>
            </w:r>
          </w:p>
        </w:tc>
      </w:tr>
      <w:tr w:rsidTr="006F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 xml:space="preserve">The following assessment methods are suggested: </w:t>
            </w:r>
          </w:p>
          <w:p w:rsidR="00000000" w:rsidRPr="00EB17A5" w:rsidP="00EB17A5">
            <w:pPr>
              <w:pStyle w:val="ListBullet"/>
            </w:pPr>
            <w:r w:rsidRPr="00EB17A5">
              <w:t>case study</w:t>
            </w:r>
          </w:p>
          <w:p w:rsidR="00000000" w:rsidRPr="00EB17A5" w:rsidP="00EB17A5">
            <w:pPr>
              <w:pStyle w:val="ListBullet"/>
            </w:pPr>
            <w:r w:rsidRPr="00EB17A5">
              <w:t>journal</w:t>
            </w:r>
          </w:p>
          <w:p w:rsidR="00000000" w:rsidRPr="00EB17A5" w:rsidP="00EB17A5">
            <w:pPr>
              <w:pStyle w:val="ListBullet"/>
            </w:pPr>
            <w:r w:rsidRPr="00EB17A5">
              <w:t>questions</w:t>
            </w:r>
          </w:p>
          <w:p w:rsidR="00000000" w:rsidP="00EB17A5">
            <w:pPr>
              <w:pStyle w:val="ListBullet"/>
              <w:rPr>
                <w:lang w:val="en-NZ"/>
              </w:rPr>
            </w:pPr>
            <w:r w:rsidRPr="00EB17A5">
              <w:t>role-play.</w:t>
            </w:r>
          </w:p>
        </w:tc>
      </w:tr>
      <w:tr w:rsidTr="006F7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This unit may be assessed holistically with other units within a qualification.</w:t>
            </w:r>
          </w:p>
        </w:tc>
      </w:tr>
    </w:tbl>
    <w:p w:rsidR="006F76D0" w:rsidP="00EB17A5">
      <w:pPr>
        <w:pStyle w:val="BodyText"/>
      </w:pPr>
    </w:p>
    <w:p w:rsidR="006F76D0" w:rsidP="00EB17A5">
      <w:pPr>
        <w:pStyle w:val="BodyText"/>
      </w:pPr>
    </w:p>
    <w:p w:rsidR="00000000" w:rsidRPr="00EB17A5" w:rsidP="00EB17A5">
      <w:pPr>
        <w:pStyle w:val="Heading1"/>
      </w:pPr>
      <w:bookmarkStart w:id="11" w:name="O_253884"/>
      <w:bookmarkEnd w:id="11"/>
      <w:r w:rsidRPr="00EB17A5">
        <w:t>Range Statement</w:t>
      </w:r>
    </w:p>
    <w:tbl>
      <w:tblPr>
        <w:tblW w:w="0" w:type="auto"/>
        <w:tblLayout w:type="fixed"/>
        <w:tblCellMar>
          <w:left w:w="62" w:type="dxa"/>
          <w:right w:w="62" w:type="dxa"/>
        </w:tblCellMar>
        <w:tblLook w:val="0000"/>
      </w:tblPr>
      <w:tblGrid>
        <w:gridCol w:w="3483"/>
        <w:gridCol w:w="5039"/>
      </w:tblGrid>
      <w:tr w:rsidTr="006F7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RANGE STATEMENT</w:t>
            </w:r>
          </w:p>
        </w:tc>
      </w:tr>
      <w:tr w:rsidTr="006F7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t>The range statement relates to the unit of competency as a whole. It allows for different work environments and situations that may affect performance. Bold italicised wording, if used in the performance criteria, is detailed below. Essential operating con</w:t>
            </w:r>
            <w:r w:rsidRPr="00EB17A5">
              <w:t>ditions that may be present with training and assessment (depending on the work situation, needs of the candidate, accessibility of the item, and local industry and regional contexts) may also be included.</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Tasking brief</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a clear statement of the client's needs</w:t>
            </w:r>
          </w:p>
          <w:p w:rsidR="00000000" w:rsidRPr="00EB17A5" w:rsidP="00EB17A5">
            <w:pPr>
              <w:pStyle w:val="ListBullet"/>
            </w:pPr>
            <w:r w:rsidRPr="00EB17A5">
              <w:t>proposed duration of the surveillance</w:t>
            </w:r>
          </w:p>
          <w:p w:rsidR="00000000" w:rsidRPr="00EB17A5" w:rsidP="00EB17A5">
            <w:pPr>
              <w:pStyle w:val="ListBullet"/>
            </w:pPr>
            <w:r w:rsidRPr="00EB17A5">
              <w:t>records all available information held concerning the subject of surveillance</w:t>
            </w:r>
          </w:p>
          <w:p w:rsidR="00000000" w:rsidP="00EB17A5">
            <w:pPr>
              <w:pStyle w:val="ListBullet"/>
              <w:rPr>
                <w:lang w:val="en-NZ"/>
              </w:rPr>
            </w:pPr>
            <w:r w:rsidRPr="00EB17A5">
              <w:t>the aim of the surveillance.</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Type of surveillance operation</w:t>
            </w:r>
            <w:r w:rsidRPr="00EB17A5">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collecting information that is part o</w:t>
            </w:r>
            <w:r w:rsidRPr="00EB17A5">
              <w:t>f an activity pattern</w:t>
            </w:r>
          </w:p>
          <w:p w:rsidR="00000000" w:rsidRPr="00EB17A5" w:rsidP="00EB17A5">
            <w:pPr>
              <w:pStyle w:val="ListBullet"/>
            </w:pPr>
            <w:r w:rsidRPr="00EB17A5">
              <w:t>mobile</w:t>
            </w:r>
          </w:p>
          <w:p w:rsidR="00000000" w:rsidRPr="00EB17A5" w:rsidP="00EB17A5">
            <w:pPr>
              <w:pStyle w:val="ListBullet"/>
            </w:pPr>
            <w:r w:rsidRPr="00EB17A5">
              <w:t>observing a specific activity</w:t>
            </w:r>
          </w:p>
          <w:p w:rsidR="00000000" w:rsidP="00EB17A5">
            <w:pPr>
              <w:pStyle w:val="ListBullet"/>
              <w:rPr>
                <w:lang w:val="en-NZ"/>
              </w:rPr>
            </w:pPr>
            <w:r w:rsidRPr="00EB17A5">
              <w:t>static.</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Constraints</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operational security</w:t>
            </w:r>
          </w:p>
          <w:p w:rsidR="00000000" w:rsidRPr="00EB17A5" w:rsidP="00EB17A5">
            <w:pPr>
              <w:pStyle w:val="ListBullet"/>
            </w:pPr>
            <w:r w:rsidRPr="00EB17A5">
              <w:t>resources</w:t>
            </w:r>
          </w:p>
          <w:p w:rsidR="00000000" w:rsidP="00EB17A5">
            <w:pPr>
              <w:pStyle w:val="ListBullet"/>
              <w:rPr>
                <w:lang w:val="en-NZ"/>
              </w:rPr>
            </w:pPr>
            <w:r w:rsidRPr="00EB17A5">
              <w:t>timeframes.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Aims</w:t>
            </w:r>
            <w:r w:rsidRPr="00EB17A5">
              <w:t>/</w:t>
            </w:r>
            <w:r w:rsidRPr="00EB17A5">
              <w:rPr>
                <w:rStyle w:val="BoldandItalics"/>
              </w:rPr>
              <w:t>objectives</w:t>
            </w:r>
            <w:r w:rsidRPr="00EB17A5">
              <w:t xml:space="preserve"> will be: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Bullet"/>
              <w:rPr>
                <w:lang w:val="en-NZ"/>
              </w:rPr>
            </w:pPr>
            <w:r w:rsidRPr="00EB17A5">
              <w:t>consistent with the overall objectives of the investigation or operation .</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Factors</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any information and/or intelligence, which may impact on the formulation of the surveillance planning process, such as:</w:t>
            </w:r>
          </w:p>
          <w:p w:rsidR="00000000" w:rsidRPr="00EB17A5" w:rsidP="00EB17A5">
            <w:pPr>
              <w:pStyle w:val="ListBullet2"/>
            </w:pPr>
            <w:r w:rsidRPr="00EB17A5">
              <w:t>coverage period</w:t>
            </w:r>
          </w:p>
          <w:p w:rsidR="00000000" w:rsidRPr="00EB17A5" w:rsidP="00EB17A5">
            <w:pPr>
              <w:pStyle w:val="ListBullet2"/>
            </w:pPr>
            <w:r w:rsidRPr="00EB17A5">
              <w:t>likely courses of action</w:t>
            </w:r>
          </w:p>
          <w:p w:rsidR="00000000" w:rsidRPr="00EB17A5" w:rsidP="00EB17A5">
            <w:pPr>
              <w:pStyle w:val="ListBullet2"/>
            </w:pPr>
            <w:r w:rsidRPr="00EB17A5">
              <w:t>own resources</w:t>
            </w:r>
          </w:p>
          <w:p w:rsidR="00000000" w:rsidRPr="00EB17A5" w:rsidP="00EB17A5">
            <w:pPr>
              <w:pStyle w:val="ListBullet2"/>
            </w:pPr>
            <w:r w:rsidRPr="00EB17A5">
              <w:t>subject resources</w:t>
            </w:r>
          </w:p>
          <w:p w:rsidR="00000000" w:rsidP="00EB17A5">
            <w:pPr>
              <w:pStyle w:val="ListBullet2"/>
              <w:rPr>
                <w:lang w:val="en-NZ"/>
              </w:rPr>
            </w:pPr>
            <w:r w:rsidRPr="00EB17A5">
              <w:t>topography.</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Resources</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financial</w:t>
            </w:r>
          </w:p>
          <w:p w:rsidR="00000000" w:rsidRPr="00EB17A5" w:rsidP="00EB17A5">
            <w:pPr>
              <w:pStyle w:val="ListBullet"/>
            </w:pPr>
            <w:r w:rsidRPr="00EB17A5">
              <w:t>human</w:t>
            </w:r>
          </w:p>
          <w:p w:rsidR="00000000" w:rsidRPr="00EB17A5" w:rsidP="00EB17A5">
            <w:pPr>
              <w:pStyle w:val="ListBullet"/>
            </w:pPr>
            <w:r w:rsidRPr="00EB17A5">
              <w:t>internal or external in origin</w:t>
            </w:r>
          </w:p>
          <w:p w:rsidR="00000000" w:rsidP="00EB17A5">
            <w:pPr>
              <w:pStyle w:val="ListBullet"/>
              <w:rPr>
                <w:lang w:val="en-NZ"/>
              </w:rPr>
            </w:pPr>
            <w:r w:rsidRPr="00EB17A5">
              <w:t>physical.</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Alternative surveillance techniques</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aerial</w:t>
            </w:r>
          </w:p>
          <w:p w:rsidR="00000000" w:rsidRPr="00EB17A5" w:rsidP="00EB17A5">
            <w:pPr>
              <w:pStyle w:val="ListBullet"/>
            </w:pPr>
            <w:r w:rsidRPr="00EB17A5">
              <w:t>electronic</w:t>
            </w:r>
          </w:p>
          <w:p w:rsidR="00000000" w:rsidRPr="00EB17A5" w:rsidP="00EB17A5">
            <w:pPr>
              <w:pStyle w:val="ListBullet"/>
            </w:pPr>
            <w:r w:rsidRPr="00EB17A5">
              <w:t>public transport</w:t>
            </w:r>
          </w:p>
          <w:p w:rsidR="00000000" w:rsidP="00EB17A5">
            <w:pPr>
              <w:pStyle w:val="ListBullet"/>
              <w:rPr>
                <w:lang w:val="en-NZ"/>
              </w:rPr>
            </w:pPr>
            <w:r w:rsidRPr="00EB17A5">
              <w:t>special requirements of performing surveillance in remote areas.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Reconnaissance plan</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guidance on performance of the reconnaissance</w:t>
            </w:r>
          </w:p>
          <w:p w:rsidR="00000000" w:rsidRPr="00EB17A5" w:rsidP="00EB17A5">
            <w:pPr>
              <w:pStyle w:val="ListBullet"/>
            </w:pPr>
            <w:r w:rsidRPr="00EB17A5">
              <w:t>input of surveillance team members and other specialist advice, if appropriate</w:t>
            </w:r>
          </w:p>
          <w:p w:rsidR="00000000" w:rsidRPr="00EB17A5" w:rsidP="00EB17A5">
            <w:pPr>
              <w:pStyle w:val="ListBullet"/>
            </w:pPr>
            <w:r w:rsidRPr="00EB17A5">
              <w:t>resources needed</w:t>
            </w:r>
          </w:p>
          <w:p w:rsidR="00000000" w:rsidRPr="00EB17A5" w:rsidP="00EB17A5">
            <w:pPr>
              <w:pStyle w:val="ListBullet"/>
            </w:pPr>
            <w:r w:rsidRPr="00EB17A5">
              <w:t>cover story</w:t>
            </w:r>
          </w:p>
          <w:p w:rsidR="00000000" w:rsidP="00EB17A5">
            <w:pPr>
              <w:pStyle w:val="ListBullet"/>
              <w:rPr>
                <w:lang w:val="en-NZ"/>
              </w:rPr>
            </w:pPr>
            <w:r w:rsidRPr="00EB17A5">
              <w:t>the risks of performing the reconnaissance.</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Exit and entry points</w:t>
            </w:r>
            <w:r w:rsidRPr="00EB17A5">
              <w:t xml:space="preserve"> are: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Bullet"/>
              <w:rPr>
                <w:lang w:val="en-NZ"/>
              </w:rPr>
            </w:pPr>
            <w:r w:rsidRPr="00EB17A5">
              <w:t>the avenues open to a subject to arrive at or depart from a specified location.</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Security monitoring devices</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alarm systems</w:t>
            </w:r>
          </w:p>
          <w:p w:rsidR="00000000" w:rsidRPr="00EB17A5" w:rsidP="00EB17A5">
            <w:pPr>
              <w:pStyle w:val="ListBullet"/>
            </w:pPr>
            <w:r w:rsidRPr="00EB17A5">
              <w:t>all electronic surveillance devices</w:t>
            </w:r>
          </w:p>
          <w:p w:rsidR="00000000" w:rsidRPr="00EB17A5" w:rsidP="00EB17A5">
            <w:pPr>
              <w:pStyle w:val="ListBullet"/>
            </w:pPr>
            <w:r w:rsidRPr="00EB17A5">
              <w:t>any other physical or technical application employed for the security of the locati</w:t>
            </w:r>
            <w:r w:rsidRPr="00EB17A5">
              <w:t>on and which are likely to comprise a surveillance operation</w:t>
            </w:r>
          </w:p>
          <w:p w:rsidR="00000000" w:rsidP="00EB17A5">
            <w:pPr>
              <w:pStyle w:val="ListBullet"/>
              <w:rPr>
                <w:lang w:val="en-NZ"/>
              </w:rPr>
            </w:pPr>
            <w:r w:rsidRPr="00EB17A5">
              <w:t>man traps.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Surrounding environment</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population orientation</w:t>
            </w:r>
          </w:p>
          <w:p w:rsidR="00000000" w:rsidRPr="00EB17A5" w:rsidP="00EB17A5">
            <w:pPr>
              <w:pStyle w:val="ListBullet"/>
            </w:pPr>
            <w:r w:rsidRPr="00EB17A5">
              <w:t>socioeconomic climate</w:t>
            </w:r>
          </w:p>
          <w:p w:rsidR="00000000" w:rsidP="00EB17A5">
            <w:pPr>
              <w:pStyle w:val="ListBullet"/>
              <w:rPr>
                <w:lang w:val="en-NZ"/>
              </w:rPr>
            </w:pPr>
            <w:r w:rsidRPr="00EB17A5">
              <w:t>topography.</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Appropriate</w:t>
            </w:r>
            <w:r w:rsidRPr="00EB17A5">
              <w:t xml:space="preserve"> means: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Bullet"/>
              <w:rPr>
                <w:lang w:val="en-NZ"/>
              </w:rPr>
            </w:pPr>
            <w:r w:rsidRPr="00EB17A5">
              <w:t>correct choice taking into account the environmental conditions affecting the aim/objective at the time and security issues.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t xml:space="preserve">A </w:t>
            </w:r>
            <w:r w:rsidRPr="00EB17A5">
              <w:rPr>
                <w:rStyle w:val="BoldandItalics"/>
              </w:rPr>
              <w:t>subject's frequency points</w:t>
            </w:r>
            <w:r w:rsidRPr="00EB17A5">
              <w:t xml:space="preserve"> are: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any place or building likely to be accessed by the nominated subject, and may include:</w:t>
            </w:r>
          </w:p>
          <w:p w:rsidR="00000000" w:rsidRPr="00EB17A5" w:rsidP="00EB17A5">
            <w:pPr>
              <w:pStyle w:val="ListBullet2"/>
            </w:pPr>
            <w:r w:rsidRPr="00EB17A5">
              <w:t>busines</w:t>
            </w:r>
            <w:r w:rsidRPr="00EB17A5">
              <w:t>s locations</w:t>
            </w:r>
          </w:p>
          <w:p w:rsidR="00000000" w:rsidRPr="00EB17A5" w:rsidP="00EB17A5">
            <w:pPr>
              <w:pStyle w:val="ListBullet2"/>
            </w:pPr>
            <w:r w:rsidRPr="00EB17A5">
              <w:t>public transport locations</w:t>
            </w:r>
          </w:p>
          <w:p w:rsidR="00000000" w:rsidRPr="00EB17A5" w:rsidP="00EB17A5">
            <w:pPr>
              <w:pStyle w:val="ListBullet2"/>
            </w:pPr>
            <w:r w:rsidRPr="00EB17A5">
              <w:t>schools</w:t>
            </w:r>
          </w:p>
          <w:p w:rsidR="00000000" w:rsidP="00EB17A5">
            <w:pPr>
              <w:pStyle w:val="ListBullet2"/>
              <w:rPr>
                <w:lang w:val="en-NZ"/>
              </w:rPr>
            </w:pPr>
            <w:r w:rsidRPr="00EB17A5">
              <w:t>shopping facilities.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Surveillance coverage points</w:t>
            </w:r>
            <w:r w:rsidRPr="00EB17A5">
              <w:t xml:space="preserve"> are: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ListBullet"/>
              <w:rPr>
                <w:lang w:val="en-NZ"/>
              </w:rPr>
            </w:pPr>
            <w:r w:rsidRPr="00EB17A5">
              <w:t>observation positions used to identify and cover subject's movements and locations.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Legislative and procedural requirements</w:t>
            </w:r>
            <w:r w:rsidRPr="00EB17A5">
              <w:t xml:space="preserve"> will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legislation relevant to jurisdiction and its officers in the performance of their duty</w:t>
            </w:r>
          </w:p>
          <w:p w:rsidR="00000000" w:rsidRPr="00EB17A5" w:rsidP="00EB17A5">
            <w:pPr>
              <w:pStyle w:val="ListBullet"/>
            </w:pPr>
            <w:r w:rsidRPr="00EB17A5">
              <w:t>legal requirements for tendering surveillance reports to a court</w:t>
            </w:r>
          </w:p>
          <w:p w:rsidR="00000000" w:rsidP="00EB17A5">
            <w:pPr>
              <w:pStyle w:val="ListBullet"/>
              <w:rPr>
                <w:lang w:val="en-NZ"/>
              </w:rPr>
            </w:pPr>
            <w:r w:rsidRPr="00EB17A5">
              <w:t>standard operating procedures (SOPs).</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Reconnaissance report</w:t>
            </w:r>
            <w:r w:rsidRPr="00EB17A5">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includes:</w:t>
            </w:r>
          </w:p>
          <w:p w:rsidR="00000000" w:rsidRPr="00EB17A5" w:rsidP="00EB17A5">
            <w:pPr>
              <w:pStyle w:val="ListBullet2"/>
            </w:pPr>
            <w:r w:rsidRPr="00EB17A5">
              <w:t>aims/objectives of the reconna</w:t>
            </w:r>
            <w:r w:rsidRPr="00EB17A5">
              <w:t>issance</w:t>
            </w:r>
          </w:p>
          <w:p w:rsidR="00000000" w:rsidRPr="00EB17A5" w:rsidP="00EB17A5">
            <w:pPr>
              <w:pStyle w:val="ListBullet2"/>
            </w:pPr>
            <w:r w:rsidRPr="00EB17A5">
              <w:t>equipment needs</w:t>
            </w:r>
          </w:p>
          <w:p w:rsidR="00000000" w:rsidRPr="00EB17A5" w:rsidP="00EB17A5">
            <w:pPr>
              <w:pStyle w:val="ListBullet2"/>
            </w:pPr>
            <w:r w:rsidRPr="00EB17A5">
              <w:t>officers conducting the reconnaissance</w:t>
            </w:r>
          </w:p>
          <w:p w:rsidR="00000000" w:rsidRPr="00EB17A5" w:rsidP="00EB17A5">
            <w:pPr>
              <w:pStyle w:val="ListBullet2"/>
            </w:pPr>
            <w:r w:rsidRPr="00EB17A5">
              <w:t>rally point</w:t>
            </w:r>
          </w:p>
          <w:p w:rsidR="00000000" w:rsidRPr="00EB17A5" w:rsidP="00EB17A5">
            <w:pPr>
              <w:pStyle w:val="ListBullet2"/>
            </w:pPr>
            <w:r w:rsidRPr="00EB17A5">
              <w:t>time frame</w:t>
            </w:r>
          </w:p>
          <w:p w:rsidR="00000000" w:rsidRPr="00EB17A5" w:rsidP="00EB17A5">
            <w:pPr>
              <w:pStyle w:val="ListBullet2"/>
            </w:pPr>
            <w:r w:rsidRPr="00EB17A5">
              <w:t>type of reconnaissance</w:t>
            </w:r>
          </w:p>
          <w:p w:rsidR="00000000" w:rsidRPr="00EB17A5" w:rsidP="00EB17A5">
            <w:pPr>
              <w:pStyle w:val="ListBullet"/>
            </w:pPr>
            <w:r w:rsidRPr="00EB17A5">
              <w:t>provides a clear, concise picture of the operational area</w:t>
            </w:r>
          </w:p>
          <w:p w:rsidR="00000000" w:rsidP="00EB17A5">
            <w:pPr>
              <w:pStyle w:val="ListBullet"/>
              <w:rPr>
                <w:lang w:val="en-NZ"/>
              </w:rPr>
            </w:pPr>
            <w:r w:rsidRPr="00EB17A5">
              <w:t>should follow the agreed format.</w:t>
            </w:r>
          </w:p>
        </w:tc>
      </w:tr>
      <w:tr w:rsidTr="006F7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BoldandItalics"/>
              </w:rPr>
              <w:t>Surveillance plan</w:t>
            </w:r>
            <w:r w:rsidRPr="00EB17A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ListBullet"/>
            </w:pPr>
            <w:r w:rsidRPr="00EB17A5">
              <w:t>resource and operational issues specific to the task, the team and the target</w:t>
            </w:r>
          </w:p>
          <w:p w:rsidR="00000000" w:rsidRPr="00EB17A5" w:rsidP="00EB17A5">
            <w:pPr>
              <w:pStyle w:val="ListBullet"/>
            </w:pPr>
            <w:r w:rsidRPr="00EB17A5">
              <w:t>a plan of operation to facilitate the maximum use of resources in achieving the operational objective</w:t>
            </w:r>
          </w:p>
          <w:p w:rsidR="00000000" w:rsidRPr="00EB17A5" w:rsidP="00EB17A5">
            <w:pPr>
              <w:pStyle w:val="ListBullet"/>
            </w:pPr>
            <w:r w:rsidRPr="00EB17A5">
              <w:t>a risk assessment.</w:t>
            </w:r>
          </w:p>
        </w:tc>
      </w:tr>
    </w:tbl>
    <w:p w:rsidR="006F76D0" w:rsidP="00EB17A5">
      <w:pPr>
        <w:pStyle w:val="BodyText"/>
      </w:pPr>
    </w:p>
    <w:p w:rsidR="006F76D0" w:rsidP="00EB17A5">
      <w:pPr>
        <w:pStyle w:val="BodyText"/>
      </w:pPr>
    </w:p>
    <w:p w:rsidR="00000000" w:rsidRPr="00EB17A5" w:rsidP="00EB17A5">
      <w:pPr>
        <w:pStyle w:val="Heading1"/>
      </w:pPr>
      <w:bookmarkStart w:id="12" w:name="O_217918"/>
      <w:bookmarkEnd w:id="12"/>
      <w:r w:rsidRPr="00EB17A5">
        <w:t>Unit Sector(s)</w:t>
      </w:r>
    </w:p>
    <w:tbl>
      <w:tblPr>
        <w:tblW w:w="0" w:type="auto"/>
        <w:tblLayout w:type="fixed"/>
        <w:tblCellMar>
          <w:left w:w="62" w:type="dxa"/>
          <w:right w:w="62" w:type="dxa"/>
        </w:tblCellMar>
        <w:tblLook w:val="0000"/>
      </w:tblPr>
      <w:tblGrid>
        <w:gridCol w:w="2614"/>
        <w:gridCol w:w="5908"/>
      </w:tblGrid>
      <w:tr w:rsidTr="006F76D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r w:rsidRPr="00EB17A5">
              <w:t>Fisheries compliance</w:t>
            </w:r>
          </w:p>
        </w:tc>
      </w:tr>
    </w:tbl>
    <w:p w:rsidR="006F76D0" w:rsidP="00EB17A5">
      <w:pPr>
        <w:pStyle w:val="BodyText"/>
      </w:pPr>
    </w:p>
    <w:p w:rsidR="006F76D0" w:rsidP="00EB17A5">
      <w:pPr>
        <w:pStyle w:val="BodyText"/>
      </w:pPr>
    </w:p>
    <w:p w:rsidR="00000000" w:rsidRPr="00EB17A5" w:rsidP="00EB17A5">
      <w:pPr>
        <w:pStyle w:val="Heading1"/>
      </w:pPr>
      <w:bookmarkStart w:id="13" w:name="O_217915"/>
      <w:bookmarkEnd w:id="13"/>
      <w:r w:rsidRPr="00EB17A5">
        <w:t>Co-requisite units</w:t>
      </w:r>
    </w:p>
    <w:tbl>
      <w:tblPr>
        <w:tblW w:w="0" w:type="auto"/>
        <w:tblLayout w:type="fixed"/>
        <w:tblCellMar>
          <w:left w:w="62" w:type="dxa"/>
          <w:right w:w="62" w:type="dxa"/>
        </w:tblCellMar>
        <w:tblLook w:val="0000"/>
      </w:tblPr>
      <w:tblGrid>
        <w:gridCol w:w="2641"/>
        <w:gridCol w:w="1322"/>
        <w:gridCol w:w="4559"/>
      </w:tblGrid>
      <w:tr w:rsidTr="006F76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p>
        </w:tc>
      </w:tr>
      <w:tr w:rsidTr="006F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p>
        </w:tc>
      </w:tr>
      <w:tr w:rsidTr="006F7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p>
        </w:tc>
      </w:tr>
    </w:tbl>
    <w:p w:rsidR="006F76D0" w:rsidP="00EB17A5">
      <w:pPr>
        <w:pStyle w:val="BodyText"/>
      </w:pPr>
    </w:p>
    <w:p w:rsidR="006F76D0" w:rsidP="00EB17A5">
      <w:pPr>
        <w:pStyle w:val="BodyText"/>
      </w:pPr>
    </w:p>
    <w:p w:rsidR="00000000" w:rsidRPr="00EB17A5" w:rsidP="00EB17A5">
      <w:pPr>
        <w:pStyle w:val="Heading1"/>
      </w:pPr>
      <w:bookmarkStart w:id="14" w:name="O_217917"/>
      <w:bookmarkEnd w:id="14"/>
      <w:r w:rsidRPr="00EB17A5">
        <w:t>Competency field</w:t>
      </w:r>
    </w:p>
    <w:tbl>
      <w:tblPr>
        <w:tblW w:w="0" w:type="auto"/>
        <w:tblLayout w:type="fixed"/>
        <w:tblCellMar>
          <w:left w:w="62" w:type="dxa"/>
          <w:right w:w="62" w:type="dxa"/>
        </w:tblCellMar>
        <w:tblLook w:val="0000"/>
      </w:tblPr>
      <w:tblGrid>
        <w:gridCol w:w="2784"/>
        <w:gridCol w:w="5738"/>
      </w:tblGrid>
      <w:tr w:rsidTr="006F76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7A5">
            <w:pPr>
              <w:pStyle w:val="BodyText"/>
              <w:rPr>
                <w:lang w:val="en-NZ"/>
              </w:rPr>
            </w:pPr>
            <w:r w:rsidRPr="00EB17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7A5" w:rsidP="00EB17A5">
            <w:pPr>
              <w:pStyle w:val="BodyText"/>
            </w:pPr>
          </w:p>
        </w:tc>
      </w:tr>
    </w:tbl>
    <w:p w:rsidR="006F76D0" w:rsidP="00EB17A5">
      <w:pPr>
        <w:pStyle w:val="BodyText"/>
      </w:pPr>
    </w:p>
    <w:p w:rsidR="006F76D0" w:rsidP="00EB17A5">
      <w:pPr>
        <w:pStyle w:val="BodyText"/>
      </w:pPr>
    </w:p>
    <w:p w:rsidR="00000000" w:rsidRPr="00EB17A5" w:rsidP="00EB17A5"/>
    <w:sectPr w:rsidSect="00EB17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6D0" w:rsidP="006F7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D0" w:rsidP="00EB17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76D0" w:rsidP="00EB17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76D0" w:rsidP="00EB17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6D0" w:rsidP="006F7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7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D0" w:rsidP="00EB17A5">
    <w:pPr>
      <w:pStyle w:val="Header"/>
      <w:framePr w:wrap="around"/>
    </w:pPr>
    <w:r>
      <w:fldChar w:fldCharType="begin"/>
    </w:r>
    <w:r>
      <w:instrText xml:space="preserve"> TITLE   \* MERGEFORMAT </w:instrText>
    </w:r>
    <w:r>
      <w:fldChar w:fldCharType="separate"/>
    </w:r>
    <w:r>
      <w:t>SFICOMP402C Plan the 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76D0" w:rsidP="00EB17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DEE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0B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8F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7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7A5"/>
    <w:pPr>
      <w:spacing w:before="360" w:after="60"/>
      <w:outlineLvl w:val="0"/>
    </w:pPr>
    <w:rPr>
      <w:sz w:val="32"/>
    </w:rPr>
  </w:style>
  <w:style w:type="paragraph" w:styleId="Heading2">
    <w:name w:val="heading 2"/>
    <w:basedOn w:val="HeadingBase"/>
    <w:next w:val="BodyText"/>
    <w:link w:val="Heading2Char"/>
    <w:qFormat/>
    <w:rsid w:val="00EB17A5"/>
    <w:pPr>
      <w:keepLines/>
      <w:spacing w:before="240" w:after="120"/>
      <w:outlineLvl w:val="1"/>
    </w:pPr>
    <w:rPr>
      <w:sz w:val="28"/>
      <w:szCs w:val="40"/>
    </w:rPr>
  </w:style>
  <w:style w:type="paragraph" w:styleId="Heading3">
    <w:name w:val="heading 3"/>
    <w:basedOn w:val="HeadingBase"/>
    <w:next w:val="BodyText"/>
    <w:link w:val="Heading3Char"/>
    <w:qFormat/>
    <w:rsid w:val="00EB17A5"/>
    <w:pPr>
      <w:spacing w:before="180" w:after="120"/>
      <w:outlineLvl w:val="2"/>
    </w:pPr>
    <w:rPr>
      <w:spacing w:val="-10"/>
      <w:kern w:val="32"/>
    </w:rPr>
  </w:style>
  <w:style w:type="paragraph" w:styleId="Heading4">
    <w:name w:val="heading 4"/>
    <w:basedOn w:val="HeadingBase"/>
    <w:next w:val="BodyText"/>
    <w:link w:val="Heading4Char"/>
    <w:qFormat/>
    <w:rsid w:val="00EB17A5"/>
    <w:pPr>
      <w:spacing w:before="160" w:after="120"/>
      <w:outlineLvl w:val="3"/>
    </w:pPr>
    <w:rPr>
      <w:sz w:val="22"/>
    </w:rPr>
  </w:style>
  <w:style w:type="paragraph" w:styleId="Heading5">
    <w:name w:val="heading 5"/>
    <w:basedOn w:val="HeadingBase"/>
    <w:next w:val="Normal"/>
    <w:link w:val="Heading5Char"/>
    <w:qFormat/>
    <w:rsid w:val="00EB17A5"/>
    <w:pPr>
      <w:spacing w:before="80"/>
      <w:outlineLvl w:val="4"/>
    </w:pPr>
    <w:rPr>
      <w:color w:val="918585"/>
      <w:sz w:val="20"/>
    </w:rPr>
  </w:style>
  <w:style w:type="paragraph" w:styleId="Heading6">
    <w:name w:val="heading 6"/>
    <w:basedOn w:val="HeadingBase"/>
    <w:next w:val="Normal"/>
    <w:link w:val="Heading6Char"/>
    <w:qFormat/>
    <w:rsid w:val="00EB17A5"/>
    <w:pPr>
      <w:spacing w:before="60"/>
      <w:outlineLvl w:val="5"/>
    </w:pPr>
    <w:rPr>
      <w:color w:val="918585"/>
      <w:sz w:val="20"/>
    </w:rPr>
  </w:style>
  <w:style w:type="paragraph" w:styleId="Heading7">
    <w:name w:val="heading 7"/>
    <w:basedOn w:val="Normal"/>
    <w:next w:val="Normal"/>
    <w:link w:val="Heading7Char"/>
    <w:qFormat/>
    <w:rsid w:val="00EB17A5"/>
    <w:pPr>
      <w:ind w:left="720"/>
      <w:outlineLvl w:val="6"/>
    </w:pPr>
    <w:rPr>
      <w:i/>
    </w:rPr>
  </w:style>
  <w:style w:type="paragraph" w:styleId="Heading8">
    <w:name w:val="heading 8"/>
    <w:basedOn w:val="Normal"/>
    <w:next w:val="Normal"/>
    <w:link w:val="Heading8Char"/>
    <w:qFormat/>
    <w:rsid w:val="00EB17A5"/>
    <w:pPr>
      <w:ind w:left="720"/>
      <w:outlineLvl w:val="7"/>
    </w:pPr>
    <w:rPr>
      <w:i/>
    </w:rPr>
  </w:style>
  <w:style w:type="paragraph" w:styleId="Heading9">
    <w:name w:val="heading 9"/>
    <w:basedOn w:val="Normal"/>
    <w:next w:val="Normal"/>
    <w:link w:val="Heading9Char"/>
    <w:qFormat/>
    <w:rsid w:val="00EB17A5"/>
    <w:pPr>
      <w:ind w:left="720"/>
      <w:outlineLvl w:val="8"/>
    </w:pPr>
    <w:rPr>
      <w:i/>
    </w:rPr>
  </w:style>
  <w:style w:type="character" w:default="1" w:styleId="DefaultParagraphFont">
    <w:name w:val="Default Paragraph Font"/>
    <w:uiPriority w:val="1"/>
    <w:unhideWhenUsed/>
    <w:rsid w:val="00EB17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7A5"/>
  </w:style>
  <w:style w:type="character" w:customStyle="1" w:styleId="Heading1Char">
    <w:name w:val="Heading 1 Char"/>
    <w:basedOn w:val="DefaultParagraphFont"/>
    <w:link w:val="Heading1"/>
    <w:rsid w:val="00EB17A5"/>
    <w:rPr>
      <w:rFonts w:ascii="Times New Roman" w:eastAsia="Times New Roman" w:hAnsi="Times New Roman" w:cs="Times New Roman"/>
      <w:b/>
      <w:sz w:val="32"/>
      <w:szCs w:val="20"/>
      <w:lang w:eastAsia="en-US"/>
    </w:rPr>
  </w:style>
  <w:style w:type="paragraph" w:styleId="BodyText">
    <w:name w:val="Body Text"/>
    <w:basedOn w:val="Normal"/>
    <w:link w:val="BodyTextChar"/>
    <w:rsid w:val="00EB17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7A5"/>
    <w:rPr>
      <w:rFonts w:ascii="Times New Roman" w:eastAsia="Times New Roman" w:hAnsi="Times New Roman" w:cs="Times New Roman"/>
      <w:sz w:val="24"/>
      <w:lang w:val="en-US" w:eastAsia="en-US"/>
    </w:rPr>
  </w:style>
  <w:style w:type="paragraph" w:styleId="Footer">
    <w:name w:val="footer"/>
    <w:basedOn w:val="Normal"/>
    <w:link w:val="FooterChar"/>
    <w:rsid w:val="00EB17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7A5"/>
    <w:rPr>
      <w:rFonts w:ascii="Times New Roman" w:eastAsia="Times New Roman" w:hAnsi="Times New Roman" w:cs="Times New Roman"/>
      <w:sz w:val="16"/>
      <w:lang w:val="en-US" w:eastAsia="en-US"/>
    </w:rPr>
  </w:style>
  <w:style w:type="paragraph" w:styleId="List">
    <w:name w:val="List"/>
    <w:basedOn w:val="BodyText"/>
    <w:next w:val="BodyText"/>
    <w:rsid w:val="00EB17A5"/>
    <w:pPr>
      <w:tabs>
        <w:tab w:val="left" w:pos="340"/>
      </w:tabs>
      <w:spacing w:before="60" w:after="60"/>
      <w:ind w:left="340" w:hanging="340"/>
    </w:pPr>
  </w:style>
  <w:style w:type="paragraph" w:styleId="ListBullet">
    <w:name w:val="List Bullet"/>
    <w:basedOn w:val="List"/>
    <w:rsid w:val="00EB17A5"/>
    <w:pPr>
      <w:numPr>
        <w:numId w:val="13"/>
      </w:numPr>
      <w:tabs>
        <w:tab w:val="clear" w:pos="340"/>
      </w:tabs>
      <w:spacing w:before="40" w:after="40"/>
    </w:pPr>
  </w:style>
  <w:style w:type="character" w:customStyle="1" w:styleId="SpecialBold">
    <w:name w:val="Special Bold"/>
    <w:basedOn w:val="DefaultParagraphFont"/>
    <w:rsid w:val="00EB17A5"/>
    <w:rPr>
      <w:b/>
      <w:spacing w:val="0"/>
    </w:rPr>
  </w:style>
  <w:style w:type="paragraph" w:styleId="ListBullet2">
    <w:name w:val="List Bullet 2"/>
    <w:basedOn w:val="List2"/>
    <w:rsid w:val="00EB17A5"/>
    <w:pPr>
      <w:numPr>
        <w:numId w:val="14"/>
      </w:numPr>
      <w:tabs>
        <w:tab w:val="clear" w:pos="680"/>
      </w:tabs>
    </w:pPr>
  </w:style>
  <w:style w:type="paragraph" w:styleId="Header">
    <w:name w:val="header"/>
    <w:basedOn w:val="Normal"/>
    <w:link w:val="HeaderChar"/>
    <w:rsid w:val="00EB17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7A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17A5"/>
    <w:rPr>
      <w:i/>
    </w:rPr>
  </w:style>
  <w:style w:type="paragraph" w:customStyle="1" w:styleId="SuperHeading">
    <w:name w:val="SuperHeading"/>
    <w:basedOn w:val="Normal"/>
    <w:rsid w:val="00EB17A5"/>
    <w:pPr>
      <w:spacing w:before="240" w:after="120"/>
      <w:outlineLvl w:val="0"/>
    </w:pPr>
    <w:rPr>
      <w:rFonts w:ascii="Times New Roman" w:hAnsi="Times New Roman"/>
      <w:b/>
      <w:sz w:val="28"/>
    </w:rPr>
  </w:style>
  <w:style w:type="paragraph" w:customStyle="1" w:styleId="AllowPageBreak">
    <w:name w:val="AllowPageBreak"/>
    <w:rsid w:val="00EB17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17A5"/>
    <w:pPr>
      <w:tabs>
        <w:tab w:val="left" w:pos="680"/>
      </w:tabs>
      <w:spacing w:before="60" w:after="60"/>
      <w:ind w:left="680" w:hanging="340"/>
    </w:pPr>
  </w:style>
  <w:style w:type="character" w:customStyle="1" w:styleId="BoldandItalics">
    <w:name w:val="Bold and Italics"/>
    <w:qFormat/>
    <w:rsid w:val="00EB17A5"/>
    <w:rPr>
      <w:b/>
      <w:i/>
      <w:u w:val="none"/>
    </w:rPr>
  </w:style>
  <w:style w:type="character" w:customStyle="1" w:styleId="Heading2Char">
    <w:name w:val="Heading 2 Char"/>
    <w:basedOn w:val="DefaultParagraphFont"/>
    <w:link w:val="Heading2"/>
    <w:rsid w:val="00EB17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7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7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7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7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7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7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7A5"/>
    <w:rPr>
      <w:rFonts w:ascii="Courier New" w:eastAsia="Times New Roman" w:hAnsi="Courier New" w:cs="Times New Roman"/>
      <w:i/>
      <w:szCs w:val="20"/>
      <w:lang w:val="en-US" w:eastAsia="en-US"/>
    </w:rPr>
  </w:style>
  <w:style w:type="paragraph" w:customStyle="1" w:styleId="HeadingBase">
    <w:name w:val="Heading Base"/>
    <w:rsid w:val="00EB17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7A5"/>
    <w:pPr>
      <w:tabs>
        <w:tab w:val="right" w:leader="dot" w:pos="9072"/>
      </w:tabs>
      <w:ind w:left="567"/>
    </w:pPr>
    <w:rPr>
      <w:szCs w:val="22"/>
    </w:rPr>
  </w:style>
  <w:style w:type="paragraph" w:customStyle="1" w:styleId="TOCBase">
    <w:name w:val="TOC Base"/>
    <w:rsid w:val="00EB17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7A5"/>
    <w:pPr>
      <w:tabs>
        <w:tab w:val="right" w:leader="dot" w:pos="9072"/>
      </w:tabs>
      <w:spacing w:before="40" w:after="40"/>
      <w:ind w:left="284"/>
    </w:pPr>
    <w:rPr>
      <w:rFonts w:ascii="Times New Roman" w:hAnsi="Times New Roman"/>
    </w:rPr>
  </w:style>
  <w:style w:type="paragraph" w:styleId="TOC1">
    <w:name w:val="toc 1"/>
    <w:basedOn w:val="TOCBase"/>
    <w:next w:val="Normal"/>
    <w:rsid w:val="00EB17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7A5"/>
    <w:pPr>
      <w:spacing w:before="5040"/>
      <w:jc w:val="center"/>
    </w:pPr>
    <w:rPr>
      <w:sz w:val="48"/>
      <w:szCs w:val="72"/>
      <w:lang w:val="en-US"/>
    </w:rPr>
  </w:style>
  <w:style w:type="character" w:customStyle="1" w:styleId="TitleChar">
    <w:name w:val="Title Char"/>
    <w:basedOn w:val="DefaultParagraphFont"/>
    <w:link w:val="Title"/>
    <w:rsid w:val="00EB17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7A5"/>
    <w:pPr>
      <w:tabs>
        <w:tab w:val="left" w:pos="3600"/>
        <w:tab w:val="left" w:pos="3958"/>
      </w:tabs>
    </w:pPr>
  </w:style>
  <w:style w:type="paragraph" w:customStyle="1" w:styleId="Note">
    <w:name w:val="Note"/>
    <w:basedOn w:val="BodyText"/>
    <w:rsid w:val="00EB17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7A5"/>
    <w:pPr>
      <w:framePr w:wrap="auto" w:hAnchor="text" w:y="6049"/>
    </w:pPr>
    <w:rPr>
      <w:color w:val="000000"/>
      <w:sz w:val="40"/>
    </w:rPr>
  </w:style>
  <w:style w:type="paragraph" w:customStyle="1" w:styleId="TOCTitle">
    <w:name w:val="TOCTitle"/>
    <w:basedOn w:val="Heading1"/>
    <w:rsid w:val="00EB17A5"/>
    <w:pPr>
      <w:spacing w:after="240"/>
      <w:jc w:val="center"/>
      <w:outlineLvl w:val="9"/>
    </w:pPr>
    <w:rPr>
      <w:caps/>
    </w:rPr>
  </w:style>
  <w:style w:type="paragraph" w:customStyle="1" w:styleId="Version">
    <w:name w:val="Version"/>
    <w:rsid w:val="00EB17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7A5"/>
    <w:pPr>
      <w:keepNext w:val="0"/>
      <w:tabs>
        <w:tab w:val="right" w:pos="4176"/>
      </w:tabs>
      <w:ind w:left="198" w:hanging="198"/>
    </w:pPr>
    <w:rPr>
      <w:rFonts w:ascii="Garamond" w:hAnsi="Garamond"/>
    </w:rPr>
  </w:style>
  <w:style w:type="paragraph" w:styleId="IndexHeading">
    <w:name w:val="index heading"/>
    <w:basedOn w:val="Normal"/>
    <w:next w:val="Index1"/>
    <w:semiHidden/>
    <w:rsid w:val="00EB17A5"/>
    <w:pPr>
      <w:spacing w:before="120" w:after="120"/>
    </w:pPr>
    <w:rPr>
      <w:rFonts w:ascii="Arial" w:hAnsi="Arial"/>
      <w:b/>
      <w:color w:val="918585"/>
      <w:sz w:val="24"/>
    </w:rPr>
  </w:style>
  <w:style w:type="paragraph" w:customStyle="1" w:styleId="Chapter">
    <w:name w:val="Chapter"/>
    <w:basedOn w:val="Normal"/>
    <w:rsid w:val="00EB17A5"/>
    <w:pPr>
      <w:spacing w:before="240"/>
    </w:pPr>
    <w:rPr>
      <w:rFonts w:ascii="Times New Roman" w:hAnsi="Times New Roman"/>
      <w:smallCaps/>
      <w:spacing w:val="80"/>
      <w:sz w:val="28"/>
    </w:rPr>
  </w:style>
  <w:style w:type="paragraph" w:customStyle="1" w:styleId="InChapter">
    <w:name w:val="InChapter"/>
    <w:basedOn w:val="Heading3"/>
    <w:rsid w:val="00EB17A5"/>
    <w:pPr>
      <w:spacing w:after="240"/>
      <w:outlineLvl w:val="9"/>
    </w:pPr>
    <w:rPr>
      <w:noProof/>
    </w:rPr>
  </w:style>
  <w:style w:type="paragraph" w:styleId="Index2">
    <w:name w:val="index 2"/>
    <w:basedOn w:val="Normal"/>
    <w:next w:val="Normal"/>
    <w:semiHidden/>
    <w:rsid w:val="00EB17A5"/>
    <w:pPr>
      <w:tabs>
        <w:tab w:val="right" w:pos="4176"/>
      </w:tabs>
      <w:ind w:left="568" w:hanging="284"/>
    </w:pPr>
    <w:rPr>
      <w:rFonts w:ascii="Garamond" w:hAnsi="Garamond"/>
    </w:rPr>
  </w:style>
  <w:style w:type="paragraph" w:customStyle="1" w:styleId="Byline">
    <w:name w:val="Byline"/>
    <w:rsid w:val="00EB17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7A5"/>
    <w:pPr>
      <w:tabs>
        <w:tab w:val="clear" w:pos="3600"/>
        <w:tab w:val="clear" w:pos="3958"/>
      </w:tabs>
      <w:jc w:val="right"/>
    </w:pPr>
  </w:style>
  <w:style w:type="paragraph" w:styleId="Caption">
    <w:name w:val="caption"/>
    <w:basedOn w:val="BodyText"/>
    <w:next w:val="Normal"/>
    <w:qFormat/>
    <w:rsid w:val="00EB17A5"/>
    <w:pPr>
      <w:framePr w:w="2268" w:hSpace="181" w:vSpace="181" w:wrap="around" w:vAnchor="text" w:hAnchor="page" w:x="1135" w:y="285" w:anchorLock="1"/>
    </w:pPr>
    <w:rPr>
      <w:i/>
    </w:rPr>
  </w:style>
  <w:style w:type="paragraph" w:customStyle="1" w:styleId="MiniTOCTitle">
    <w:name w:val="MiniTOCTitle"/>
    <w:basedOn w:val="Heading4"/>
    <w:rsid w:val="00EB17A5"/>
    <w:pPr>
      <w:spacing w:before="240"/>
      <w:outlineLvl w:val="9"/>
    </w:pPr>
    <w:rPr>
      <w:noProof/>
      <w:sz w:val="24"/>
    </w:rPr>
  </w:style>
  <w:style w:type="paragraph" w:customStyle="1" w:styleId="MiniTOCItem">
    <w:name w:val="MiniTOCItem"/>
    <w:basedOn w:val="ListBullet"/>
    <w:rsid w:val="00EB17A5"/>
    <w:pPr>
      <w:numPr>
        <w:numId w:val="0"/>
      </w:numPr>
      <w:tabs>
        <w:tab w:val="right" w:leader="dot" w:pos="6521"/>
      </w:tabs>
      <w:spacing w:before="0" w:after="0"/>
    </w:pPr>
  </w:style>
  <w:style w:type="paragraph" w:customStyle="1" w:styleId="TOFTitle">
    <w:name w:val="TOFTitle"/>
    <w:basedOn w:val="TOCTitle"/>
    <w:rsid w:val="00EB17A5"/>
  </w:style>
  <w:style w:type="paragraph" w:styleId="TableofFigures">
    <w:name w:val="table of figures"/>
    <w:basedOn w:val="Normal"/>
    <w:next w:val="Normal"/>
    <w:semiHidden/>
    <w:rsid w:val="00EB17A5"/>
    <w:pPr>
      <w:tabs>
        <w:tab w:val="right" w:leader="dot" w:pos="9072"/>
      </w:tabs>
      <w:ind w:left="970" w:hanging="403"/>
    </w:pPr>
    <w:rPr>
      <w:rFonts w:ascii="Times New Roman" w:hAnsi="Times New Roman"/>
      <w:b/>
    </w:rPr>
  </w:style>
  <w:style w:type="paragraph" w:styleId="ListNumber">
    <w:name w:val="List Number"/>
    <w:basedOn w:val="List"/>
    <w:rsid w:val="00EB17A5"/>
    <w:pPr>
      <w:numPr>
        <w:numId w:val="11"/>
      </w:numPr>
    </w:pPr>
  </w:style>
  <w:style w:type="character" w:customStyle="1" w:styleId="WingdingSymbols">
    <w:name w:val="Wingding Symbols"/>
    <w:rsid w:val="00EB17A5"/>
    <w:rPr>
      <w:rFonts w:ascii="Wingdings" w:hAnsi="Wingdings"/>
    </w:rPr>
  </w:style>
  <w:style w:type="paragraph" w:customStyle="1" w:styleId="TableHeading">
    <w:name w:val="Table Heading"/>
    <w:basedOn w:val="HeadingBase"/>
    <w:rsid w:val="00EB17A5"/>
    <w:pPr>
      <w:keepLines/>
      <w:pBdr>
        <w:bottom w:val="single" w:sz="6" w:space="1" w:color="918585"/>
      </w:pBdr>
      <w:spacing w:before="240"/>
    </w:pPr>
  </w:style>
  <w:style w:type="character" w:customStyle="1" w:styleId="HotSpot">
    <w:name w:val="HotSpot"/>
    <w:rsid w:val="00EB17A5"/>
    <w:rPr>
      <w:color w:val="0033CC"/>
      <w:u w:val="none"/>
    </w:rPr>
  </w:style>
  <w:style w:type="paragraph" w:customStyle="1" w:styleId="BodyTextRight">
    <w:name w:val="Body Text Right"/>
    <w:basedOn w:val="BodyText"/>
    <w:rsid w:val="00EB17A5"/>
    <w:pPr>
      <w:spacing w:before="0" w:after="0"/>
      <w:jc w:val="right"/>
    </w:pPr>
  </w:style>
  <w:style w:type="paragraph" w:styleId="Index3">
    <w:name w:val="index 3"/>
    <w:basedOn w:val="ListNumber2"/>
    <w:next w:val="Normal"/>
    <w:semiHidden/>
    <w:rsid w:val="00EB17A5"/>
    <w:pPr>
      <w:numPr>
        <w:numId w:val="0"/>
      </w:numPr>
      <w:tabs>
        <w:tab w:val="right" w:leader="dot" w:pos="4176"/>
      </w:tabs>
    </w:pPr>
  </w:style>
  <w:style w:type="paragraph" w:styleId="ListNumber2">
    <w:name w:val="List Number 2"/>
    <w:basedOn w:val="List2"/>
    <w:rsid w:val="00EB17A5"/>
    <w:pPr>
      <w:numPr>
        <w:numId w:val="10"/>
      </w:numPr>
      <w:tabs>
        <w:tab w:val="clear" w:pos="1060"/>
      </w:tabs>
    </w:pPr>
  </w:style>
  <w:style w:type="paragraph" w:customStyle="1" w:styleId="MarginNote">
    <w:name w:val="Margin Note"/>
    <w:basedOn w:val="BodyText"/>
    <w:rsid w:val="00EB17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7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7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7A5"/>
    <w:rPr>
      <w:sz w:val="32"/>
    </w:rPr>
  </w:style>
  <w:style w:type="paragraph" w:customStyle="1" w:styleId="HeadingProcedure">
    <w:name w:val="Heading Procedure"/>
    <w:basedOn w:val="HeadingBase"/>
    <w:next w:val="Normal"/>
    <w:rsid w:val="00EB17A5"/>
    <w:pPr>
      <w:tabs>
        <w:tab w:val="left" w:pos="0"/>
      </w:tabs>
      <w:spacing w:before="120" w:after="60"/>
    </w:pPr>
    <w:rPr>
      <w:i/>
      <w:color w:val="918585"/>
      <w:sz w:val="22"/>
    </w:rPr>
  </w:style>
  <w:style w:type="paragraph" w:customStyle="1" w:styleId="TableBodyText">
    <w:name w:val="Table Body Text"/>
    <w:basedOn w:val="BodyText"/>
    <w:rsid w:val="00EB17A5"/>
    <w:pPr>
      <w:spacing w:before="60" w:after="60"/>
    </w:pPr>
  </w:style>
  <w:style w:type="paragraph" w:styleId="ListContinue">
    <w:name w:val="List Continue"/>
    <w:basedOn w:val="List"/>
    <w:rsid w:val="00EB17A5"/>
    <w:pPr>
      <w:ind w:firstLine="0"/>
    </w:pPr>
  </w:style>
  <w:style w:type="paragraph" w:customStyle="1" w:styleId="ListNote">
    <w:name w:val="List Note"/>
    <w:basedOn w:val="List"/>
    <w:rsid w:val="00EB17A5"/>
    <w:pPr>
      <w:pBdr>
        <w:top w:val="single" w:sz="6" w:space="2" w:color="918585"/>
        <w:bottom w:val="single" w:sz="6" w:space="2" w:color="918585"/>
      </w:pBdr>
      <w:tabs>
        <w:tab w:val="left" w:pos="1021"/>
      </w:tabs>
      <w:ind w:firstLine="0"/>
    </w:pPr>
  </w:style>
  <w:style w:type="paragraph" w:customStyle="1" w:styleId="Warning">
    <w:name w:val="Warning"/>
    <w:basedOn w:val="BodyText"/>
    <w:rsid w:val="00EB17A5"/>
    <w:pPr>
      <w:shd w:val="clear" w:color="auto" w:fill="D9D9D9"/>
      <w:tabs>
        <w:tab w:val="left" w:pos="992"/>
      </w:tabs>
      <w:ind w:left="119" w:right="119"/>
    </w:pPr>
    <w:rPr>
      <w:sz w:val="20"/>
    </w:rPr>
  </w:style>
  <w:style w:type="paragraph" w:customStyle="1" w:styleId="MarginIcons">
    <w:name w:val="Margin Icons"/>
    <w:basedOn w:val="BodyText"/>
    <w:rsid w:val="00EB17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7A5"/>
    <w:rPr>
      <w:rFonts w:ascii="Courier New" w:hAnsi="Courier New"/>
    </w:rPr>
  </w:style>
  <w:style w:type="paragraph" w:customStyle="1" w:styleId="NoteBullet">
    <w:name w:val="Note Bullet"/>
    <w:basedOn w:val="Note"/>
    <w:rsid w:val="00EB17A5"/>
    <w:pPr>
      <w:tabs>
        <w:tab w:val="clear" w:pos="680"/>
      </w:tabs>
      <w:spacing w:before="60" w:after="60"/>
    </w:pPr>
  </w:style>
  <w:style w:type="paragraph" w:customStyle="1" w:styleId="SubHeading2">
    <w:name w:val="SubHeading2"/>
    <w:basedOn w:val="HeadingBase"/>
    <w:rsid w:val="00EB17A5"/>
    <w:pPr>
      <w:spacing w:before="240" w:after="60"/>
    </w:pPr>
    <w:rPr>
      <w:sz w:val="20"/>
    </w:rPr>
  </w:style>
  <w:style w:type="paragraph" w:customStyle="1" w:styleId="SubHeading1">
    <w:name w:val="SubHeading1"/>
    <w:basedOn w:val="HeadingBase"/>
    <w:rsid w:val="00EB17A5"/>
    <w:pPr>
      <w:spacing w:before="240" w:after="60"/>
    </w:pPr>
    <w:rPr>
      <w:color w:val="918585"/>
      <w:sz w:val="22"/>
    </w:rPr>
  </w:style>
  <w:style w:type="paragraph" w:customStyle="1" w:styleId="SideHeading">
    <w:name w:val="Side Heading"/>
    <w:basedOn w:val="HeadingBase"/>
    <w:rsid w:val="00EB17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7A5"/>
    <w:pPr>
      <w:numPr>
        <w:numId w:val="12"/>
      </w:numPr>
    </w:pPr>
  </w:style>
  <w:style w:type="paragraph" w:styleId="PlainText">
    <w:name w:val="Plain Text"/>
    <w:basedOn w:val="Normal"/>
    <w:link w:val="PlainTextChar"/>
    <w:rsid w:val="00EB17A5"/>
    <w:rPr>
      <w:sz w:val="20"/>
    </w:rPr>
  </w:style>
  <w:style w:type="character" w:customStyle="1" w:styleId="PlainTextChar">
    <w:name w:val="Plain Text Char"/>
    <w:basedOn w:val="DefaultParagraphFont"/>
    <w:link w:val="PlainText"/>
    <w:rsid w:val="00EB17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7A5"/>
    <w:rPr>
      <w:b/>
      <w:smallCaps/>
    </w:rPr>
  </w:style>
  <w:style w:type="paragraph" w:customStyle="1" w:styleId="TableListNumber">
    <w:name w:val="Table List Number"/>
    <w:basedOn w:val="ListNumber"/>
    <w:rsid w:val="00EB17A5"/>
    <w:pPr>
      <w:numPr>
        <w:numId w:val="0"/>
      </w:numPr>
    </w:pPr>
  </w:style>
  <w:style w:type="paragraph" w:styleId="TOC4">
    <w:name w:val="toc 4"/>
    <w:basedOn w:val="TOCBase"/>
    <w:next w:val="Normal"/>
    <w:semiHidden/>
    <w:rsid w:val="00EB17A5"/>
    <w:pPr>
      <w:tabs>
        <w:tab w:val="right" w:leader="dot" w:pos="9071"/>
      </w:tabs>
      <w:ind w:left="1701"/>
    </w:pPr>
  </w:style>
  <w:style w:type="paragraph" w:customStyle="1" w:styleId="ListAlpha">
    <w:name w:val="List Alpha"/>
    <w:basedOn w:val="List"/>
    <w:rsid w:val="00EB17A5"/>
    <w:pPr>
      <w:numPr>
        <w:numId w:val="9"/>
      </w:numPr>
    </w:pPr>
  </w:style>
  <w:style w:type="paragraph" w:customStyle="1" w:styleId="ListAlpha2">
    <w:name w:val="List Alpha 2"/>
    <w:basedOn w:val="List2"/>
    <w:rsid w:val="00EB17A5"/>
    <w:pPr>
      <w:numPr>
        <w:numId w:val="8"/>
      </w:numPr>
    </w:pPr>
  </w:style>
  <w:style w:type="paragraph" w:styleId="List3">
    <w:name w:val="List 3"/>
    <w:basedOn w:val="BodyText"/>
    <w:rsid w:val="00EB17A5"/>
    <w:pPr>
      <w:tabs>
        <w:tab w:val="left" w:pos="1021"/>
      </w:tabs>
      <w:spacing w:before="60" w:after="60"/>
      <w:ind w:left="1020" w:hanging="340"/>
    </w:pPr>
  </w:style>
  <w:style w:type="paragraph" w:styleId="List4">
    <w:name w:val="List 4"/>
    <w:basedOn w:val="BodyText"/>
    <w:rsid w:val="00EB17A5"/>
    <w:pPr>
      <w:tabs>
        <w:tab w:val="left" w:pos="1361"/>
      </w:tabs>
      <w:spacing w:before="60" w:after="60"/>
      <w:ind w:left="1361" w:hanging="340"/>
    </w:pPr>
  </w:style>
  <w:style w:type="paragraph" w:styleId="List5">
    <w:name w:val="List 5"/>
    <w:basedOn w:val="BodyText"/>
    <w:rsid w:val="00EB17A5"/>
    <w:pPr>
      <w:tabs>
        <w:tab w:val="left" w:pos="1701"/>
      </w:tabs>
      <w:spacing w:before="60" w:after="60"/>
      <w:ind w:left="1701" w:hanging="340"/>
    </w:pPr>
  </w:style>
  <w:style w:type="paragraph" w:styleId="ListBullet3">
    <w:name w:val="List Bullet 3"/>
    <w:basedOn w:val="List3"/>
    <w:rsid w:val="00EB17A5"/>
    <w:pPr>
      <w:numPr>
        <w:numId w:val="15"/>
      </w:numPr>
      <w:tabs>
        <w:tab w:val="clear" w:pos="1021"/>
      </w:tabs>
      <w:ind w:left="1037" w:hanging="357"/>
    </w:pPr>
  </w:style>
  <w:style w:type="paragraph" w:styleId="ListBullet4">
    <w:name w:val="List Bullet 4"/>
    <w:basedOn w:val="List4"/>
    <w:rsid w:val="00EB17A5"/>
    <w:pPr>
      <w:numPr>
        <w:numId w:val="3"/>
      </w:numPr>
    </w:pPr>
  </w:style>
  <w:style w:type="paragraph" w:styleId="ListBullet5">
    <w:name w:val="List Bullet 5"/>
    <w:basedOn w:val="List5"/>
    <w:rsid w:val="00EB17A5"/>
    <w:pPr>
      <w:numPr>
        <w:numId w:val="4"/>
      </w:numPr>
    </w:pPr>
  </w:style>
  <w:style w:type="paragraph" w:styleId="ListContinue2">
    <w:name w:val="List Continue 2"/>
    <w:basedOn w:val="List2"/>
    <w:rsid w:val="00EB17A5"/>
    <w:pPr>
      <w:ind w:firstLine="0"/>
    </w:pPr>
  </w:style>
  <w:style w:type="paragraph" w:styleId="ListContinue3">
    <w:name w:val="List Continue 3"/>
    <w:basedOn w:val="List3"/>
    <w:rsid w:val="00EB17A5"/>
    <w:pPr>
      <w:ind w:left="1021" w:firstLine="0"/>
    </w:pPr>
  </w:style>
  <w:style w:type="paragraph" w:styleId="ListContinue4">
    <w:name w:val="List Continue 4"/>
    <w:basedOn w:val="List4"/>
    <w:rsid w:val="00EB17A5"/>
    <w:pPr>
      <w:ind w:firstLine="0"/>
    </w:pPr>
  </w:style>
  <w:style w:type="paragraph" w:styleId="ListContinue5">
    <w:name w:val="List Continue 5"/>
    <w:basedOn w:val="List5"/>
    <w:rsid w:val="00EB17A5"/>
    <w:pPr>
      <w:ind w:firstLine="0"/>
    </w:pPr>
  </w:style>
  <w:style w:type="paragraph" w:styleId="ListNumber3">
    <w:name w:val="List Number 3"/>
    <w:basedOn w:val="List3"/>
    <w:rsid w:val="00EB17A5"/>
    <w:pPr>
      <w:numPr>
        <w:numId w:val="5"/>
      </w:numPr>
    </w:pPr>
  </w:style>
  <w:style w:type="paragraph" w:styleId="ListNumber4">
    <w:name w:val="List Number 4"/>
    <w:basedOn w:val="List4"/>
    <w:rsid w:val="00EB17A5"/>
    <w:pPr>
      <w:numPr>
        <w:numId w:val="6"/>
      </w:numPr>
    </w:pPr>
  </w:style>
  <w:style w:type="paragraph" w:styleId="ListNumber5">
    <w:name w:val="List Number 5"/>
    <w:basedOn w:val="List5"/>
    <w:rsid w:val="00EB17A5"/>
    <w:pPr>
      <w:numPr>
        <w:numId w:val="7"/>
      </w:numPr>
    </w:pPr>
  </w:style>
  <w:style w:type="paragraph" w:styleId="BlockText">
    <w:name w:val="Block Text"/>
    <w:basedOn w:val="Normal"/>
    <w:rsid w:val="00EB17A5"/>
    <w:pPr>
      <w:spacing w:after="120"/>
      <w:ind w:left="1440" w:right="1440"/>
    </w:pPr>
  </w:style>
  <w:style w:type="character" w:customStyle="1" w:styleId="Subscript">
    <w:name w:val="Subscript"/>
    <w:basedOn w:val="DefaultParagraphFont"/>
    <w:rsid w:val="00EB17A5"/>
    <w:rPr>
      <w:sz w:val="16"/>
      <w:vertAlign w:val="subscript"/>
    </w:rPr>
  </w:style>
  <w:style w:type="character" w:customStyle="1" w:styleId="Superscript">
    <w:name w:val="Superscript"/>
    <w:basedOn w:val="DefaultParagraphFont"/>
    <w:rsid w:val="00EB17A5"/>
    <w:rPr>
      <w:sz w:val="16"/>
      <w:vertAlign w:val="superscript"/>
    </w:rPr>
  </w:style>
  <w:style w:type="character" w:customStyle="1" w:styleId="Symbols">
    <w:name w:val="Symbols"/>
    <w:basedOn w:val="DefaultParagraphFont"/>
    <w:rsid w:val="00EB17A5"/>
    <w:rPr>
      <w:rFonts w:ascii="Symbol" w:hAnsi="Symbol"/>
    </w:rPr>
  </w:style>
  <w:style w:type="character" w:customStyle="1" w:styleId="MenuOptions">
    <w:name w:val="Menu Options"/>
    <w:basedOn w:val="DefaultParagraphFont"/>
    <w:rsid w:val="00EB17A5"/>
    <w:rPr>
      <w:rFonts w:ascii="Arial Narrow" w:hAnsi="Arial Narrow"/>
      <w:smallCaps/>
    </w:rPr>
  </w:style>
  <w:style w:type="character" w:customStyle="1" w:styleId="Buttons">
    <w:name w:val="Buttons"/>
    <w:basedOn w:val="DefaultParagraphFont"/>
    <w:rsid w:val="00EB17A5"/>
    <w:rPr>
      <w:b/>
    </w:rPr>
  </w:style>
  <w:style w:type="character" w:customStyle="1" w:styleId="Underlined">
    <w:name w:val="Underlined"/>
    <w:basedOn w:val="DefaultParagraphFont"/>
    <w:rsid w:val="00EB17A5"/>
    <w:rPr>
      <w:u w:val="single"/>
    </w:rPr>
  </w:style>
  <w:style w:type="paragraph" w:customStyle="1" w:styleId="TableBodyTextRight">
    <w:name w:val="Table Body Text Right"/>
    <w:basedOn w:val="TableBodyText"/>
    <w:rsid w:val="00EB17A5"/>
    <w:pPr>
      <w:widowControl w:val="0"/>
      <w:autoSpaceDE w:val="0"/>
      <w:autoSpaceDN w:val="0"/>
      <w:adjustRightInd w:val="0"/>
      <w:jc w:val="right"/>
    </w:pPr>
    <w:rPr>
      <w:rFonts w:cs="Arial"/>
      <w:szCs w:val="18"/>
    </w:rPr>
  </w:style>
  <w:style w:type="paragraph" w:customStyle="1" w:styleId="CopyrightText">
    <w:name w:val="Copyright Text"/>
    <w:basedOn w:val="BodyText"/>
    <w:rsid w:val="00EB17A5"/>
    <w:rPr>
      <w:sz w:val="18"/>
    </w:rPr>
  </w:style>
  <w:style w:type="paragraph" w:customStyle="1" w:styleId="BodySmallRight">
    <w:name w:val="Body Small Right"/>
    <w:basedOn w:val="BodyTextRight"/>
    <w:rsid w:val="00EB17A5"/>
    <w:rPr>
      <w:sz w:val="18"/>
      <w:szCs w:val="18"/>
    </w:rPr>
  </w:style>
  <w:style w:type="paragraph" w:customStyle="1" w:styleId="MarginEdition">
    <w:name w:val="Margin Edition"/>
    <w:basedOn w:val="MarginNote"/>
    <w:rsid w:val="00EB17A5"/>
    <w:pPr>
      <w:spacing w:before="0" w:after="0"/>
    </w:pPr>
    <w:rPr>
      <w:rFonts w:ascii="Times New Roman" w:hAnsi="Times New Roman"/>
      <w:color w:val="999999"/>
    </w:rPr>
  </w:style>
  <w:style w:type="paragraph" w:customStyle="1" w:styleId="Spacer">
    <w:name w:val="Spacer"/>
    <w:basedOn w:val="Normal"/>
    <w:rsid w:val="00EB17A5"/>
    <w:rPr>
      <w:sz w:val="2"/>
      <w:szCs w:val="2"/>
    </w:rPr>
  </w:style>
  <w:style w:type="character" w:customStyle="1" w:styleId="Small">
    <w:name w:val="Small"/>
    <w:basedOn w:val="DefaultParagraphFont"/>
    <w:rsid w:val="00EB17A5"/>
    <w:rPr>
      <w:sz w:val="16"/>
    </w:rPr>
  </w:style>
  <w:style w:type="paragraph" w:customStyle="1" w:styleId="WideTable">
    <w:name w:val="Wide Table"/>
    <w:basedOn w:val="Normal"/>
    <w:rsid w:val="00EB17A5"/>
    <w:pPr>
      <w:ind w:left="-1418"/>
    </w:pPr>
    <w:rPr>
      <w:sz w:val="2"/>
      <w:szCs w:val="2"/>
    </w:rPr>
  </w:style>
  <w:style w:type="character" w:styleId="PageNumber">
    <w:name w:val="page number"/>
    <w:basedOn w:val="DefaultParagraphFont"/>
    <w:rsid w:val="00EB17A5"/>
  </w:style>
  <w:style w:type="paragraph" w:styleId="Quote">
    <w:name w:val="Quote"/>
    <w:basedOn w:val="Heading1"/>
    <w:link w:val="QuoteChar"/>
    <w:qFormat/>
    <w:rsid w:val="00EB17A5"/>
    <w:rPr>
      <w:b w:val="0"/>
      <w:sz w:val="72"/>
      <w:szCs w:val="72"/>
      <w:lang w:val="en-NZ"/>
    </w:rPr>
  </w:style>
  <w:style w:type="character" w:customStyle="1" w:styleId="QuoteChar">
    <w:name w:val="Quote Char"/>
    <w:basedOn w:val="DefaultParagraphFont"/>
    <w:link w:val="Quote"/>
    <w:rsid w:val="00EB17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7A5"/>
    <w:pPr>
      <w:pageBreakBefore/>
    </w:pPr>
  </w:style>
  <w:style w:type="paragraph" w:customStyle="1" w:styleId="Border">
    <w:name w:val="Border"/>
    <w:basedOn w:val="Normal"/>
    <w:qFormat/>
    <w:rsid w:val="00EB17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7A5"/>
    <w:rPr>
      <w:b/>
      <w:bCs/>
      <w:i/>
      <w:iCs/>
      <w:color w:val="auto"/>
    </w:rPr>
  </w:style>
  <w:style w:type="paragraph" w:styleId="IntenseQuote">
    <w:name w:val="Intense Quote"/>
    <w:basedOn w:val="Normal"/>
    <w:next w:val="Normal"/>
    <w:link w:val="IntenseQuoteChar"/>
    <w:uiPriority w:val="30"/>
    <w:qFormat/>
    <w:rsid w:val="00EB17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7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7A5"/>
    <w:rPr>
      <w:smallCaps/>
      <w:color w:val="auto"/>
      <w:u w:val="single"/>
    </w:rPr>
  </w:style>
  <w:style w:type="character" w:styleId="IntenseReference">
    <w:name w:val="Intense Reference"/>
    <w:basedOn w:val="DefaultParagraphFont"/>
    <w:uiPriority w:val="32"/>
    <w:qFormat/>
    <w:rsid w:val="00EB17A5"/>
    <w:rPr>
      <w:b/>
      <w:bCs/>
      <w:smallCaps/>
      <w:color w:val="auto"/>
      <w:spacing w:val="5"/>
      <w:u w:val="single"/>
    </w:rPr>
  </w:style>
  <w:style w:type="paragraph" w:customStyle="1" w:styleId="2ColumnHeading">
    <w:name w:val="2Column Heading"/>
    <w:basedOn w:val="BodyText"/>
    <w:qFormat/>
    <w:rsid w:val="00EB17A5"/>
    <w:pPr>
      <w:spacing w:after="60"/>
      <w:ind w:left="-2268"/>
    </w:pPr>
    <w:rPr>
      <w:b/>
    </w:rPr>
  </w:style>
  <w:style w:type="paragraph" w:customStyle="1" w:styleId="Heading1TOC">
    <w:name w:val="Heading1 TOC"/>
    <w:basedOn w:val="Normal"/>
    <w:qFormat/>
    <w:rsid w:val="00EB17A5"/>
    <w:pPr>
      <w:spacing w:before="240" w:after="120"/>
    </w:pPr>
    <w:rPr>
      <w:rFonts w:ascii="Times New Roman" w:hAnsi="Times New Roman"/>
      <w:b/>
      <w:sz w:val="32"/>
    </w:rPr>
  </w:style>
  <w:style w:type="paragraph" w:customStyle="1" w:styleId="Heading2TOC">
    <w:name w:val="Heading2 TOC"/>
    <w:basedOn w:val="Normal"/>
    <w:qFormat/>
    <w:rsid w:val="00EB17A5"/>
    <w:pPr>
      <w:spacing w:before="240" w:after="60"/>
    </w:pPr>
    <w:rPr>
      <w:rFonts w:ascii="Times New Roman" w:hAnsi="Times New Roman"/>
      <w:b/>
      <w:sz w:val="28"/>
    </w:rPr>
  </w:style>
  <w:style w:type="character" w:customStyle="1" w:styleId="Underline">
    <w:name w:val="Underline"/>
    <w:basedOn w:val="DefaultParagraphFont"/>
    <w:qFormat/>
    <w:rsid w:val="00EB17A5"/>
    <w:rPr>
      <w:u w:val="single"/>
    </w:rPr>
  </w:style>
  <w:style w:type="paragraph" w:styleId="BalloonText">
    <w:name w:val="Balloon Text"/>
    <w:basedOn w:val="Normal"/>
    <w:link w:val="BalloonTextChar"/>
    <w:rsid w:val="00EB17A5"/>
    <w:rPr>
      <w:rFonts w:ascii="Tahoma" w:hAnsi="Tahoma" w:cs="Tahoma"/>
      <w:sz w:val="16"/>
      <w:szCs w:val="16"/>
    </w:rPr>
  </w:style>
  <w:style w:type="character" w:customStyle="1" w:styleId="BalloonTextChar">
    <w:name w:val="Balloon Text Char"/>
    <w:basedOn w:val="DefaultParagraphFont"/>
    <w:link w:val="BalloonText"/>
    <w:rsid w:val="00EB17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7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7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1176</Words>
  <Characters>7654</Characters>
  <Application>Microsoft Office Word</Application>
  <DocSecurity>0</DocSecurity>
  <Lines>316</Lines>
  <Paragraphs>187</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SFICOMP402C Plan the surveillance operation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