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0988" w:rsidP="00380988">
      <w:pPr>
        <w:pStyle w:val="Title"/>
      </w:pPr>
      <w:r>
        <w:fldChar w:fldCharType="begin"/>
      </w:r>
      <w:r>
        <w:instrText xml:space="preserve"> TITLE   \* MERGEFORMAT </w:instrText>
      </w:r>
      <w:r>
        <w:fldChar w:fldCharType="separate"/>
      </w:r>
      <w:r>
        <w:t>SFICOMP308C Monitor fish catches for legal compliance</w:t>
      </w:r>
      <w:r>
        <w:fldChar w:fldCharType="end"/>
      </w:r>
    </w:p>
    <w:p w:rsidR="00380988" w:rsidP="00380988">
      <w:pPr>
        <w:pStyle w:val="Version"/>
        <w:sectPr w:rsidSect="00832B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BC8" w:rsidP="00832BC8">
      <w:pPr>
        <w:pStyle w:val="SuperHeading"/>
      </w:pPr>
      <w:r w:rsidRPr="00832BC8">
        <w:t>SFICOMP308C Monitor fish catches for legal compliance</w:t>
      </w:r>
    </w:p>
    <w:p w:rsidR="00000000" w:rsidRPr="00832BC8" w:rsidP="00832BC8">
      <w:pPr>
        <w:pStyle w:val="Heading1"/>
      </w:pPr>
      <w:bookmarkStart w:id="1" w:name="O_273196"/>
      <w:bookmarkEnd w:id="1"/>
      <w:r w:rsidRPr="00832BC8">
        <w:t>Modification History</w:t>
      </w:r>
    </w:p>
    <w:p w:rsidR="00000000" w:rsidRPr="00832BC8" w:rsidP="00832BC8">
      <w:pPr>
        <w:pStyle w:val="BodyText"/>
      </w:pPr>
      <w:r w:rsidRPr="00832BC8">
        <w:t>Not Applicable</w:t>
      </w:r>
    </w:p>
    <w:p w:rsidR="00000000" w:rsidRPr="00832BC8" w:rsidP="00832BC8">
      <w:pPr>
        <w:pStyle w:val="AllowPageBreak"/>
      </w:pPr>
    </w:p>
    <w:p w:rsidR="00000000" w:rsidRPr="00832BC8" w:rsidP="00832BC8">
      <w:pPr>
        <w:pStyle w:val="Heading1"/>
      </w:pPr>
      <w:bookmarkStart w:id="2" w:name="O_217863"/>
      <w:bookmarkEnd w:id="2"/>
      <w:r w:rsidRPr="00832BC8">
        <w:t>Unit Descriptor</w:t>
      </w:r>
    </w:p>
    <w:tbl>
      <w:tblPr>
        <w:tblW w:w="0" w:type="auto"/>
        <w:tblLayout w:type="fixed"/>
        <w:tblCellMar>
          <w:left w:w="62" w:type="dxa"/>
          <w:right w:w="62" w:type="dxa"/>
        </w:tblCellMar>
        <w:tblLook w:val="0000"/>
      </w:tblPr>
      <w:tblGrid>
        <w:gridCol w:w="2659"/>
        <w:gridCol w:w="5863"/>
      </w:tblGrid>
      <w:tr w:rsidTr="00380988">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BodyText"/>
            </w:pPr>
            <w:r w:rsidRPr="00832BC8">
              <w:t>This unit of competency involves monitoring fish catches and fisheries quotas for legal complianc</w:t>
            </w:r>
            <w:r w:rsidRPr="00832BC8">
              <w:t xml:space="preserve">e against standards for specific species that may include size, quantity and catching equipment. </w:t>
            </w:r>
          </w:p>
          <w:p w:rsidR="00000000" w:rsidRPr="00832BC8" w:rsidP="00832BC8">
            <w:pPr>
              <w:pStyle w:val="BodyText"/>
            </w:pPr>
            <w:r w:rsidRPr="00832BC8">
              <w:t>Licensing, legislative, regulatory or certification requirements may apply to this unit. Therefore it will be necessary to check with the relevant state or te</w:t>
            </w:r>
            <w:r w:rsidRPr="00832BC8">
              <w:t>rritory regulators for current licensing, legislative or regulatory requirements before undertaking this unit.</w:t>
            </w:r>
          </w:p>
        </w:tc>
      </w:tr>
    </w:tbl>
    <w:p w:rsidR="00380988" w:rsidP="00832BC8">
      <w:pPr>
        <w:pStyle w:val="BodyText"/>
      </w:pPr>
    </w:p>
    <w:p w:rsidR="00380988" w:rsidP="00832BC8">
      <w:pPr>
        <w:pStyle w:val="BodyText"/>
      </w:pPr>
    </w:p>
    <w:p w:rsidR="00000000" w:rsidRPr="00832BC8" w:rsidP="00832BC8">
      <w:pPr>
        <w:pStyle w:val="Heading1"/>
      </w:pPr>
      <w:bookmarkStart w:id="3" w:name="O_217867"/>
      <w:bookmarkEnd w:id="3"/>
      <w:r w:rsidRPr="00832BC8">
        <w:t>Application of the Unit</w:t>
      </w:r>
    </w:p>
    <w:tbl>
      <w:tblPr>
        <w:tblW w:w="0" w:type="auto"/>
        <w:tblLayout w:type="fixed"/>
        <w:tblCellMar>
          <w:left w:w="62" w:type="dxa"/>
          <w:right w:w="62" w:type="dxa"/>
        </w:tblCellMar>
        <w:tblLook w:val="0000"/>
      </w:tblPr>
      <w:tblGrid>
        <w:gridCol w:w="2764"/>
        <w:gridCol w:w="5758"/>
      </w:tblGrid>
      <w:tr w:rsidTr="0038098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BodyText"/>
            </w:pPr>
          </w:p>
        </w:tc>
      </w:tr>
    </w:tbl>
    <w:p w:rsidR="00380988" w:rsidP="00832BC8">
      <w:pPr>
        <w:pStyle w:val="BodyText"/>
      </w:pPr>
    </w:p>
    <w:p w:rsidR="00380988" w:rsidP="00832BC8">
      <w:pPr>
        <w:pStyle w:val="BodyText"/>
      </w:pPr>
    </w:p>
    <w:p w:rsidR="00000000" w:rsidRPr="00832BC8" w:rsidP="00832BC8">
      <w:pPr>
        <w:pStyle w:val="Heading1"/>
      </w:pPr>
      <w:bookmarkStart w:id="4" w:name="O_281456"/>
      <w:bookmarkEnd w:id="4"/>
      <w:r w:rsidRPr="00832BC8">
        <w:t>Licensing/Regulatory Information</w:t>
      </w:r>
    </w:p>
    <w:p w:rsidR="00000000" w:rsidRPr="00832BC8" w:rsidP="00832BC8">
      <w:pPr>
        <w:pStyle w:val="BodyText"/>
      </w:pPr>
      <w:r w:rsidRPr="00832BC8">
        <w:t>Refer to Unit Descriptor</w:t>
      </w:r>
    </w:p>
    <w:p w:rsidR="00000000" w:rsidRPr="00832BC8" w:rsidP="00832BC8">
      <w:pPr>
        <w:pStyle w:val="AllowPageBreak"/>
      </w:pPr>
    </w:p>
    <w:p w:rsidR="00000000" w:rsidRPr="00832BC8" w:rsidP="00832BC8">
      <w:pPr>
        <w:pStyle w:val="Heading1"/>
      </w:pPr>
      <w:bookmarkStart w:id="5" w:name="O_217865"/>
      <w:bookmarkEnd w:id="5"/>
      <w:r w:rsidRPr="00832BC8">
        <w:t>Pre-Requisites</w:t>
      </w:r>
    </w:p>
    <w:tbl>
      <w:tblPr>
        <w:tblW w:w="0" w:type="auto"/>
        <w:tblLayout w:type="fixed"/>
        <w:tblCellMar>
          <w:left w:w="62" w:type="dxa"/>
          <w:right w:w="62" w:type="dxa"/>
        </w:tblCellMar>
        <w:tblLook w:val="0000"/>
      </w:tblPr>
      <w:tblGrid>
        <w:gridCol w:w="2775"/>
        <w:gridCol w:w="1295"/>
        <w:gridCol w:w="4452"/>
      </w:tblGrid>
      <w:tr w:rsidTr="003809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p>
        </w:tc>
      </w:tr>
      <w:tr w:rsidTr="003809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p>
        </w:tc>
      </w:tr>
      <w:tr w:rsidTr="003809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BodyText"/>
            </w:pPr>
          </w:p>
        </w:tc>
      </w:tr>
    </w:tbl>
    <w:p w:rsidR="00380988" w:rsidP="00832BC8">
      <w:pPr>
        <w:pStyle w:val="BodyText"/>
      </w:pPr>
    </w:p>
    <w:p w:rsidR="00380988" w:rsidP="00832BC8">
      <w:pPr>
        <w:pStyle w:val="BodyText"/>
      </w:pPr>
    </w:p>
    <w:p w:rsidR="00000000" w:rsidRPr="00832BC8" w:rsidP="00832BC8">
      <w:pPr>
        <w:pStyle w:val="Heading1"/>
      </w:pPr>
      <w:bookmarkStart w:id="6" w:name="O_217864"/>
      <w:bookmarkEnd w:id="6"/>
      <w:r w:rsidRPr="00832BC8">
        <w:t>Employability Skills Information</w:t>
      </w:r>
    </w:p>
    <w:tbl>
      <w:tblPr>
        <w:tblW w:w="0" w:type="auto"/>
        <w:tblLayout w:type="fixed"/>
        <w:tblCellMar>
          <w:left w:w="62" w:type="dxa"/>
          <w:right w:w="62" w:type="dxa"/>
        </w:tblCellMar>
        <w:tblLook w:val="0000"/>
      </w:tblPr>
      <w:tblGrid>
        <w:gridCol w:w="2802"/>
        <w:gridCol w:w="5720"/>
      </w:tblGrid>
      <w:tr w:rsidTr="003809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BodyText"/>
            </w:pPr>
            <w:r w:rsidRPr="00832BC8">
              <w:t>This unit contains employability skills.</w:t>
            </w:r>
          </w:p>
        </w:tc>
      </w:tr>
    </w:tbl>
    <w:p w:rsidR="00380988" w:rsidP="00832BC8">
      <w:pPr>
        <w:pStyle w:val="BodyText"/>
      </w:pPr>
    </w:p>
    <w:p w:rsidR="00380988" w:rsidP="00832BC8">
      <w:pPr>
        <w:pStyle w:val="BodyText"/>
      </w:pPr>
    </w:p>
    <w:p w:rsidR="00000000" w:rsidRPr="00832BC8" w:rsidP="00832BC8">
      <w:pPr>
        <w:pStyle w:val="Heading1"/>
      </w:pPr>
      <w:bookmarkStart w:id="7" w:name="O_291242"/>
      <w:bookmarkEnd w:id="7"/>
      <w:r w:rsidRPr="00832BC8">
        <w:t>Elements and Performance Criteria Pre-Content</w:t>
      </w:r>
    </w:p>
    <w:tbl>
      <w:tblPr>
        <w:tblW w:w="0" w:type="auto"/>
        <w:tblLayout w:type="fixed"/>
        <w:tblCellMar>
          <w:left w:w="62" w:type="dxa"/>
          <w:right w:w="62" w:type="dxa"/>
        </w:tblCellMar>
        <w:tblLook w:val="0000"/>
      </w:tblPr>
      <w:tblGrid>
        <w:gridCol w:w="2607"/>
        <w:gridCol w:w="5915"/>
      </w:tblGrid>
      <w:tr w:rsidTr="00380988">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t>Elements describe the essential outcomes of a unit of competency.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BodyText"/>
            </w:pPr>
            <w:r w:rsidRPr="00832BC8">
              <w:t>Performance criteria describe the performance needed to demonstrate achievement of the element. Where bold italicised text is used, further info</w:t>
            </w:r>
            <w:r w:rsidRPr="00832BC8">
              <w:t>rmation is detailed in the required skills and knowledge section and the range statement. Assessment of performance is to be consistent with the evidence guide.</w:t>
            </w:r>
          </w:p>
        </w:tc>
      </w:tr>
    </w:tbl>
    <w:p w:rsidR="00000000" w:rsidRPr="00832BC8" w:rsidP="00832BC8">
      <w:pPr>
        <w:pStyle w:val="BodyText"/>
      </w:pPr>
    </w:p>
    <w:p w:rsidR="00000000" w:rsidRPr="00832BC8" w:rsidP="00832BC8">
      <w:pPr>
        <w:pStyle w:val="AllowPageBreak"/>
      </w:pPr>
    </w:p>
    <w:p w:rsidR="00000000" w:rsidRPr="00832BC8" w:rsidP="00832BC8">
      <w:pPr>
        <w:pStyle w:val="Heading1"/>
      </w:pPr>
      <w:bookmarkStart w:id="8" w:name="O_237910"/>
      <w:bookmarkEnd w:id="8"/>
      <w:r w:rsidRPr="00832BC8">
        <w:t>Elements and Performance Criteria</w:t>
      </w:r>
    </w:p>
    <w:tbl>
      <w:tblPr>
        <w:tblW w:w="0" w:type="auto"/>
        <w:tblLayout w:type="fixed"/>
        <w:tblCellMar>
          <w:left w:w="62" w:type="dxa"/>
          <w:right w:w="62" w:type="dxa"/>
        </w:tblCellMar>
        <w:tblLook w:val="0000"/>
      </w:tblPr>
      <w:tblGrid>
        <w:gridCol w:w="2607"/>
        <w:gridCol w:w="5915"/>
      </w:tblGrid>
      <w:tr w:rsidTr="00380988">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BodyText"/>
            </w:pPr>
            <w:r w:rsidRPr="00832BC8">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SpecialBold"/>
              </w:rPr>
              <w:t>PERFORMANCE CRITERIA</w:t>
            </w:r>
          </w:p>
        </w:tc>
      </w:tr>
      <w:tr w:rsidTr="00380988">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List"/>
              <w:rPr>
                <w:lang w:val="en-NZ"/>
              </w:rPr>
            </w:pPr>
            <w:r w:rsidRPr="00832BC8">
              <w:t>1.</w:t>
            </w:r>
            <w:r w:rsidRPr="00832BC8">
              <w:tab/>
              <w:t xml:space="preserve">Monitor </w:t>
            </w:r>
            <w:r w:rsidRPr="00832BC8">
              <w:rPr>
                <w:rStyle w:val="BoldandItalics"/>
              </w:rPr>
              <w:t>fish</w:t>
            </w:r>
            <w:r w:rsidRPr="00832BC8">
              <w:t xml:space="preserve"> catches for legal compliance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List2"/>
            </w:pPr>
            <w:r w:rsidRPr="00832BC8">
              <w:t>1.1.</w:t>
            </w:r>
            <w:r w:rsidRPr="00832BC8">
              <w:tab/>
              <w:t xml:space="preserve">Catches are monitored for compliance with </w:t>
            </w:r>
            <w:r w:rsidRPr="00832BC8">
              <w:rPr>
                <w:rStyle w:val="BoldandItalics"/>
              </w:rPr>
              <w:t>regulated limits</w:t>
            </w:r>
            <w:r w:rsidRPr="00832BC8">
              <w:t xml:space="preserve"> for species.</w:t>
            </w:r>
          </w:p>
          <w:p w:rsidR="00000000" w:rsidRPr="00832BC8" w:rsidP="00832BC8">
            <w:pPr>
              <w:pStyle w:val="List2"/>
            </w:pPr>
            <w:r w:rsidRPr="00832BC8">
              <w:t>1.2.</w:t>
            </w:r>
            <w:r w:rsidRPr="00832BC8">
              <w:tab/>
            </w:r>
            <w:r w:rsidRPr="00832BC8">
              <w:rPr>
                <w:rStyle w:val="BoldandItalics"/>
              </w:rPr>
              <w:t>Fish catching devices</w:t>
            </w:r>
            <w:r w:rsidRPr="00832BC8">
              <w:t xml:space="preserve"> are monitored for compliance with </w:t>
            </w:r>
            <w:r w:rsidRPr="00832BC8">
              <w:rPr>
                <w:rStyle w:val="BoldandItalics"/>
              </w:rPr>
              <w:t>regulated limits</w:t>
            </w:r>
            <w:r w:rsidRPr="00832BC8">
              <w:t xml:space="preserve">, </w:t>
            </w:r>
            <w:r w:rsidRPr="00832BC8">
              <w:rPr>
                <w:rStyle w:val="BoldandItalics"/>
              </w:rPr>
              <w:t>procedures</w:t>
            </w:r>
            <w:r w:rsidRPr="00832BC8">
              <w:t xml:space="preserve">, </w:t>
            </w:r>
            <w:r w:rsidRPr="00832BC8">
              <w:rPr>
                <w:rStyle w:val="BoldandItalics"/>
              </w:rPr>
              <w:t>and registration and license conditions</w:t>
            </w:r>
            <w:r w:rsidRPr="00832BC8">
              <w:t>.</w:t>
            </w:r>
          </w:p>
          <w:p w:rsidR="00000000" w:rsidRPr="00832BC8" w:rsidP="00832BC8">
            <w:pPr>
              <w:pStyle w:val="List2"/>
            </w:pPr>
            <w:r w:rsidRPr="00832BC8">
              <w:t>1.3.</w:t>
            </w:r>
            <w:r w:rsidRPr="00832BC8">
              <w:tab/>
              <w:t>Breaches</w:t>
            </w:r>
            <w:r w:rsidRPr="00832BC8">
              <w:t xml:space="preserve"> of </w:t>
            </w:r>
            <w:r w:rsidRPr="00832BC8">
              <w:rPr>
                <w:rStyle w:val="BoldandItalics"/>
              </w:rPr>
              <w:t>legislation</w:t>
            </w:r>
            <w:r w:rsidRPr="00832BC8">
              <w:t xml:space="preserve"> and regulations are identified and acted upon according to jurisdictional procedures. </w:t>
            </w:r>
          </w:p>
          <w:p w:rsidR="00000000" w:rsidRPr="00832BC8" w:rsidP="00832BC8">
            <w:pPr>
              <w:pStyle w:val="List2"/>
            </w:pPr>
            <w:r w:rsidRPr="00832BC8">
              <w:t>1.4.</w:t>
            </w:r>
            <w:r w:rsidRPr="00832BC8">
              <w:tab/>
              <w:t>Compliance monitoring activities are carried out according to accepted industry hygiene and sanitation practices.</w:t>
            </w:r>
          </w:p>
          <w:p w:rsidR="00000000" w:rsidRPr="00832BC8" w:rsidP="00832BC8">
            <w:pPr>
              <w:pStyle w:val="List2"/>
            </w:pPr>
            <w:r w:rsidRPr="00832BC8">
              <w:t>1.5.</w:t>
            </w:r>
            <w:r w:rsidRPr="00832BC8">
              <w:tab/>
              <w:t>All compliance monitoring act</w:t>
            </w:r>
            <w:r w:rsidRPr="00832BC8">
              <w:t>ivities are carried out in a manner that ensures the safety of personnel and equipment.</w:t>
            </w:r>
          </w:p>
          <w:p w:rsidR="00000000" w:rsidP="00832BC8">
            <w:pPr>
              <w:pStyle w:val="List2"/>
              <w:rPr>
                <w:lang w:val="en-NZ"/>
              </w:rPr>
            </w:pPr>
            <w:r w:rsidRPr="00832BC8">
              <w:t>1.6.</w:t>
            </w:r>
            <w:r w:rsidRPr="00832BC8">
              <w:tab/>
              <w:t>Compliance monitoring activities are recorded and reported according to jurisdictional procedures.</w:t>
            </w:r>
          </w:p>
        </w:tc>
      </w:tr>
      <w:tr w:rsidTr="00380988">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List"/>
              <w:rPr>
                <w:lang w:val="en-NZ"/>
              </w:rPr>
            </w:pPr>
            <w:r w:rsidRPr="00832BC8">
              <w:t>2.</w:t>
            </w:r>
            <w:r w:rsidRPr="00832BC8">
              <w:tab/>
              <w:t xml:space="preserve">Monitor </w:t>
            </w:r>
            <w:r w:rsidRPr="00832BC8">
              <w:rPr>
                <w:rStyle w:val="BoldandItalics"/>
              </w:rPr>
              <w:t>fisheries</w:t>
            </w:r>
            <w:r w:rsidRPr="00832BC8">
              <w:t xml:space="preserve"> quota compliance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List2"/>
            </w:pPr>
            <w:r w:rsidRPr="00832BC8">
              <w:t>2.1.</w:t>
            </w:r>
            <w:r w:rsidRPr="00832BC8">
              <w:tab/>
              <w:t>Catch and catch disp</w:t>
            </w:r>
            <w:r w:rsidRPr="00832BC8">
              <w:t>osal records are monitored for compliance with industry and regulated reporting procedures.</w:t>
            </w:r>
          </w:p>
          <w:p w:rsidR="00000000" w:rsidRPr="00832BC8" w:rsidP="00832BC8">
            <w:pPr>
              <w:pStyle w:val="List2"/>
            </w:pPr>
            <w:r w:rsidRPr="00832BC8">
              <w:t>2.2.</w:t>
            </w:r>
            <w:r w:rsidRPr="00832BC8">
              <w:tab/>
              <w:t>Actual weight of catch is compared to estimated weight of catch and variations greater than acceptable industry standard are investigated.</w:t>
            </w:r>
          </w:p>
          <w:p w:rsidR="00000000" w:rsidRPr="00832BC8" w:rsidP="00832BC8">
            <w:pPr>
              <w:pStyle w:val="List2"/>
            </w:pPr>
            <w:r w:rsidRPr="00832BC8">
              <w:t>2.3.</w:t>
            </w:r>
            <w:r w:rsidRPr="00832BC8">
              <w:tab/>
            </w:r>
            <w:r w:rsidRPr="00832BC8">
              <w:t>Actual number of fish in catch is compared to recorded numbers of fish and variations greater than accepted industry standards are investigated.</w:t>
            </w:r>
          </w:p>
          <w:p w:rsidR="00000000" w:rsidP="00832BC8">
            <w:pPr>
              <w:pStyle w:val="List2"/>
              <w:rPr>
                <w:lang w:val="en-NZ"/>
              </w:rPr>
            </w:pPr>
            <w:r w:rsidRPr="00832BC8">
              <w:t>2.4.</w:t>
            </w:r>
            <w:r w:rsidRPr="00832BC8">
              <w:tab/>
              <w:t>Compliance monitoring activities are recorded and reported according to organisation procedures.</w:t>
            </w:r>
          </w:p>
        </w:tc>
      </w:tr>
      <w:tr w:rsidTr="00380988">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List"/>
              <w:rPr>
                <w:lang w:val="en-NZ"/>
              </w:rPr>
            </w:pPr>
            <w:r w:rsidRPr="00832BC8">
              <w:t>3.</w:t>
            </w:r>
            <w:r w:rsidRPr="00832BC8">
              <w:tab/>
              <w:t>Monit</w:t>
            </w:r>
            <w:r w:rsidRPr="00832BC8">
              <w:t>or market documentation for fish sales/purchases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List2"/>
            </w:pPr>
            <w:r w:rsidRPr="00832BC8">
              <w:t>3.1.</w:t>
            </w:r>
            <w:r w:rsidRPr="00832BC8">
              <w:tab/>
            </w:r>
            <w:r w:rsidRPr="00832BC8">
              <w:rPr>
                <w:rStyle w:val="BoldandItalics"/>
              </w:rPr>
              <w:t>Market documentation</w:t>
            </w:r>
            <w:r w:rsidRPr="00832BC8">
              <w:t xml:space="preserve"> matches purchase records and discrepancies are identified. </w:t>
            </w:r>
          </w:p>
          <w:p w:rsidR="00000000" w:rsidRPr="00832BC8" w:rsidP="00832BC8">
            <w:pPr>
              <w:pStyle w:val="List2"/>
            </w:pPr>
            <w:r w:rsidRPr="00832BC8">
              <w:t>3.2.</w:t>
            </w:r>
            <w:r w:rsidRPr="00832BC8">
              <w:tab/>
              <w:t>Sales documentation and business records comply with regulations.</w:t>
            </w:r>
          </w:p>
          <w:p w:rsidR="00000000" w:rsidRPr="00832BC8" w:rsidP="00832BC8">
            <w:pPr>
              <w:pStyle w:val="List2"/>
            </w:pPr>
            <w:r w:rsidRPr="00832BC8">
              <w:t>3.3.</w:t>
            </w:r>
            <w:r w:rsidRPr="00832BC8">
              <w:tab/>
              <w:t>Compliance monitoring activities are recorded</w:t>
            </w:r>
            <w:r w:rsidRPr="00832BC8">
              <w:t xml:space="preserve"> and reported according to jurisdictional procedures.</w:t>
            </w:r>
          </w:p>
        </w:tc>
      </w:tr>
    </w:tbl>
    <w:p w:rsidR="00380988" w:rsidP="00832BC8">
      <w:pPr>
        <w:pStyle w:val="BodyText"/>
      </w:pPr>
    </w:p>
    <w:p w:rsidR="00380988" w:rsidP="00832BC8">
      <w:pPr>
        <w:pStyle w:val="BodyText"/>
      </w:pPr>
    </w:p>
    <w:p w:rsidR="00000000" w:rsidRPr="00832BC8" w:rsidP="00832BC8">
      <w:pPr>
        <w:pStyle w:val="Heading1"/>
      </w:pPr>
      <w:bookmarkStart w:id="9" w:name="O_261701"/>
      <w:bookmarkEnd w:id="9"/>
      <w:r w:rsidRPr="00832BC8">
        <w:t>Required Skills and Knowledge</w:t>
      </w:r>
    </w:p>
    <w:tbl>
      <w:tblPr>
        <w:tblW w:w="0" w:type="auto"/>
        <w:tblLayout w:type="fixed"/>
        <w:tblCellMar>
          <w:left w:w="62" w:type="dxa"/>
          <w:right w:w="62" w:type="dxa"/>
        </w:tblCellMar>
        <w:tblLook w:val="0000"/>
      </w:tblPr>
      <w:tblGrid>
        <w:gridCol w:w="8522"/>
      </w:tblGrid>
      <w:tr w:rsidTr="003809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SpecialBold"/>
              </w:rPr>
              <w:t>REQUIRED SKILLS AND KNOWLEDGE</w:t>
            </w:r>
          </w:p>
        </w:tc>
      </w:tr>
      <w:tr w:rsidTr="003809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t>This section describes the skills and knowledge required for this unit.</w:t>
            </w:r>
          </w:p>
        </w:tc>
      </w:tr>
      <w:tr w:rsidTr="003809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SpecialBold"/>
              </w:rPr>
              <w:t>Required skills</w:t>
            </w:r>
          </w:p>
        </w:tc>
      </w:tr>
      <w:tr w:rsidTr="003809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ListBullet"/>
            </w:pPr>
            <w:r w:rsidRPr="00832BC8">
              <w:t>measuring fish and fish catches for legal compliance</w:t>
            </w:r>
          </w:p>
          <w:p w:rsidR="00000000" w:rsidRPr="00832BC8" w:rsidP="00832BC8">
            <w:pPr>
              <w:pStyle w:val="ListBullet"/>
            </w:pPr>
            <w:r w:rsidRPr="00832BC8">
              <w:t>recognising fish species using taxonomic keys</w:t>
            </w:r>
          </w:p>
          <w:p w:rsidR="00000000" w:rsidRPr="00832BC8" w:rsidP="00832BC8">
            <w:pPr>
              <w:pStyle w:val="ListBullet"/>
            </w:pPr>
            <w:r w:rsidRPr="00832BC8">
              <w:t>recognising fishing technologies used.</w:t>
            </w:r>
          </w:p>
          <w:p w:rsidR="00000000" w:rsidRPr="00832BC8" w:rsidP="00832BC8">
            <w:pPr>
              <w:pStyle w:val="BodyText"/>
            </w:pPr>
          </w:p>
          <w:p w:rsidR="00000000" w:rsidRPr="00832BC8" w:rsidP="00832BC8">
            <w:pPr>
              <w:pStyle w:val="BodyText"/>
            </w:pPr>
            <w:r w:rsidRPr="00832BC8">
              <w:rPr>
                <w:rStyle w:val="SpecialBold"/>
              </w:rPr>
              <w:t>Literacy skills used for</w:t>
            </w:r>
            <w:r w:rsidRPr="00832BC8">
              <w:t xml:space="preserve">: </w:t>
            </w:r>
          </w:p>
          <w:p w:rsidR="00000000" w:rsidRPr="00832BC8" w:rsidP="00832BC8">
            <w:pPr>
              <w:pStyle w:val="ListBullet"/>
            </w:pPr>
            <w:r w:rsidRPr="00832BC8">
              <w:t>reading and interpreting legislation and regulations</w:t>
            </w:r>
          </w:p>
          <w:p w:rsidR="00000000" w:rsidRPr="00832BC8" w:rsidP="00832BC8">
            <w:pPr>
              <w:pStyle w:val="ListBullet"/>
            </w:pPr>
            <w:r w:rsidRPr="00832BC8">
              <w:t>recording information related to compliance monitoring.</w:t>
            </w:r>
          </w:p>
          <w:p w:rsidR="00000000" w:rsidRPr="00832BC8" w:rsidP="00832BC8">
            <w:pPr>
              <w:pStyle w:val="BodyText"/>
            </w:pPr>
          </w:p>
          <w:p w:rsidR="00000000" w:rsidRPr="00832BC8" w:rsidP="00832BC8">
            <w:pPr>
              <w:pStyle w:val="BodyText"/>
            </w:pPr>
            <w:r w:rsidRPr="00832BC8">
              <w:rPr>
                <w:rStyle w:val="SpecialBold"/>
              </w:rPr>
              <w:t>Numeracy skills used for</w:t>
            </w:r>
            <w:r w:rsidRPr="00832BC8">
              <w:t xml:space="preserve">: </w:t>
            </w:r>
          </w:p>
          <w:p w:rsidR="00000000" w:rsidRPr="00832BC8" w:rsidP="00832BC8">
            <w:pPr>
              <w:pStyle w:val="ListBullet"/>
            </w:pPr>
            <w:r w:rsidRPr="00832BC8">
              <w:t>counting and measuring fish and/or fishing devices</w:t>
            </w:r>
          </w:p>
          <w:p w:rsidR="00000000" w:rsidP="00832BC8">
            <w:pPr>
              <w:pStyle w:val="ListBullet"/>
              <w:rPr>
                <w:lang w:val="en-NZ"/>
              </w:rPr>
            </w:pPr>
            <w:r w:rsidRPr="00832BC8">
              <w:t>undertaking basic auditing.</w:t>
            </w:r>
          </w:p>
        </w:tc>
      </w:tr>
      <w:tr w:rsidTr="003809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SpecialBold"/>
              </w:rPr>
              <w:t>Required knowledge</w:t>
            </w:r>
          </w:p>
        </w:tc>
      </w:tr>
      <w:tr w:rsidTr="003809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ListBullet"/>
            </w:pPr>
            <w:r w:rsidRPr="00832BC8">
              <w:t>fishing methods utilised by fishers in the region, including tradition</w:t>
            </w:r>
            <w:r w:rsidRPr="00832BC8">
              <w:t>al fishing methods used by Indigenous communities</w:t>
            </w:r>
          </w:p>
          <w:p w:rsidR="00000000" w:rsidRPr="00832BC8" w:rsidP="00832BC8">
            <w:pPr>
              <w:pStyle w:val="ListBullet"/>
            </w:pPr>
            <w:r w:rsidRPr="00832BC8">
              <w:t>identifying features of fishing species relevant to the region</w:t>
            </w:r>
          </w:p>
          <w:p w:rsidR="00000000" w:rsidRPr="00832BC8" w:rsidP="00832BC8">
            <w:pPr>
              <w:pStyle w:val="ListBullet"/>
            </w:pPr>
            <w:r w:rsidRPr="00832BC8">
              <w:t>legislation and regulations relating to the commercial and recreational fishing industry, and Indigenous land rights</w:t>
            </w:r>
          </w:p>
          <w:p w:rsidR="00000000" w:rsidRPr="00832BC8" w:rsidP="00832BC8">
            <w:pPr>
              <w:pStyle w:val="ListBullet"/>
            </w:pPr>
            <w:r w:rsidRPr="00832BC8">
              <w:t>regulations applying to fish processors</w:t>
            </w:r>
          </w:p>
          <w:p w:rsidR="00000000" w:rsidRPr="00832BC8" w:rsidP="00832BC8">
            <w:pPr>
              <w:pStyle w:val="ListBullet"/>
            </w:pPr>
            <w:r w:rsidRPr="00832BC8">
              <w:t>regulations applying to fisheries quotas</w:t>
            </w:r>
          </w:p>
          <w:p w:rsidR="00000000" w:rsidRPr="00832BC8" w:rsidP="00832BC8">
            <w:pPr>
              <w:pStyle w:val="ListBullet"/>
            </w:pPr>
            <w:r w:rsidRPr="00832BC8">
              <w:t>regulations relating to fish catches, net/fish catching devices, fishing methods and other related equipment for species being checked for compliance in the operative area.</w:t>
            </w:r>
          </w:p>
        </w:tc>
      </w:tr>
    </w:tbl>
    <w:p w:rsidR="00380988" w:rsidP="00832BC8">
      <w:pPr>
        <w:pStyle w:val="BodyText"/>
      </w:pPr>
    </w:p>
    <w:p w:rsidR="00380988" w:rsidP="00832BC8">
      <w:pPr>
        <w:pStyle w:val="BodyText"/>
      </w:pPr>
    </w:p>
    <w:p w:rsidR="00000000" w:rsidRPr="00832BC8" w:rsidP="00832BC8">
      <w:pPr>
        <w:pStyle w:val="AllowPageBreak"/>
      </w:pPr>
    </w:p>
    <w:p w:rsidR="00000000" w:rsidRPr="00832BC8" w:rsidP="00832BC8">
      <w:pPr>
        <w:pStyle w:val="Heading1"/>
      </w:pPr>
      <w:bookmarkStart w:id="10" w:name="O_245894"/>
      <w:bookmarkEnd w:id="10"/>
      <w:r w:rsidRPr="00832BC8">
        <w:t>Evidence Guide</w:t>
      </w:r>
    </w:p>
    <w:tbl>
      <w:tblPr>
        <w:tblW w:w="9570" w:type="dxa"/>
        <w:tblLayout w:type="fixed"/>
        <w:tblCellMar>
          <w:left w:w="62" w:type="dxa"/>
          <w:right w:w="62" w:type="dxa"/>
        </w:tblCellMar>
        <w:tblLook w:val="0000"/>
      </w:tblPr>
      <w:tblGrid>
        <w:gridCol w:w="3908"/>
        <w:gridCol w:w="5662"/>
      </w:tblGrid>
      <w:tr w:rsidTr="003809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SpecialBold"/>
              </w:rPr>
              <w:t>EVIDENCE GUIDE</w:t>
            </w:r>
          </w:p>
        </w:tc>
      </w:tr>
      <w:tr w:rsidTr="003809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t xml:space="preserve">The evidence guide provides advice on assessment and must be read in conjunction with the performance criteria, required skills and knowledge, range statement and the Assessment </w:t>
            </w:r>
            <w:r w:rsidRPr="00832BC8">
              <w:t>Guidelines for the Training Package.</w:t>
            </w:r>
          </w:p>
        </w:tc>
      </w:tr>
      <w:tr w:rsidTr="003809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p>
        </w:tc>
      </w:tr>
      <w:tr w:rsidTr="003809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SpecialBold"/>
              </w:rPr>
              <w:t>Critical aspects for assessment evidence required to demonstrate competence in t 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BodyText"/>
            </w:pPr>
            <w:r w:rsidRPr="00832BC8">
              <w:t xml:space="preserve">Assessment must confirm ability to: </w:t>
            </w:r>
          </w:p>
          <w:p w:rsidR="00000000" w:rsidRPr="00832BC8" w:rsidP="00832BC8">
            <w:pPr>
              <w:pStyle w:val="ListBullet"/>
            </w:pPr>
            <w:r w:rsidRPr="00832BC8">
              <w:t>monitor compliance of commercial and recreational fishers and fish processors, and to recognise fish species and types of nets/fish catching devices and methods used in the region in which compliance is likely to be monitored.</w:t>
            </w:r>
          </w:p>
          <w:p w:rsidR="00000000" w:rsidRPr="00832BC8" w:rsidP="00832BC8">
            <w:pPr>
              <w:pStyle w:val="BodyText"/>
            </w:pPr>
          </w:p>
          <w:p w:rsidR="00000000" w:rsidRPr="00832BC8" w:rsidP="00832BC8">
            <w:pPr>
              <w:pStyle w:val="BodyText"/>
            </w:pPr>
            <w:r w:rsidRPr="00832BC8">
              <w:t>Assessment must confirm know</w:t>
            </w:r>
            <w:r w:rsidRPr="00832BC8">
              <w:t xml:space="preserve">ledge of: </w:t>
            </w:r>
          </w:p>
          <w:p w:rsidR="00000000" w:rsidP="00832BC8">
            <w:pPr>
              <w:pStyle w:val="ListBullet"/>
              <w:rPr>
                <w:lang w:val="en-NZ"/>
              </w:rPr>
            </w:pPr>
            <w:r w:rsidRPr="00832BC8">
              <w:t>compliance regulations that apply to fisheries, fish processors and fish species in the region in which compliance is likely to be monitored.</w:t>
            </w:r>
          </w:p>
        </w:tc>
      </w:tr>
      <w:tr w:rsidTr="003809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BodyText"/>
            </w:pPr>
            <w:r w:rsidRPr="00832BC8">
              <w:t xml:space="preserve">Assessment is to be conducted at the workplace or in a simulated work environment. </w:t>
            </w:r>
          </w:p>
          <w:p w:rsidR="00000000" w:rsidRPr="00832BC8" w:rsidP="00832BC8">
            <w:pPr>
              <w:pStyle w:val="BodyText"/>
            </w:pPr>
          </w:p>
          <w:p w:rsidR="00000000" w:rsidRPr="00832BC8" w:rsidP="00832BC8">
            <w:pPr>
              <w:pStyle w:val="BodyText"/>
            </w:pPr>
            <w:r w:rsidRPr="00832BC8">
              <w:t xml:space="preserve">Resources may include: </w:t>
            </w:r>
          </w:p>
          <w:p w:rsidR="00000000" w:rsidRPr="00832BC8" w:rsidP="00832BC8">
            <w:pPr>
              <w:pStyle w:val="ListBullet"/>
            </w:pPr>
            <w:r w:rsidRPr="00832BC8">
              <w:t>copies of legislation and regulations</w:t>
            </w:r>
          </w:p>
          <w:p w:rsidR="00000000" w:rsidRPr="00832BC8" w:rsidP="00832BC8">
            <w:pPr>
              <w:pStyle w:val="ListBullet"/>
            </w:pPr>
            <w:r w:rsidRPr="00832BC8">
              <w:t>fish species likely to be monitored for compliance</w:t>
            </w:r>
          </w:p>
          <w:p w:rsidR="00000000" w:rsidRPr="00832BC8" w:rsidP="00832BC8">
            <w:pPr>
              <w:pStyle w:val="ListBullet"/>
            </w:pPr>
            <w:r w:rsidRPr="00832BC8">
              <w:t>measuring devices</w:t>
            </w:r>
          </w:p>
          <w:p w:rsidR="00000000" w:rsidP="00832BC8">
            <w:pPr>
              <w:pStyle w:val="ListBullet"/>
              <w:rPr>
                <w:lang w:val="en-NZ"/>
              </w:rPr>
            </w:pPr>
            <w:r w:rsidRPr="00832BC8">
              <w:t>nets and fish catching devices and othe</w:t>
            </w:r>
            <w:r w:rsidRPr="00832BC8">
              <w:t>r equipment related to fish catching likely to be monitored for compliance.</w:t>
            </w:r>
          </w:p>
        </w:tc>
      </w:tr>
      <w:tr w:rsidTr="003809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BodyText"/>
            </w:pPr>
            <w:r w:rsidRPr="00832BC8">
              <w:t xml:space="preserve">The following assessment methods are suggested: </w:t>
            </w:r>
          </w:p>
          <w:p w:rsidR="00000000" w:rsidRPr="00832BC8" w:rsidP="00832BC8">
            <w:pPr>
              <w:pStyle w:val="ListBullet"/>
            </w:pPr>
            <w:r w:rsidRPr="00832BC8">
              <w:t>observation of practical demonstration</w:t>
            </w:r>
          </w:p>
          <w:p w:rsidR="00000000" w:rsidRPr="00832BC8" w:rsidP="00832BC8">
            <w:pPr>
              <w:pStyle w:val="ListBullet"/>
            </w:pPr>
            <w:r w:rsidRPr="00832BC8">
              <w:t>practical exercises</w:t>
            </w:r>
          </w:p>
          <w:p w:rsidR="00000000" w:rsidRPr="00832BC8" w:rsidP="00832BC8">
            <w:pPr>
              <w:pStyle w:val="ListBullet"/>
            </w:pPr>
            <w:r w:rsidRPr="00832BC8">
              <w:t>project work</w:t>
            </w:r>
          </w:p>
          <w:p w:rsidR="00000000" w:rsidP="00832BC8">
            <w:pPr>
              <w:pStyle w:val="ListBullet"/>
              <w:rPr>
                <w:lang w:val="en-NZ"/>
              </w:rPr>
            </w:pPr>
            <w:r w:rsidRPr="00832BC8">
              <w:t>written or oral short-answer testing.</w:t>
            </w:r>
          </w:p>
        </w:tc>
      </w:tr>
      <w:tr w:rsidTr="003809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BodyText"/>
            </w:pPr>
            <w:r w:rsidRPr="00832BC8">
              <w:t>This unit may be assessed holistically with other units within a qualification.</w:t>
            </w:r>
          </w:p>
        </w:tc>
      </w:tr>
    </w:tbl>
    <w:p w:rsidR="00380988" w:rsidP="00832BC8">
      <w:pPr>
        <w:pStyle w:val="BodyText"/>
      </w:pPr>
    </w:p>
    <w:p w:rsidR="00380988" w:rsidP="00832BC8">
      <w:pPr>
        <w:pStyle w:val="BodyText"/>
      </w:pPr>
    </w:p>
    <w:p w:rsidR="00000000" w:rsidRPr="00832BC8" w:rsidP="00832BC8">
      <w:pPr>
        <w:pStyle w:val="Heading1"/>
      </w:pPr>
      <w:bookmarkStart w:id="11" w:name="O_253877"/>
      <w:bookmarkEnd w:id="11"/>
      <w:r w:rsidRPr="00832BC8">
        <w:t>Range Statement</w:t>
      </w:r>
    </w:p>
    <w:tbl>
      <w:tblPr>
        <w:tblW w:w="0" w:type="auto"/>
        <w:tblLayout w:type="fixed"/>
        <w:tblCellMar>
          <w:left w:w="62" w:type="dxa"/>
          <w:right w:w="62" w:type="dxa"/>
        </w:tblCellMar>
        <w:tblLook w:val="0000"/>
      </w:tblPr>
      <w:tblGrid>
        <w:gridCol w:w="3365"/>
        <w:gridCol w:w="5157"/>
      </w:tblGrid>
      <w:tr w:rsidTr="003809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SpecialBold"/>
              </w:rPr>
              <w:t>RANGE STATEMENT</w:t>
            </w:r>
          </w:p>
        </w:tc>
      </w:tr>
      <w:tr w:rsidTr="003809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t>The range statement relates to the unit of competency as a whole. It allows for different work environments and situations that may affect performance. Bold italicised wording, if used in the performance criteria, is detailed below. Essential operating con</w:t>
            </w:r>
            <w:r w:rsidRPr="00832BC8">
              <w:t>ditions that may be present with training and assessment (depending on the work situation, needs of the candidate, accessibility of the item, and local industry and regional contexts) may also be included.</w:t>
            </w:r>
          </w:p>
        </w:tc>
      </w:tr>
      <w:tr w:rsidTr="00380988">
        <w:tblPrEx>
          <w:tblW w:w="0" w:type="auto"/>
          <w:tblLayout w:type="fixed"/>
          <w:tblCellMar>
            <w:left w:w="62" w:type="dxa"/>
            <w:right w:w="62" w:type="dxa"/>
          </w:tblCellMar>
          <w:tblLook w:val="0000"/>
        </w:tblPrEx>
        <w:tc>
          <w:tcPr>
            <w:tcW w:w="3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BoldandItalics"/>
              </w:rPr>
              <w:t>Fish</w:t>
            </w:r>
            <w:r w:rsidRPr="00832BC8">
              <w:t xml:space="preserve"> may include:</w:t>
            </w:r>
          </w:p>
        </w:tc>
        <w:tc>
          <w:tcPr>
            <w:tcW w:w="5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ListBullet"/>
              <w:rPr>
                <w:lang w:val="en-NZ"/>
              </w:rPr>
            </w:pPr>
            <w:r w:rsidRPr="00832BC8">
              <w:t>fin fish, crustaceans, mollus</w:t>
            </w:r>
            <w:r w:rsidRPr="00832BC8">
              <w:t>cs, marine mammals, plants, aquatic reptiles and amphibians.</w:t>
            </w:r>
          </w:p>
        </w:tc>
      </w:tr>
      <w:tr w:rsidTr="00380988">
        <w:tblPrEx>
          <w:tblW w:w="0" w:type="auto"/>
          <w:tblLayout w:type="fixed"/>
          <w:tblCellMar>
            <w:left w:w="62" w:type="dxa"/>
            <w:right w:w="62" w:type="dxa"/>
          </w:tblCellMar>
          <w:tblLook w:val="0000"/>
        </w:tblPrEx>
        <w:tc>
          <w:tcPr>
            <w:tcW w:w="3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BoldandItalics"/>
              </w:rPr>
              <w:t>Regulated limits</w:t>
            </w:r>
            <w:r w:rsidRPr="00832BC8">
              <w:t xml:space="preserve"> may include:</w:t>
            </w:r>
          </w:p>
        </w:tc>
        <w:tc>
          <w:tcPr>
            <w:tcW w:w="5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ListBullet"/>
            </w:pPr>
            <w:r w:rsidRPr="00832BC8">
              <w:t>bag or boat limits</w:t>
            </w:r>
          </w:p>
          <w:p w:rsidR="00000000" w:rsidRPr="00832BC8" w:rsidP="00832BC8">
            <w:pPr>
              <w:pStyle w:val="ListBullet"/>
            </w:pPr>
            <w:r w:rsidRPr="00832BC8">
              <w:t>closed areas</w:t>
            </w:r>
          </w:p>
          <w:p w:rsidR="00000000" w:rsidRPr="00832BC8" w:rsidP="00832BC8">
            <w:pPr>
              <w:pStyle w:val="ListBullet"/>
            </w:pPr>
            <w:r w:rsidRPr="00832BC8">
              <w:t>state, territory or commonwealth legislation</w:t>
            </w:r>
          </w:p>
          <w:p w:rsidR="00000000" w:rsidRPr="00832BC8" w:rsidP="00832BC8">
            <w:pPr>
              <w:pStyle w:val="ListBullet"/>
            </w:pPr>
            <w:r w:rsidRPr="00832BC8">
              <w:t>length (e.g. minimum or maximum)</w:t>
            </w:r>
          </w:p>
          <w:p w:rsidR="00000000" w:rsidRPr="00832BC8" w:rsidP="00832BC8">
            <w:pPr>
              <w:pStyle w:val="ListBullet"/>
            </w:pPr>
            <w:r w:rsidRPr="00832BC8">
              <w:t>protected species</w:t>
            </w:r>
          </w:p>
          <w:p w:rsidR="00000000" w:rsidRPr="00832BC8" w:rsidP="00832BC8">
            <w:pPr>
              <w:pStyle w:val="ListBullet"/>
            </w:pPr>
            <w:r w:rsidRPr="00832BC8">
              <w:t>quota fisheries</w:t>
            </w:r>
          </w:p>
          <w:p w:rsidR="00000000" w:rsidRPr="00832BC8" w:rsidP="00832BC8">
            <w:pPr>
              <w:pStyle w:val="ListBullet"/>
            </w:pPr>
            <w:r w:rsidRPr="00832BC8">
              <w:t>season</w:t>
            </w:r>
          </w:p>
          <w:p w:rsidR="00000000" w:rsidP="00832BC8">
            <w:pPr>
              <w:pStyle w:val="ListBullet"/>
              <w:rPr>
                <w:lang w:val="en-NZ"/>
              </w:rPr>
            </w:pPr>
            <w:r w:rsidRPr="00832BC8">
              <w:t>time of year.</w:t>
            </w:r>
          </w:p>
        </w:tc>
      </w:tr>
      <w:tr w:rsidTr="00380988">
        <w:tblPrEx>
          <w:tblW w:w="0" w:type="auto"/>
          <w:tblLayout w:type="fixed"/>
          <w:tblCellMar>
            <w:left w:w="62" w:type="dxa"/>
            <w:right w:w="62" w:type="dxa"/>
          </w:tblCellMar>
          <w:tblLook w:val="0000"/>
        </w:tblPrEx>
        <w:tc>
          <w:tcPr>
            <w:tcW w:w="3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BoldandItalics"/>
              </w:rPr>
              <w:t>Fish catching devices</w:t>
            </w:r>
            <w:r w:rsidRPr="00832BC8">
              <w:t xml:space="preserve"> may include:</w:t>
            </w:r>
          </w:p>
        </w:tc>
        <w:tc>
          <w:tcPr>
            <w:tcW w:w="5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ListBullet"/>
            </w:pPr>
            <w:r w:rsidRPr="00832BC8">
              <w:t>buoys</w:t>
            </w:r>
          </w:p>
          <w:p w:rsidR="00000000" w:rsidRPr="00832BC8" w:rsidP="00832BC8">
            <w:pPr>
              <w:pStyle w:val="ListBullet"/>
            </w:pPr>
            <w:r w:rsidRPr="00832BC8">
              <w:t>dredge (e.g. mussel and scallop)</w:t>
            </w:r>
          </w:p>
          <w:p w:rsidR="00000000" w:rsidRPr="00832BC8" w:rsidP="00832BC8">
            <w:pPr>
              <w:pStyle w:val="ListBullet"/>
            </w:pPr>
            <w:r w:rsidRPr="00832BC8">
              <w:t>hand spear, bow and arrow, and spear gun</w:t>
            </w:r>
          </w:p>
          <w:p w:rsidR="00000000" w:rsidRPr="00832BC8" w:rsidP="00832BC8">
            <w:pPr>
              <w:pStyle w:val="ListBullet"/>
            </w:pPr>
            <w:r w:rsidRPr="00832BC8">
              <w:t>nets (e.g. hand, dab, hoop, drop, mesh and hauling)</w:t>
            </w:r>
          </w:p>
          <w:p w:rsidR="00000000" w:rsidRPr="00832BC8" w:rsidP="00832BC8">
            <w:pPr>
              <w:pStyle w:val="ListBullet"/>
            </w:pPr>
            <w:r w:rsidRPr="00832BC8">
              <w:t>pots (e.g. yabbie)</w:t>
            </w:r>
          </w:p>
          <w:p w:rsidR="00000000" w:rsidRPr="00832BC8" w:rsidP="00832BC8">
            <w:pPr>
              <w:pStyle w:val="ListBullet"/>
            </w:pPr>
            <w:r w:rsidRPr="00832BC8">
              <w:t>rake (e.g. crab and cockle)</w:t>
            </w:r>
          </w:p>
          <w:p w:rsidR="00000000" w:rsidRPr="00832BC8" w:rsidP="00832BC8">
            <w:pPr>
              <w:pStyle w:val="ListBullet"/>
            </w:pPr>
            <w:r w:rsidRPr="00832BC8">
              <w:t>rod and line</w:t>
            </w:r>
          </w:p>
          <w:p w:rsidR="00000000" w:rsidRPr="00832BC8" w:rsidP="00832BC8">
            <w:pPr>
              <w:pStyle w:val="ListBullet"/>
            </w:pPr>
            <w:r w:rsidRPr="00832BC8">
              <w:t>traps (e.g. shrimp and rock lobster)</w:t>
            </w:r>
          </w:p>
          <w:p w:rsidR="00000000" w:rsidRPr="00832BC8" w:rsidP="00832BC8">
            <w:pPr>
              <w:pStyle w:val="ListBullet"/>
            </w:pPr>
            <w:r w:rsidRPr="00832BC8">
              <w:t>teasers</w:t>
            </w:r>
          </w:p>
          <w:p w:rsidR="00000000" w:rsidRPr="00832BC8" w:rsidP="00832BC8">
            <w:pPr>
              <w:pStyle w:val="ListBullet"/>
            </w:pPr>
            <w:r w:rsidRPr="00832BC8">
              <w:t>traditional fishing methods, tools or equipment:</w:t>
            </w:r>
          </w:p>
          <w:p w:rsidR="00000000" w:rsidRPr="00832BC8" w:rsidP="00832BC8">
            <w:pPr>
              <w:pStyle w:val="ListBullet2"/>
            </w:pPr>
            <w:r w:rsidRPr="00832BC8">
              <w:t>baited woven fishing lines with bone or metal hooks</w:t>
            </w:r>
          </w:p>
          <w:p w:rsidR="00000000" w:rsidRPr="00832BC8" w:rsidP="00832BC8">
            <w:pPr>
              <w:pStyle w:val="ListBullet2"/>
            </w:pPr>
            <w:r w:rsidRPr="00832BC8">
              <w:t>collection by hand</w:t>
            </w:r>
          </w:p>
          <w:p w:rsidR="00000000" w:rsidRPr="00832BC8" w:rsidP="00832BC8">
            <w:pPr>
              <w:pStyle w:val="ListBullet2"/>
            </w:pPr>
            <w:r w:rsidRPr="00832BC8">
              <w:t>constructed/manipulated water bodies for aquaculture</w:t>
            </w:r>
          </w:p>
          <w:p w:rsidR="00000000" w:rsidRPr="00832BC8" w:rsidP="00832BC8">
            <w:pPr>
              <w:pStyle w:val="ListBullet2"/>
            </w:pPr>
            <w:r w:rsidRPr="00832BC8">
              <w:t>free diving</w:t>
            </w:r>
          </w:p>
          <w:p w:rsidR="00000000" w:rsidRPr="00832BC8" w:rsidP="00832BC8">
            <w:pPr>
              <w:pStyle w:val="ListBullet2"/>
            </w:pPr>
            <w:r w:rsidRPr="00832BC8">
              <w:t>harpoons or spears</w:t>
            </w:r>
          </w:p>
          <w:p w:rsidR="00000000" w:rsidRPr="00832BC8" w:rsidP="00832BC8">
            <w:pPr>
              <w:pStyle w:val="ListBullet2"/>
            </w:pPr>
            <w:r w:rsidRPr="00832BC8">
              <w:t>modern</w:t>
            </w:r>
            <w:r w:rsidRPr="00832BC8">
              <w:t xml:space="preserve"> equipment (e.g. powered vessels) may also be used for occupational health and safety (OHS), animal welfare and other considerations</w:t>
            </w:r>
          </w:p>
          <w:p w:rsidR="00000000" w:rsidRPr="00832BC8" w:rsidP="00832BC8">
            <w:pPr>
              <w:pStyle w:val="ListBullet2"/>
            </w:pPr>
            <w:r w:rsidRPr="00832BC8">
              <w:t>stick or brush hide traps</w:t>
            </w:r>
          </w:p>
          <w:p w:rsidR="00000000" w:rsidRPr="00832BC8" w:rsidP="00832BC8">
            <w:pPr>
              <w:pStyle w:val="ListBullet2"/>
            </w:pPr>
            <w:r w:rsidRPr="00832BC8">
              <w:t>wooden rafts or canoes</w:t>
            </w:r>
          </w:p>
          <w:p w:rsidR="00000000" w:rsidRPr="00832BC8" w:rsidP="00832BC8">
            <w:pPr>
              <w:pStyle w:val="ListBullet2"/>
            </w:pPr>
            <w:r w:rsidRPr="00832BC8">
              <w:t>wooden stick or rock fish traps</w:t>
            </w:r>
          </w:p>
          <w:p w:rsidR="00000000" w:rsidP="00832BC8">
            <w:pPr>
              <w:pStyle w:val="ListBullet2"/>
              <w:rPr>
                <w:lang w:val="en-NZ"/>
              </w:rPr>
            </w:pPr>
            <w:r w:rsidRPr="00832BC8">
              <w:t>woven nets, hoops, pots or traps.</w:t>
            </w:r>
          </w:p>
        </w:tc>
      </w:tr>
      <w:tr w:rsidTr="00380988">
        <w:tblPrEx>
          <w:tblW w:w="0" w:type="auto"/>
          <w:tblLayout w:type="fixed"/>
          <w:tblCellMar>
            <w:left w:w="62" w:type="dxa"/>
            <w:right w:w="62" w:type="dxa"/>
          </w:tblCellMar>
          <w:tblLook w:val="0000"/>
        </w:tblPrEx>
        <w:tc>
          <w:tcPr>
            <w:tcW w:w="3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BoldandItalics"/>
              </w:rPr>
              <w:t>Regulated limits</w:t>
            </w:r>
            <w:r w:rsidRPr="00832BC8">
              <w:t xml:space="preserve">, </w:t>
            </w:r>
            <w:r w:rsidRPr="00832BC8">
              <w:rPr>
                <w:rStyle w:val="BoldandItalics"/>
              </w:rPr>
              <w:t>procedures</w:t>
            </w:r>
            <w:r w:rsidRPr="00832BC8">
              <w:t xml:space="preserve">, </w:t>
            </w:r>
            <w:r w:rsidRPr="00832BC8">
              <w:rPr>
                <w:rStyle w:val="BoldandItalics"/>
              </w:rPr>
              <w:t>and registration and license conditions</w:t>
            </w:r>
            <w:r w:rsidRPr="00832BC8">
              <w:t xml:space="preserve"> may include:</w:t>
            </w:r>
          </w:p>
        </w:tc>
        <w:tc>
          <w:tcPr>
            <w:tcW w:w="5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ListBullet"/>
            </w:pPr>
            <w:r w:rsidRPr="00832BC8">
              <w:t>buoys:</w:t>
            </w:r>
          </w:p>
          <w:p w:rsidR="00000000" w:rsidRPr="00832BC8" w:rsidP="00832BC8">
            <w:pPr>
              <w:pStyle w:val="ListBullet2"/>
            </w:pPr>
            <w:r w:rsidRPr="00832BC8">
              <w:t>volume</w:t>
            </w:r>
          </w:p>
          <w:p w:rsidR="00000000" w:rsidRPr="00832BC8" w:rsidP="00832BC8">
            <w:pPr>
              <w:pStyle w:val="ListBullet2"/>
            </w:pPr>
            <w:r w:rsidRPr="00832BC8">
              <w:t>colour relevant to species</w:t>
            </w:r>
          </w:p>
          <w:p w:rsidR="00000000" w:rsidRPr="00832BC8" w:rsidP="00832BC8">
            <w:pPr>
              <w:pStyle w:val="ListBullet"/>
            </w:pPr>
            <w:r w:rsidRPr="00832BC8">
              <w:t>the cleaning, scaling and gutting of fish</w:t>
            </w:r>
          </w:p>
          <w:p w:rsidR="00000000" w:rsidRPr="00832BC8" w:rsidP="00832BC8">
            <w:pPr>
              <w:pStyle w:val="ListBullet"/>
            </w:pPr>
            <w:r w:rsidRPr="00832BC8">
              <w:t>combination and number of devices used</w:t>
            </w:r>
          </w:p>
          <w:p w:rsidR="00000000" w:rsidRPr="00832BC8" w:rsidP="00832BC8">
            <w:pPr>
              <w:pStyle w:val="ListBullet"/>
            </w:pPr>
            <w:r w:rsidRPr="00832BC8">
              <w:t>gear dimensions</w:t>
            </w:r>
          </w:p>
          <w:p w:rsidR="00000000" w:rsidRPr="00832BC8" w:rsidP="00832BC8">
            <w:pPr>
              <w:pStyle w:val="ListBullet"/>
            </w:pPr>
            <w:r w:rsidRPr="00832BC8">
              <w:t>location used</w:t>
            </w:r>
          </w:p>
          <w:p w:rsidR="00000000" w:rsidRPr="00832BC8" w:rsidP="00832BC8">
            <w:pPr>
              <w:pStyle w:val="ListBullet"/>
            </w:pPr>
            <w:r w:rsidRPr="00832BC8">
              <w:t>maximum number</w:t>
            </w:r>
          </w:p>
          <w:p w:rsidR="00000000" w:rsidRPr="00832BC8" w:rsidP="00832BC8">
            <w:pPr>
              <w:pStyle w:val="ListBullet"/>
            </w:pPr>
            <w:r w:rsidRPr="00832BC8">
              <w:t>mesh size (e.g. minimum and maximum)</w:t>
            </w:r>
          </w:p>
          <w:p w:rsidR="00000000" w:rsidRPr="00832BC8" w:rsidP="00832BC8">
            <w:pPr>
              <w:pStyle w:val="ListBullet"/>
            </w:pPr>
            <w:r w:rsidRPr="00832BC8">
              <w:t>positioning of nets relative to other nets, and other features</w:t>
            </w:r>
          </w:p>
          <w:p w:rsidR="00000000" w:rsidRPr="00832BC8" w:rsidP="00832BC8">
            <w:pPr>
              <w:pStyle w:val="ListBullet"/>
            </w:pPr>
            <w:r w:rsidRPr="00832BC8">
              <w:t>possession of measuring devices</w:t>
            </w:r>
          </w:p>
          <w:p w:rsidR="00000000" w:rsidRPr="00832BC8" w:rsidP="00832BC8">
            <w:pPr>
              <w:pStyle w:val="ListBullet"/>
            </w:pPr>
            <w:r w:rsidRPr="00832BC8">
              <w:t>presence of device owner during designated times</w:t>
            </w:r>
          </w:p>
          <w:p w:rsidR="00000000" w:rsidRPr="00832BC8" w:rsidP="00832BC8">
            <w:pPr>
              <w:pStyle w:val="ListBullet"/>
            </w:pPr>
            <w:r w:rsidRPr="00832BC8">
              <w:t>registration of nets/catching devices</w:t>
            </w:r>
          </w:p>
          <w:p w:rsidR="00000000" w:rsidRPr="00832BC8" w:rsidP="00832BC8">
            <w:pPr>
              <w:pStyle w:val="ListBullet"/>
            </w:pPr>
            <w:r w:rsidRPr="00832BC8">
              <w:t>sale/trade from recreational catch</w:t>
            </w:r>
          </w:p>
          <w:p w:rsidR="00000000" w:rsidRPr="00832BC8" w:rsidP="00832BC8">
            <w:pPr>
              <w:pStyle w:val="ListBullet"/>
            </w:pPr>
            <w:r w:rsidRPr="00832BC8">
              <w:t>tagging of gear:</w:t>
            </w:r>
          </w:p>
          <w:p w:rsidR="00000000" w:rsidRPr="00832BC8" w:rsidP="00832BC8">
            <w:pPr>
              <w:pStyle w:val="ListBullet2"/>
            </w:pPr>
            <w:r w:rsidRPr="00832BC8">
              <w:t>owner name and address</w:t>
            </w:r>
          </w:p>
          <w:p w:rsidR="00000000" w:rsidRPr="00832BC8" w:rsidP="00832BC8">
            <w:pPr>
              <w:pStyle w:val="ListBullet2"/>
            </w:pPr>
            <w:r w:rsidRPr="00832BC8">
              <w:t>tag dimensions</w:t>
            </w:r>
          </w:p>
          <w:p w:rsidR="00000000" w:rsidRPr="00832BC8" w:rsidP="00832BC8">
            <w:pPr>
              <w:pStyle w:val="ListBullet"/>
            </w:pPr>
            <w:r w:rsidRPr="00832BC8">
              <w:t>use of berley</w:t>
            </w:r>
          </w:p>
          <w:p w:rsidR="00000000" w:rsidP="00832BC8">
            <w:pPr>
              <w:pStyle w:val="ListBullet"/>
              <w:rPr>
                <w:lang w:val="en-NZ"/>
              </w:rPr>
            </w:pPr>
            <w:r w:rsidRPr="00832BC8">
              <w:t>use of teaser lines.</w:t>
            </w:r>
          </w:p>
        </w:tc>
      </w:tr>
      <w:tr w:rsidTr="00380988">
        <w:tblPrEx>
          <w:tblW w:w="0" w:type="auto"/>
          <w:tblLayout w:type="fixed"/>
          <w:tblCellMar>
            <w:left w:w="62" w:type="dxa"/>
            <w:right w:w="62" w:type="dxa"/>
          </w:tblCellMar>
          <w:tblLook w:val="0000"/>
        </w:tblPrEx>
        <w:tc>
          <w:tcPr>
            <w:tcW w:w="3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BoldandItalics"/>
              </w:rPr>
              <w:t>Legislation</w:t>
            </w:r>
            <w:r w:rsidRPr="00832BC8">
              <w:t xml:space="preserve"> can be:</w:t>
            </w:r>
          </w:p>
        </w:tc>
        <w:tc>
          <w:tcPr>
            <w:tcW w:w="5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ListBullet"/>
              <w:rPr>
                <w:lang w:val="en-NZ"/>
              </w:rPr>
            </w:pPr>
            <w:r w:rsidRPr="00832BC8">
              <w:t>commonwealth and state/territory legislation related to fisheries and fisheries management.</w:t>
            </w:r>
          </w:p>
        </w:tc>
      </w:tr>
      <w:tr w:rsidTr="00380988">
        <w:tblPrEx>
          <w:tblW w:w="0" w:type="auto"/>
          <w:tblLayout w:type="fixed"/>
          <w:tblCellMar>
            <w:left w:w="62" w:type="dxa"/>
            <w:right w:w="62" w:type="dxa"/>
          </w:tblCellMar>
          <w:tblLook w:val="0000"/>
        </w:tblPrEx>
        <w:tc>
          <w:tcPr>
            <w:tcW w:w="3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BoldandItalics"/>
              </w:rPr>
              <w:t>Fisheries</w:t>
            </w:r>
            <w:r w:rsidRPr="00832BC8">
              <w:t xml:space="preserve"> is defined as a:</w:t>
            </w:r>
          </w:p>
        </w:tc>
        <w:tc>
          <w:tcPr>
            <w:tcW w:w="5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ListBullet"/>
              <w:rPr>
                <w:lang w:val="en-NZ"/>
              </w:rPr>
            </w:pPr>
            <w:r w:rsidRPr="00832BC8">
              <w:t>natural fishing resource of a specific species in a given management area.</w:t>
            </w:r>
          </w:p>
        </w:tc>
      </w:tr>
      <w:tr w:rsidTr="00380988">
        <w:tblPrEx>
          <w:tblW w:w="0" w:type="auto"/>
          <w:tblLayout w:type="fixed"/>
          <w:tblCellMar>
            <w:left w:w="62" w:type="dxa"/>
            <w:right w:w="62" w:type="dxa"/>
          </w:tblCellMar>
          <w:tblLook w:val="0000"/>
        </w:tblPrEx>
        <w:tc>
          <w:tcPr>
            <w:tcW w:w="3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BoldandItalics"/>
              </w:rPr>
              <w:t>Market documentation</w:t>
            </w:r>
            <w:r w:rsidRPr="00832BC8">
              <w:t xml:space="preserve"> may include:</w:t>
            </w:r>
          </w:p>
        </w:tc>
        <w:tc>
          <w:tcPr>
            <w:tcW w:w="5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ListBullet"/>
            </w:pPr>
            <w:r w:rsidRPr="00832BC8">
              <w:t>business</w:t>
            </w:r>
          </w:p>
          <w:p w:rsidR="00000000" w:rsidRPr="00832BC8" w:rsidP="00832BC8">
            <w:pPr>
              <w:pStyle w:val="ListBullet"/>
            </w:pPr>
            <w:r w:rsidRPr="00832BC8">
              <w:t>catch</w:t>
            </w:r>
          </w:p>
          <w:p w:rsidR="00000000" w:rsidRPr="00832BC8" w:rsidP="00832BC8">
            <w:pPr>
              <w:pStyle w:val="ListBullet"/>
            </w:pPr>
            <w:r w:rsidRPr="00832BC8">
              <w:t>disposal.</w:t>
            </w:r>
          </w:p>
        </w:tc>
      </w:tr>
    </w:tbl>
    <w:p w:rsidR="00380988" w:rsidP="00832BC8">
      <w:pPr>
        <w:pStyle w:val="BodyText"/>
      </w:pPr>
    </w:p>
    <w:p w:rsidR="00380988" w:rsidP="00832BC8">
      <w:pPr>
        <w:pStyle w:val="BodyText"/>
      </w:pPr>
    </w:p>
    <w:p w:rsidR="00000000" w:rsidRPr="00832BC8" w:rsidP="00832BC8">
      <w:pPr>
        <w:pStyle w:val="Heading1"/>
      </w:pPr>
      <w:bookmarkStart w:id="12" w:name="O_217869"/>
      <w:bookmarkEnd w:id="12"/>
      <w:r w:rsidRPr="00832BC8">
        <w:t>Unit Sector(s)</w:t>
      </w:r>
    </w:p>
    <w:tbl>
      <w:tblPr>
        <w:tblW w:w="0" w:type="auto"/>
        <w:tblLayout w:type="fixed"/>
        <w:tblCellMar>
          <w:left w:w="62" w:type="dxa"/>
          <w:right w:w="62" w:type="dxa"/>
        </w:tblCellMar>
        <w:tblLook w:val="0000"/>
      </w:tblPr>
      <w:tblGrid>
        <w:gridCol w:w="2614"/>
        <w:gridCol w:w="5908"/>
      </w:tblGrid>
      <w:tr w:rsidTr="00380988">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BodyText"/>
            </w:pPr>
            <w:r w:rsidRPr="00832BC8">
              <w:t>Fisheries compliance</w:t>
            </w:r>
          </w:p>
        </w:tc>
      </w:tr>
    </w:tbl>
    <w:p w:rsidR="00380988" w:rsidP="00832BC8">
      <w:pPr>
        <w:pStyle w:val="BodyText"/>
      </w:pPr>
    </w:p>
    <w:p w:rsidR="00380988" w:rsidP="00832BC8">
      <w:pPr>
        <w:pStyle w:val="BodyText"/>
      </w:pPr>
    </w:p>
    <w:p w:rsidR="00000000" w:rsidRPr="00832BC8" w:rsidP="00832BC8">
      <w:pPr>
        <w:pStyle w:val="Heading1"/>
      </w:pPr>
      <w:bookmarkStart w:id="13" w:name="O_217866"/>
      <w:bookmarkEnd w:id="13"/>
      <w:r w:rsidRPr="00832BC8">
        <w:t>Co-requisite units</w:t>
      </w:r>
    </w:p>
    <w:tbl>
      <w:tblPr>
        <w:tblW w:w="0" w:type="auto"/>
        <w:tblLayout w:type="fixed"/>
        <w:tblCellMar>
          <w:left w:w="62" w:type="dxa"/>
          <w:right w:w="62" w:type="dxa"/>
        </w:tblCellMar>
        <w:tblLook w:val="0000"/>
      </w:tblPr>
      <w:tblGrid>
        <w:gridCol w:w="2641"/>
        <w:gridCol w:w="1322"/>
        <w:gridCol w:w="4559"/>
      </w:tblGrid>
      <w:tr w:rsidTr="003809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p>
        </w:tc>
      </w:tr>
      <w:tr w:rsidTr="003809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p>
        </w:tc>
      </w:tr>
      <w:tr w:rsidTr="003809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BodyText"/>
            </w:pPr>
          </w:p>
        </w:tc>
      </w:tr>
    </w:tbl>
    <w:p w:rsidR="00380988" w:rsidP="00832BC8">
      <w:pPr>
        <w:pStyle w:val="BodyText"/>
      </w:pPr>
    </w:p>
    <w:p w:rsidR="00380988" w:rsidP="00832BC8">
      <w:pPr>
        <w:pStyle w:val="BodyText"/>
      </w:pPr>
    </w:p>
    <w:p w:rsidR="00000000" w:rsidRPr="00832BC8" w:rsidP="00832BC8">
      <w:pPr>
        <w:pStyle w:val="Heading1"/>
      </w:pPr>
      <w:bookmarkStart w:id="14" w:name="O_217868"/>
      <w:bookmarkEnd w:id="14"/>
      <w:r w:rsidRPr="00832BC8">
        <w:t>Competency field</w:t>
      </w:r>
    </w:p>
    <w:tbl>
      <w:tblPr>
        <w:tblW w:w="0" w:type="auto"/>
        <w:tblLayout w:type="fixed"/>
        <w:tblCellMar>
          <w:left w:w="62" w:type="dxa"/>
          <w:right w:w="62" w:type="dxa"/>
        </w:tblCellMar>
        <w:tblLook w:val="0000"/>
      </w:tblPr>
      <w:tblGrid>
        <w:gridCol w:w="2784"/>
        <w:gridCol w:w="5738"/>
      </w:tblGrid>
      <w:tr w:rsidTr="003809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C8">
            <w:pPr>
              <w:pStyle w:val="BodyText"/>
              <w:rPr>
                <w:lang w:val="en-NZ"/>
              </w:rPr>
            </w:pPr>
            <w:r w:rsidRPr="00832BC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C8" w:rsidP="00832BC8">
            <w:pPr>
              <w:pStyle w:val="BodyText"/>
            </w:pPr>
          </w:p>
        </w:tc>
      </w:tr>
    </w:tbl>
    <w:p w:rsidR="00380988" w:rsidP="00832BC8">
      <w:pPr>
        <w:pStyle w:val="BodyText"/>
      </w:pPr>
    </w:p>
    <w:p w:rsidR="00380988" w:rsidP="00832BC8">
      <w:pPr>
        <w:pStyle w:val="BodyText"/>
      </w:pPr>
    </w:p>
    <w:p w:rsidR="00000000" w:rsidRPr="00832BC8" w:rsidP="00832BC8"/>
    <w:sectPr w:rsidSect="00832B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B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0988" w:rsidP="003809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B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988" w:rsidP="00832B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80988" w:rsidP="00832B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80988" w:rsidP="00832B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B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0988" w:rsidP="003809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B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988" w:rsidP="00832BC8">
    <w:pPr>
      <w:pStyle w:val="Header"/>
      <w:framePr w:wrap="around"/>
    </w:pPr>
    <w:r>
      <w:fldChar w:fldCharType="begin"/>
    </w:r>
    <w:r>
      <w:instrText xml:space="preserve"> TITLE   \* MERGEFORMAT </w:instrText>
    </w:r>
    <w:r>
      <w:fldChar w:fldCharType="separate"/>
    </w:r>
    <w:r>
      <w:t>SFICOMP308C Monitor fish catches for legal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0988" w:rsidP="00832B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FE6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B0F0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6CD5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B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2BC8"/>
    <w:pPr>
      <w:spacing w:before="360" w:after="60"/>
      <w:outlineLvl w:val="0"/>
    </w:pPr>
    <w:rPr>
      <w:sz w:val="32"/>
    </w:rPr>
  </w:style>
  <w:style w:type="paragraph" w:styleId="Heading2">
    <w:name w:val="heading 2"/>
    <w:basedOn w:val="HeadingBase"/>
    <w:next w:val="BodyText"/>
    <w:link w:val="Heading2Char"/>
    <w:qFormat/>
    <w:rsid w:val="00832BC8"/>
    <w:pPr>
      <w:keepLines/>
      <w:spacing w:before="240" w:after="120"/>
      <w:outlineLvl w:val="1"/>
    </w:pPr>
    <w:rPr>
      <w:sz w:val="28"/>
      <w:szCs w:val="40"/>
    </w:rPr>
  </w:style>
  <w:style w:type="paragraph" w:styleId="Heading3">
    <w:name w:val="heading 3"/>
    <w:basedOn w:val="HeadingBase"/>
    <w:next w:val="BodyText"/>
    <w:link w:val="Heading3Char"/>
    <w:qFormat/>
    <w:rsid w:val="00832BC8"/>
    <w:pPr>
      <w:spacing w:before="180" w:after="120"/>
      <w:outlineLvl w:val="2"/>
    </w:pPr>
    <w:rPr>
      <w:spacing w:val="-10"/>
      <w:kern w:val="32"/>
    </w:rPr>
  </w:style>
  <w:style w:type="paragraph" w:styleId="Heading4">
    <w:name w:val="heading 4"/>
    <w:basedOn w:val="HeadingBase"/>
    <w:next w:val="BodyText"/>
    <w:link w:val="Heading4Char"/>
    <w:qFormat/>
    <w:rsid w:val="00832BC8"/>
    <w:pPr>
      <w:spacing w:before="160" w:after="120"/>
      <w:outlineLvl w:val="3"/>
    </w:pPr>
    <w:rPr>
      <w:sz w:val="22"/>
    </w:rPr>
  </w:style>
  <w:style w:type="paragraph" w:styleId="Heading5">
    <w:name w:val="heading 5"/>
    <w:basedOn w:val="HeadingBase"/>
    <w:next w:val="Normal"/>
    <w:link w:val="Heading5Char"/>
    <w:qFormat/>
    <w:rsid w:val="00832BC8"/>
    <w:pPr>
      <w:spacing w:before="80"/>
      <w:outlineLvl w:val="4"/>
    </w:pPr>
    <w:rPr>
      <w:color w:val="918585"/>
      <w:sz w:val="20"/>
    </w:rPr>
  </w:style>
  <w:style w:type="paragraph" w:styleId="Heading6">
    <w:name w:val="heading 6"/>
    <w:basedOn w:val="HeadingBase"/>
    <w:next w:val="Normal"/>
    <w:link w:val="Heading6Char"/>
    <w:qFormat/>
    <w:rsid w:val="00832BC8"/>
    <w:pPr>
      <w:spacing w:before="60"/>
      <w:outlineLvl w:val="5"/>
    </w:pPr>
    <w:rPr>
      <w:color w:val="918585"/>
      <w:sz w:val="20"/>
    </w:rPr>
  </w:style>
  <w:style w:type="paragraph" w:styleId="Heading7">
    <w:name w:val="heading 7"/>
    <w:basedOn w:val="Normal"/>
    <w:next w:val="Normal"/>
    <w:link w:val="Heading7Char"/>
    <w:qFormat/>
    <w:rsid w:val="00832BC8"/>
    <w:pPr>
      <w:ind w:left="720"/>
      <w:outlineLvl w:val="6"/>
    </w:pPr>
    <w:rPr>
      <w:i/>
    </w:rPr>
  </w:style>
  <w:style w:type="paragraph" w:styleId="Heading8">
    <w:name w:val="heading 8"/>
    <w:basedOn w:val="Normal"/>
    <w:next w:val="Normal"/>
    <w:link w:val="Heading8Char"/>
    <w:qFormat/>
    <w:rsid w:val="00832BC8"/>
    <w:pPr>
      <w:ind w:left="720"/>
      <w:outlineLvl w:val="7"/>
    </w:pPr>
    <w:rPr>
      <w:i/>
    </w:rPr>
  </w:style>
  <w:style w:type="paragraph" w:styleId="Heading9">
    <w:name w:val="heading 9"/>
    <w:basedOn w:val="Normal"/>
    <w:next w:val="Normal"/>
    <w:link w:val="Heading9Char"/>
    <w:qFormat/>
    <w:rsid w:val="00832BC8"/>
    <w:pPr>
      <w:ind w:left="720"/>
      <w:outlineLvl w:val="8"/>
    </w:pPr>
    <w:rPr>
      <w:i/>
    </w:rPr>
  </w:style>
  <w:style w:type="character" w:default="1" w:styleId="DefaultParagraphFont">
    <w:name w:val="Default Paragraph Font"/>
    <w:uiPriority w:val="1"/>
    <w:unhideWhenUsed/>
    <w:rsid w:val="00832B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BC8"/>
  </w:style>
  <w:style w:type="character" w:customStyle="1" w:styleId="Heading1Char">
    <w:name w:val="Heading 1 Char"/>
    <w:basedOn w:val="DefaultParagraphFont"/>
    <w:link w:val="Heading1"/>
    <w:rsid w:val="00832BC8"/>
    <w:rPr>
      <w:rFonts w:ascii="Times New Roman" w:eastAsia="Times New Roman" w:hAnsi="Times New Roman" w:cs="Times New Roman"/>
      <w:b/>
      <w:sz w:val="32"/>
      <w:szCs w:val="20"/>
      <w:lang w:eastAsia="en-US"/>
    </w:rPr>
  </w:style>
  <w:style w:type="paragraph" w:styleId="BodyText">
    <w:name w:val="Body Text"/>
    <w:basedOn w:val="Normal"/>
    <w:link w:val="BodyTextChar"/>
    <w:rsid w:val="00832B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2BC8"/>
    <w:rPr>
      <w:rFonts w:ascii="Times New Roman" w:eastAsia="Times New Roman" w:hAnsi="Times New Roman" w:cs="Times New Roman"/>
      <w:sz w:val="24"/>
      <w:lang w:val="en-US" w:eastAsia="en-US"/>
    </w:rPr>
  </w:style>
  <w:style w:type="paragraph" w:styleId="Footer">
    <w:name w:val="footer"/>
    <w:basedOn w:val="Normal"/>
    <w:link w:val="FooterChar"/>
    <w:rsid w:val="00832B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BC8"/>
    <w:rPr>
      <w:rFonts w:ascii="Times New Roman" w:eastAsia="Times New Roman" w:hAnsi="Times New Roman" w:cs="Times New Roman"/>
      <w:sz w:val="16"/>
      <w:lang w:val="en-US" w:eastAsia="en-US"/>
    </w:rPr>
  </w:style>
  <w:style w:type="paragraph" w:styleId="List">
    <w:name w:val="List"/>
    <w:basedOn w:val="BodyText"/>
    <w:next w:val="BodyText"/>
    <w:rsid w:val="00832BC8"/>
    <w:pPr>
      <w:tabs>
        <w:tab w:val="left" w:pos="340"/>
      </w:tabs>
      <w:spacing w:before="60" w:after="60"/>
      <w:ind w:left="340" w:hanging="340"/>
    </w:pPr>
  </w:style>
  <w:style w:type="paragraph" w:styleId="ListBullet">
    <w:name w:val="List Bullet"/>
    <w:basedOn w:val="List"/>
    <w:rsid w:val="00832BC8"/>
    <w:pPr>
      <w:numPr>
        <w:numId w:val="13"/>
      </w:numPr>
      <w:tabs>
        <w:tab w:val="clear" w:pos="340"/>
      </w:tabs>
      <w:spacing w:before="40" w:after="40"/>
    </w:pPr>
  </w:style>
  <w:style w:type="character" w:customStyle="1" w:styleId="SpecialBold">
    <w:name w:val="Special Bold"/>
    <w:basedOn w:val="DefaultParagraphFont"/>
    <w:rsid w:val="00832BC8"/>
    <w:rPr>
      <w:b/>
      <w:spacing w:val="0"/>
    </w:rPr>
  </w:style>
  <w:style w:type="paragraph" w:styleId="ListBullet2">
    <w:name w:val="List Bullet 2"/>
    <w:basedOn w:val="List2"/>
    <w:rsid w:val="00832BC8"/>
    <w:pPr>
      <w:numPr>
        <w:numId w:val="14"/>
      </w:numPr>
      <w:tabs>
        <w:tab w:val="clear" w:pos="680"/>
      </w:tabs>
    </w:pPr>
  </w:style>
  <w:style w:type="paragraph" w:styleId="Header">
    <w:name w:val="header"/>
    <w:basedOn w:val="Normal"/>
    <w:link w:val="HeaderChar"/>
    <w:rsid w:val="00832B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B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2BC8"/>
    <w:pPr>
      <w:spacing w:before="240" w:after="120"/>
      <w:outlineLvl w:val="0"/>
    </w:pPr>
    <w:rPr>
      <w:rFonts w:ascii="Times New Roman" w:hAnsi="Times New Roman"/>
      <w:b/>
      <w:sz w:val="28"/>
    </w:rPr>
  </w:style>
  <w:style w:type="paragraph" w:customStyle="1" w:styleId="AllowPageBreak">
    <w:name w:val="AllowPageBreak"/>
    <w:rsid w:val="00832B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2BC8"/>
    <w:pPr>
      <w:tabs>
        <w:tab w:val="left" w:pos="680"/>
      </w:tabs>
      <w:spacing w:before="60" w:after="60"/>
      <w:ind w:left="680" w:hanging="340"/>
    </w:pPr>
  </w:style>
  <w:style w:type="character" w:customStyle="1" w:styleId="BoldandItalics">
    <w:name w:val="Bold and Italics"/>
    <w:qFormat/>
    <w:rsid w:val="00832BC8"/>
    <w:rPr>
      <w:b/>
      <w:i/>
      <w:u w:val="none"/>
    </w:rPr>
  </w:style>
  <w:style w:type="character" w:customStyle="1" w:styleId="Heading2Char">
    <w:name w:val="Heading 2 Char"/>
    <w:basedOn w:val="DefaultParagraphFont"/>
    <w:link w:val="Heading2"/>
    <w:rsid w:val="00832B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B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B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B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B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B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2B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2BC8"/>
    <w:rPr>
      <w:rFonts w:ascii="Courier New" w:eastAsia="Times New Roman" w:hAnsi="Courier New" w:cs="Times New Roman"/>
      <w:i/>
      <w:szCs w:val="20"/>
      <w:lang w:val="en-US" w:eastAsia="en-US"/>
    </w:rPr>
  </w:style>
  <w:style w:type="paragraph" w:customStyle="1" w:styleId="HeadingBase">
    <w:name w:val="Heading Base"/>
    <w:rsid w:val="00832B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BC8"/>
    <w:pPr>
      <w:tabs>
        <w:tab w:val="right" w:leader="dot" w:pos="9072"/>
      </w:tabs>
      <w:ind w:left="567"/>
    </w:pPr>
    <w:rPr>
      <w:szCs w:val="22"/>
    </w:rPr>
  </w:style>
  <w:style w:type="paragraph" w:customStyle="1" w:styleId="TOCBase">
    <w:name w:val="TOC Base"/>
    <w:rsid w:val="00832B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BC8"/>
    <w:pPr>
      <w:tabs>
        <w:tab w:val="right" w:leader="dot" w:pos="9072"/>
      </w:tabs>
      <w:spacing w:before="40" w:after="40"/>
      <w:ind w:left="284"/>
    </w:pPr>
    <w:rPr>
      <w:rFonts w:ascii="Times New Roman" w:hAnsi="Times New Roman"/>
    </w:rPr>
  </w:style>
  <w:style w:type="paragraph" w:styleId="TOC1">
    <w:name w:val="toc 1"/>
    <w:basedOn w:val="TOCBase"/>
    <w:next w:val="Normal"/>
    <w:rsid w:val="00832B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2BC8"/>
    <w:pPr>
      <w:spacing w:before="5040"/>
      <w:jc w:val="center"/>
    </w:pPr>
    <w:rPr>
      <w:sz w:val="48"/>
      <w:szCs w:val="72"/>
      <w:lang w:val="en-US"/>
    </w:rPr>
  </w:style>
  <w:style w:type="character" w:customStyle="1" w:styleId="TitleChar">
    <w:name w:val="Title Char"/>
    <w:basedOn w:val="DefaultParagraphFont"/>
    <w:link w:val="Title"/>
    <w:rsid w:val="00832B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BC8"/>
    <w:pPr>
      <w:tabs>
        <w:tab w:val="left" w:pos="3600"/>
        <w:tab w:val="left" w:pos="3958"/>
      </w:tabs>
    </w:pPr>
  </w:style>
  <w:style w:type="paragraph" w:customStyle="1" w:styleId="Note">
    <w:name w:val="Note"/>
    <w:basedOn w:val="BodyText"/>
    <w:rsid w:val="00832B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BC8"/>
    <w:pPr>
      <w:framePr w:wrap="auto" w:hAnchor="text" w:y="6049"/>
    </w:pPr>
    <w:rPr>
      <w:color w:val="000000"/>
      <w:sz w:val="40"/>
    </w:rPr>
  </w:style>
  <w:style w:type="paragraph" w:customStyle="1" w:styleId="TOCTitle">
    <w:name w:val="TOCTitle"/>
    <w:basedOn w:val="Heading1"/>
    <w:rsid w:val="00832BC8"/>
    <w:pPr>
      <w:spacing w:after="240"/>
      <w:jc w:val="center"/>
      <w:outlineLvl w:val="9"/>
    </w:pPr>
    <w:rPr>
      <w:caps/>
    </w:rPr>
  </w:style>
  <w:style w:type="paragraph" w:customStyle="1" w:styleId="Version">
    <w:name w:val="Version"/>
    <w:rsid w:val="00832B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BC8"/>
    <w:pPr>
      <w:keepNext w:val="0"/>
      <w:tabs>
        <w:tab w:val="right" w:pos="4176"/>
      </w:tabs>
      <w:ind w:left="198" w:hanging="198"/>
    </w:pPr>
    <w:rPr>
      <w:rFonts w:ascii="Garamond" w:hAnsi="Garamond"/>
    </w:rPr>
  </w:style>
  <w:style w:type="paragraph" w:styleId="IndexHeading">
    <w:name w:val="index heading"/>
    <w:basedOn w:val="Normal"/>
    <w:next w:val="Index1"/>
    <w:semiHidden/>
    <w:rsid w:val="00832BC8"/>
    <w:pPr>
      <w:spacing w:before="120" w:after="120"/>
    </w:pPr>
    <w:rPr>
      <w:rFonts w:ascii="Arial" w:hAnsi="Arial"/>
      <w:b/>
      <w:color w:val="918585"/>
      <w:sz w:val="24"/>
    </w:rPr>
  </w:style>
  <w:style w:type="paragraph" w:customStyle="1" w:styleId="Chapter">
    <w:name w:val="Chapter"/>
    <w:basedOn w:val="Normal"/>
    <w:rsid w:val="00832BC8"/>
    <w:pPr>
      <w:spacing w:before="240"/>
    </w:pPr>
    <w:rPr>
      <w:rFonts w:ascii="Times New Roman" w:hAnsi="Times New Roman"/>
      <w:smallCaps/>
      <w:spacing w:val="80"/>
      <w:sz w:val="28"/>
    </w:rPr>
  </w:style>
  <w:style w:type="paragraph" w:customStyle="1" w:styleId="InChapter">
    <w:name w:val="InChapter"/>
    <w:basedOn w:val="Heading3"/>
    <w:rsid w:val="00832BC8"/>
    <w:pPr>
      <w:spacing w:after="240"/>
      <w:outlineLvl w:val="9"/>
    </w:pPr>
    <w:rPr>
      <w:noProof/>
    </w:rPr>
  </w:style>
  <w:style w:type="paragraph" w:styleId="Index2">
    <w:name w:val="index 2"/>
    <w:basedOn w:val="Normal"/>
    <w:next w:val="Normal"/>
    <w:semiHidden/>
    <w:rsid w:val="00832BC8"/>
    <w:pPr>
      <w:tabs>
        <w:tab w:val="right" w:pos="4176"/>
      </w:tabs>
      <w:ind w:left="568" w:hanging="284"/>
    </w:pPr>
    <w:rPr>
      <w:rFonts w:ascii="Garamond" w:hAnsi="Garamond"/>
    </w:rPr>
  </w:style>
  <w:style w:type="paragraph" w:customStyle="1" w:styleId="Byline">
    <w:name w:val="Byline"/>
    <w:rsid w:val="00832B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BC8"/>
    <w:pPr>
      <w:tabs>
        <w:tab w:val="clear" w:pos="3600"/>
        <w:tab w:val="clear" w:pos="3958"/>
      </w:tabs>
      <w:jc w:val="right"/>
    </w:pPr>
  </w:style>
  <w:style w:type="character" w:styleId="Emphasis">
    <w:name w:val="Emphasis"/>
    <w:basedOn w:val="DefaultParagraphFont"/>
    <w:qFormat/>
    <w:rsid w:val="00832BC8"/>
    <w:rPr>
      <w:i/>
    </w:rPr>
  </w:style>
  <w:style w:type="paragraph" w:styleId="Caption">
    <w:name w:val="caption"/>
    <w:basedOn w:val="BodyText"/>
    <w:next w:val="Normal"/>
    <w:qFormat/>
    <w:rsid w:val="00832BC8"/>
    <w:pPr>
      <w:framePr w:w="2268" w:hSpace="181" w:vSpace="181" w:wrap="around" w:vAnchor="text" w:hAnchor="page" w:x="1135" w:y="285" w:anchorLock="1"/>
    </w:pPr>
    <w:rPr>
      <w:i/>
    </w:rPr>
  </w:style>
  <w:style w:type="paragraph" w:customStyle="1" w:styleId="MiniTOCTitle">
    <w:name w:val="MiniTOCTitle"/>
    <w:basedOn w:val="Heading4"/>
    <w:rsid w:val="00832BC8"/>
    <w:pPr>
      <w:spacing w:before="240"/>
      <w:outlineLvl w:val="9"/>
    </w:pPr>
    <w:rPr>
      <w:noProof/>
      <w:sz w:val="24"/>
    </w:rPr>
  </w:style>
  <w:style w:type="paragraph" w:customStyle="1" w:styleId="MiniTOCItem">
    <w:name w:val="MiniTOCItem"/>
    <w:basedOn w:val="ListBullet"/>
    <w:rsid w:val="00832BC8"/>
    <w:pPr>
      <w:numPr>
        <w:numId w:val="0"/>
      </w:numPr>
      <w:tabs>
        <w:tab w:val="right" w:leader="dot" w:pos="6521"/>
      </w:tabs>
      <w:spacing w:before="0" w:after="0"/>
    </w:pPr>
  </w:style>
  <w:style w:type="paragraph" w:customStyle="1" w:styleId="TOFTitle">
    <w:name w:val="TOFTitle"/>
    <w:basedOn w:val="TOCTitle"/>
    <w:rsid w:val="00832BC8"/>
  </w:style>
  <w:style w:type="paragraph" w:styleId="TableofFigures">
    <w:name w:val="table of figures"/>
    <w:basedOn w:val="Normal"/>
    <w:next w:val="Normal"/>
    <w:semiHidden/>
    <w:rsid w:val="00832BC8"/>
    <w:pPr>
      <w:tabs>
        <w:tab w:val="right" w:leader="dot" w:pos="9072"/>
      </w:tabs>
      <w:ind w:left="970" w:hanging="403"/>
    </w:pPr>
    <w:rPr>
      <w:rFonts w:ascii="Times New Roman" w:hAnsi="Times New Roman"/>
      <w:b/>
    </w:rPr>
  </w:style>
  <w:style w:type="paragraph" w:styleId="ListNumber">
    <w:name w:val="List Number"/>
    <w:basedOn w:val="List"/>
    <w:rsid w:val="00832BC8"/>
    <w:pPr>
      <w:numPr>
        <w:numId w:val="11"/>
      </w:numPr>
    </w:pPr>
  </w:style>
  <w:style w:type="character" w:customStyle="1" w:styleId="WingdingSymbols">
    <w:name w:val="Wingding Symbols"/>
    <w:rsid w:val="00832BC8"/>
    <w:rPr>
      <w:rFonts w:ascii="Wingdings" w:hAnsi="Wingdings"/>
    </w:rPr>
  </w:style>
  <w:style w:type="paragraph" w:customStyle="1" w:styleId="TableHeading">
    <w:name w:val="Table Heading"/>
    <w:basedOn w:val="HeadingBase"/>
    <w:rsid w:val="00832BC8"/>
    <w:pPr>
      <w:keepLines/>
      <w:pBdr>
        <w:bottom w:val="single" w:sz="6" w:space="1" w:color="918585"/>
      </w:pBdr>
      <w:spacing w:before="240"/>
    </w:pPr>
  </w:style>
  <w:style w:type="character" w:customStyle="1" w:styleId="HotSpot">
    <w:name w:val="HotSpot"/>
    <w:rsid w:val="00832BC8"/>
    <w:rPr>
      <w:color w:val="0033CC"/>
      <w:u w:val="none"/>
    </w:rPr>
  </w:style>
  <w:style w:type="paragraph" w:customStyle="1" w:styleId="BodyTextRight">
    <w:name w:val="Body Text Right"/>
    <w:basedOn w:val="BodyText"/>
    <w:rsid w:val="00832BC8"/>
    <w:pPr>
      <w:spacing w:before="0" w:after="0"/>
      <w:jc w:val="right"/>
    </w:pPr>
  </w:style>
  <w:style w:type="paragraph" w:styleId="Index3">
    <w:name w:val="index 3"/>
    <w:basedOn w:val="ListNumber2"/>
    <w:next w:val="Normal"/>
    <w:semiHidden/>
    <w:rsid w:val="00832BC8"/>
    <w:pPr>
      <w:numPr>
        <w:numId w:val="0"/>
      </w:numPr>
      <w:tabs>
        <w:tab w:val="right" w:leader="dot" w:pos="4176"/>
      </w:tabs>
    </w:pPr>
  </w:style>
  <w:style w:type="paragraph" w:styleId="ListNumber2">
    <w:name w:val="List Number 2"/>
    <w:basedOn w:val="List2"/>
    <w:rsid w:val="00832BC8"/>
    <w:pPr>
      <w:numPr>
        <w:numId w:val="10"/>
      </w:numPr>
      <w:tabs>
        <w:tab w:val="clear" w:pos="1060"/>
      </w:tabs>
    </w:pPr>
  </w:style>
  <w:style w:type="paragraph" w:customStyle="1" w:styleId="MarginNote">
    <w:name w:val="Margin Note"/>
    <w:basedOn w:val="BodyText"/>
    <w:rsid w:val="00832B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B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B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2BC8"/>
    <w:rPr>
      <w:sz w:val="32"/>
    </w:rPr>
  </w:style>
  <w:style w:type="paragraph" w:customStyle="1" w:styleId="HeadingProcedure">
    <w:name w:val="Heading Procedure"/>
    <w:basedOn w:val="HeadingBase"/>
    <w:next w:val="Normal"/>
    <w:rsid w:val="00832BC8"/>
    <w:pPr>
      <w:tabs>
        <w:tab w:val="left" w:pos="0"/>
      </w:tabs>
      <w:spacing w:before="120" w:after="60"/>
    </w:pPr>
    <w:rPr>
      <w:i/>
      <w:color w:val="918585"/>
      <w:sz w:val="22"/>
    </w:rPr>
  </w:style>
  <w:style w:type="paragraph" w:customStyle="1" w:styleId="TableBodyText">
    <w:name w:val="Table Body Text"/>
    <w:basedOn w:val="BodyText"/>
    <w:rsid w:val="00832BC8"/>
    <w:pPr>
      <w:spacing w:before="60" w:after="60"/>
    </w:pPr>
  </w:style>
  <w:style w:type="paragraph" w:styleId="ListContinue">
    <w:name w:val="List Continue"/>
    <w:basedOn w:val="List"/>
    <w:rsid w:val="00832BC8"/>
    <w:pPr>
      <w:ind w:firstLine="0"/>
    </w:pPr>
  </w:style>
  <w:style w:type="paragraph" w:customStyle="1" w:styleId="ListNote">
    <w:name w:val="List Note"/>
    <w:basedOn w:val="List"/>
    <w:rsid w:val="00832BC8"/>
    <w:pPr>
      <w:pBdr>
        <w:top w:val="single" w:sz="6" w:space="2" w:color="918585"/>
        <w:bottom w:val="single" w:sz="6" w:space="2" w:color="918585"/>
      </w:pBdr>
      <w:tabs>
        <w:tab w:val="left" w:pos="1021"/>
      </w:tabs>
      <w:ind w:firstLine="0"/>
    </w:pPr>
  </w:style>
  <w:style w:type="paragraph" w:customStyle="1" w:styleId="Warning">
    <w:name w:val="Warning"/>
    <w:basedOn w:val="BodyText"/>
    <w:rsid w:val="00832BC8"/>
    <w:pPr>
      <w:shd w:val="clear" w:color="auto" w:fill="D9D9D9"/>
      <w:tabs>
        <w:tab w:val="left" w:pos="992"/>
      </w:tabs>
      <w:ind w:left="119" w:right="119"/>
    </w:pPr>
    <w:rPr>
      <w:sz w:val="20"/>
    </w:rPr>
  </w:style>
  <w:style w:type="paragraph" w:customStyle="1" w:styleId="MarginIcons">
    <w:name w:val="Margin Icons"/>
    <w:basedOn w:val="BodyText"/>
    <w:rsid w:val="00832B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BC8"/>
    <w:rPr>
      <w:rFonts w:ascii="Courier New" w:hAnsi="Courier New"/>
    </w:rPr>
  </w:style>
  <w:style w:type="paragraph" w:customStyle="1" w:styleId="NoteBullet">
    <w:name w:val="Note Bullet"/>
    <w:basedOn w:val="Note"/>
    <w:rsid w:val="00832BC8"/>
    <w:pPr>
      <w:tabs>
        <w:tab w:val="clear" w:pos="680"/>
      </w:tabs>
      <w:spacing w:before="60" w:after="60"/>
    </w:pPr>
  </w:style>
  <w:style w:type="paragraph" w:customStyle="1" w:styleId="SubHeading2">
    <w:name w:val="SubHeading2"/>
    <w:basedOn w:val="HeadingBase"/>
    <w:rsid w:val="00832BC8"/>
    <w:pPr>
      <w:spacing w:before="240" w:after="60"/>
    </w:pPr>
    <w:rPr>
      <w:sz w:val="20"/>
    </w:rPr>
  </w:style>
  <w:style w:type="paragraph" w:customStyle="1" w:styleId="SubHeading1">
    <w:name w:val="SubHeading1"/>
    <w:basedOn w:val="HeadingBase"/>
    <w:rsid w:val="00832BC8"/>
    <w:pPr>
      <w:spacing w:before="240" w:after="60"/>
    </w:pPr>
    <w:rPr>
      <w:color w:val="918585"/>
      <w:sz w:val="22"/>
    </w:rPr>
  </w:style>
  <w:style w:type="paragraph" w:customStyle="1" w:styleId="SideHeading">
    <w:name w:val="Side Heading"/>
    <w:basedOn w:val="HeadingBase"/>
    <w:rsid w:val="00832B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BC8"/>
    <w:pPr>
      <w:numPr>
        <w:numId w:val="12"/>
      </w:numPr>
    </w:pPr>
  </w:style>
  <w:style w:type="paragraph" w:styleId="PlainText">
    <w:name w:val="Plain Text"/>
    <w:basedOn w:val="Normal"/>
    <w:link w:val="PlainTextChar"/>
    <w:rsid w:val="00832BC8"/>
    <w:rPr>
      <w:sz w:val="20"/>
    </w:rPr>
  </w:style>
  <w:style w:type="character" w:customStyle="1" w:styleId="PlainTextChar">
    <w:name w:val="Plain Text Char"/>
    <w:basedOn w:val="DefaultParagraphFont"/>
    <w:link w:val="PlainText"/>
    <w:rsid w:val="00832B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2BC8"/>
    <w:rPr>
      <w:b/>
      <w:smallCaps/>
    </w:rPr>
  </w:style>
  <w:style w:type="paragraph" w:customStyle="1" w:styleId="TableListNumber">
    <w:name w:val="Table List Number"/>
    <w:basedOn w:val="ListNumber"/>
    <w:rsid w:val="00832BC8"/>
    <w:pPr>
      <w:numPr>
        <w:numId w:val="0"/>
      </w:numPr>
    </w:pPr>
  </w:style>
  <w:style w:type="paragraph" w:styleId="TOC4">
    <w:name w:val="toc 4"/>
    <w:basedOn w:val="TOCBase"/>
    <w:next w:val="Normal"/>
    <w:semiHidden/>
    <w:rsid w:val="00832BC8"/>
    <w:pPr>
      <w:tabs>
        <w:tab w:val="right" w:leader="dot" w:pos="9071"/>
      </w:tabs>
      <w:ind w:left="1701"/>
    </w:pPr>
  </w:style>
  <w:style w:type="paragraph" w:customStyle="1" w:styleId="ListAlpha">
    <w:name w:val="List Alpha"/>
    <w:basedOn w:val="List"/>
    <w:rsid w:val="00832BC8"/>
    <w:pPr>
      <w:numPr>
        <w:numId w:val="9"/>
      </w:numPr>
    </w:pPr>
  </w:style>
  <w:style w:type="paragraph" w:customStyle="1" w:styleId="ListAlpha2">
    <w:name w:val="List Alpha 2"/>
    <w:basedOn w:val="List2"/>
    <w:rsid w:val="00832BC8"/>
    <w:pPr>
      <w:numPr>
        <w:numId w:val="8"/>
      </w:numPr>
    </w:pPr>
  </w:style>
  <w:style w:type="paragraph" w:styleId="List3">
    <w:name w:val="List 3"/>
    <w:basedOn w:val="BodyText"/>
    <w:rsid w:val="00832BC8"/>
    <w:pPr>
      <w:tabs>
        <w:tab w:val="left" w:pos="1021"/>
      </w:tabs>
      <w:spacing w:before="60" w:after="60"/>
      <w:ind w:left="1020" w:hanging="340"/>
    </w:pPr>
  </w:style>
  <w:style w:type="paragraph" w:styleId="List4">
    <w:name w:val="List 4"/>
    <w:basedOn w:val="BodyText"/>
    <w:rsid w:val="00832BC8"/>
    <w:pPr>
      <w:tabs>
        <w:tab w:val="left" w:pos="1361"/>
      </w:tabs>
      <w:spacing w:before="60" w:after="60"/>
      <w:ind w:left="1361" w:hanging="340"/>
    </w:pPr>
  </w:style>
  <w:style w:type="paragraph" w:styleId="List5">
    <w:name w:val="List 5"/>
    <w:basedOn w:val="BodyText"/>
    <w:rsid w:val="00832BC8"/>
    <w:pPr>
      <w:tabs>
        <w:tab w:val="left" w:pos="1701"/>
      </w:tabs>
      <w:spacing w:before="60" w:after="60"/>
      <w:ind w:left="1701" w:hanging="340"/>
    </w:pPr>
  </w:style>
  <w:style w:type="paragraph" w:styleId="ListBullet3">
    <w:name w:val="List Bullet 3"/>
    <w:basedOn w:val="List3"/>
    <w:rsid w:val="00832BC8"/>
    <w:pPr>
      <w:numPr>
        <w:numId w:val="15"/>
      </w:numPr>
      <w:tabs>
        <w:tab w:val="clear" w:pos="1021"/>
      </w:tabs>
      <w:ind w:left="1037" w:hanging="357"/>
    </w:pPr>
  </w:style>
  <w:style w:type="paragraph" w:styleId="ListBullet4">
    <w:name w:val="List Bullet 4"/>
    <w:basedOn w:val="List4"/>
    <w:rsid w:val="00832BC8"/>
    <w:pPr>
      <w:numPr>
        <w:numId w:val="3"/>
      </w:numPr>
    </w:pPr>
  </w:style>
  <w:style w:type="paragraph" w:styleId="ListBullet5">
    <w:name w:val="List Bullet 5"/>
    <w:basedOn w:val="List5"/>
    <w:rsid w:val="00832BC8"/>
    <w:pPr>
      <w:numPr>
        <w:numId w:val="4"/>
      </w:numPr>
    </w:pPr>
  </w:style>
  <w:style w:type="paragraph" w:styleId="ListContinue2">
    <w:name w:val="List Continue 2"/>
    <w:basedOn w:val="List2"/>
    <w:rsid w:val="00832BC8"/>
    <w:pPr>
      <w:ind w:firstLine="0"/>
    </w:pPr>
  </w:style>
  <w:style w:type="paragraph" w:styleId="ListContinue3">
    <w:name w:val="List Continue 3"/>
    <w:basedOn w:val="List3"/>
    <w:rsid w:val="00832BC8"/>
    <w:pPr>
      <w:ind w:left="1021" w:firstLine="0"/>
    </w:pPr>
  </w:style>
  <w:style w:type="paragraph" w:styleId="ListContinue4">
    <w:name w:val="List Continue 4"/>
    <w:basedOn w:val="List4"/>
    <w:rsid w:val="00832BC8"/>
    <w:pPr>
      <w:ind w:firstLine="0"/>
    </w:pPr>
  </w:style>
  <w:style w:type="paragraph" w:styleId="ListContinue5">
    <w:name w:val="List Continue 5"/>
    <w:basedOn w:val="List5"/>
    <w:rsid w:val="00832BC8"/>
    <w:pPr>
      <w:ind w:firstLine="0"/>
    </w:pPr>
  </w:style>
  <w:style w:type="paragraph" w:styleId="ListNumber3">
    <w:name w:val="List Number 3"/>
    <w:basedOn w:val="List3"/>
    <w:rsid w:val="00832BC8"/>
    <w:pPr>
      <w:numPr>
        <w:numId w:val="5"/>
      </w:numPr>
    </w:pPr>
  </w:style>
  <w:style w:type="paragraph" w:styleId="ListNumber4">
    <w:name w:val="List Number 4"/>
    <w:basedOn w:val="List4"/>
    <w:rsid w:val="00832BC8"/>
    <w:pPr>
      <w:numPr>
        <w:numId w:val="6"/>
      </w:numPr>
    </w:pPr>
  </w:style>
  <w:style w:type="paragraph" w:styleId="ListNumber5">
    <w:name w:val="List Number 5"/>
    <w:basedOn w:val="List5"/>
    <w:rsid w:val="00832BC8"/>
    <w:pPr>
      <w:numPr>
        <w:numId w:val="7"/>
      </w:numPr>
    </w:pPr>
  </w:style>
  <w:style w:type="paragraph" w:styleId="BlockText">
    <w:name w:val="Block Text"/>
    <w:basedOn w:val="Normal"/>
    <w:rsid w:val="00832BC8"/>
    <w:pPr>
      <w:spacing w:after="120"/>
      <w:ind w:left="1440" w:right="1440"/>
    </w:pPr>
  </w:style>
  <w:style w:type="character" w:customStyle="1" w:styleId="Subscript">
    <w:name w:val="Subscript"/>
    <w:basedOn w:val="DefaultParagraphFont"/>
    <w:rsid w:val="00832BC8"/>
    <w:rPr>
      <w:sz w:val="16"/>
      <w:vertAlign w:val="subscript"/>
    </w:rPr>
  </w:style>
  <w:style w:type="character" w:customStyle="1" w:styleId="Superscript">
    <w:name w:val="Superscript"/>
    <w:basedOn w:val="DefaultParagraphFont"/>
    <w:rsid w:val="00832BC8"/>
    <w:rPr>
      <w:sz w:val="16"/>
      <w:vertAlign w:val="superscript"/>
    </w:rPr>
  </w:style>
  <w:style w:type="character" w:customStyle="1" w:styleId="Symbols">
    <w:name w:val="Symbols"/>
    <w:basedOn w:val="DefaultParagraphFont"/>
    <w:rsid w:val="00832BC8"/>
    <w:rPr>
      <w:rFonts w:ascii="Symbol" w:hAnsi="Symbol"/>
    </w:rPr>
  </w:style>
  <w:style w:type="character" w:customStyle="1" w:styleId="MenuOptions">
    <w:name w:val="Menu Options"/>
    <w:basedOn w:val="DefaultParagraphFont"/>
    <w:rsid w:val="00832BC8"/>
    <w:rPr>
      <w:rFonts w:ascii="Arial Narrow" w:hAnsi="Arial Narrow"/>
      <w:smallCaps/>
    </w:rPr>
  </w:style>
  <w:style w:type="character" w:customStyle="1" w:styleId="Buttons">
    <w:name w:val="Buttons"/>
    <w:basedOn w:val="DefaultParagraphFont"/>
    <w:rsid w:val="00832BC8"/>
    <w:rPr>
      <w:b/>
    </w:rPr>
  </w:style>
  <w:style w:type="character" w:customStyle="1" w:styleId="Underlined">
    <w:name w:val="Underlined"/>
    <w:basedOn w:val="DefaultParagraphFont"/>
    <w:rsid w:val="00832BC8"/>
    <w:rPr>
      <w:u w:val="single"/>
    </w:rPr>
  </w:style>
  <w:style w:type="paragraph" w:customStyle="1" w:styleId="TableBodyTextRight">
    <w:name w:val="Table Body Text Right"/>
    <w:basedOn w:val="TableBodyText"/>
    <w:rsid w:val="00832BC8"/>
    <w:pPr>
      <w:widowControl w:val="0"/>
      <w:autoSpaceDE w:val="0"/>
      <w:autoSpaceDN w:val="0"/>
      <w:adjustRightInd w:val="0"/>
      <w:jc w:val="right"/>
    </w:pPr>
    <w:rPr>
      <w:rFonts w:cs="Arial"/>
      <w:szCs w:val="18"/>
    </w:rPr>
  </w:style>
  <w:style w:type="paragraph" w:customStyle="1" w:styleId="CopyrightText">
    <w:name w:val="Copyright Text"/>
    <w:basedOn w:val="BodyText"/>
    <w:rsid w:val="00832BC8"/>
    <w:rPr>
      <w:sz w:val="18"/>
    </w:rPr>
  </w:style>
  <w:style w:type="paragraph" w:customStyle="1" w:styleId="BodySmallRight">
    <w:name w:val="Body Small Right"/>
    <w:basedOn w:val="BodyTextRight"/>
    <w:rsid w:val="00832BC8"/>
    <w:rPr>
      <w:sz w:val="18"/>
      <w:szCs w:val="18"/>
    </w:rPr>
  </w:style>
  <w:style w:type="paragraph" w:customStyle="1" w:styleId="MarginEdition">
    <w:name w:val="Margin Edition"/>
    <w:basedOn w:val="MarginNote"/>
    <w:rsid w:val="00832BC8"/>
    <w:pPr>
      <w:spacing w:before="0" w:after="0"/>
    </w:pPr>
    <w:rPr>
      <w:rFonts w:ascii="Times New Roman" w:hAnsi="Times New Roman"/>
      <w:color w:val="999999"/>
    </w:rPr>
  </w:style>
  <w:style w:type="paragraph" w:customStyle="1" w:styleId="Spacer">
    <w:name w:val="Spacer"/>
    <w:basedOn w:val="Normal"/>
    <w:rsid w:val="00832BC8"/>
    <w:rPr>
      <w:sz w:val="2"/>
      <w:szCs w:val="2"/>
    </w:rPr>
  </w:style>
  <w:style w:type="character" w:customStyle="1" w:styleId="Small">
    <w:name w:val="Small"/>
    <w:basedOn w:val="DefaultParagraphFont"/>
    <w:rsid w:val="00832BC8"/>
    <w:rPr>
      <w:sz w:val="16"/>
    </w:rPr>
  </w:style>
  <w:style w:type="paragraph" w:customStyle="1" w:styleId="WideTable">
    <w:name w:val="Wide Table"/>
    <w:basedOn w:val="Normal"/>
    <w:rsid w:val="00832BC8"/>
    <w:pPr>
      <w:ind w:left="-1418"/>
    </w:pPr>
    <w:rPr>
      <w:sz w:val="2"/>
      <w:szCs w:val="2"/>
    </w:rPr>
  </w:style>
  <w:style w:type="character" w:styleId="PageNumber">
    <w:name w:val="page number"/>
    <w:basedOn w:val="DefaultParagraphFont"/>
    <w:rsid w:val="00832BC8"/>
  </w:style>
  <w:style w:type="paragraph" w:styleId="Quote">
    <w:name w:val="Quote"/>
    <w:basedOn w:val="Heading1"/>
    <w:link w:val="QuoteChar"/>
    <w:qFormat/>
    <w:rsid w:val="00832BC8"/>
    <w:rPr>
      <w:b w:val="0"/>
      <w:sz w:val="72"/>
      <w:szCs w:val="72"/>
      <w:lang w:val="en-NZ"/>
    </w:rPr>
  </w:style>
  <w:style w:type="character" w:customStyle="1" w:styleId="QuoteChar">
    <w:name w:val="Quote Char"/>
    <w:basedOn w:val="DefaultParagraphFont"/>
    <w:link w:val="Quote"/>
    <w:rsid w:val="00832B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BC8"/>
    <w:pPr>
      <w:pageBreakBefore/>
    </w:pPr>
  </w:style>
  <w:style w:type="paragraph" w:customStyle="1" w:styleId="Border">
    <w:name w:val="Border"/>
    <w:basedOn w:val="Normal"/>
    <w:qFormat/>
    <w:rsid w:val="00832B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BC8"/>
    <w:rPr>
      <w:b/>
      <w:bCs/>
      <w:i/>
      <w:iCs/>
      <w:color w:val="auto"/>
    </w:rPr>
  </w:style>
  <w:style w:type="paragraph" w:styleId="IntenseQuote">
    <w:name w:val="Intense Quote"/>
    <w:basedOn w:val="Normal"/>
    <w:next w:val="Normal"/>
    <w:link w:val="IntenseQuoteChar"/>
    <w:uiPriority w:val="30"/>
    <w:qFormat/>
    <w:rsid w:val="00832B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B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2BC8"/>
    <w:rPr>
      <w:smallCaps/>
      <w:color w:val="auto"/>
      <w:u w:val="single"/>
    </w:rPr>
  </w:style>
  <w:style w:type="character" w:styleId="IntenseReference">
    <w:name w:val="Intense Reference"/>
    <w:basedOn w:val="DefaultParagraphFont"/>
    <w:uiPriority w:val="32"/>
    <w:qFormat/>
    <w:rsid w:val="00832BC8"/>
    <w:rPr>
      <w:b/>
      <w:bCs/>
      <w:smallCaps/>
      <w:color w:val="auto"/>
      <w:spacing w:val="5"/>
      <w:u w:val="single"/>
    </w:rPr>
  </w:style>
  <w:style w:type="paragraph" w:customStyle="1" w:styleId="2ColumnHeading">
    <w:name w:val="2Column Heading"/>
    <w:basedOn w:val="BodyText"/>
    <w:qFormat/>
    <w:rsid w:val="00832BC8"/>
    <w:pPr>
      <w:spacing w:after="60"/>
      <w:ind w:left="-2268"/>
    </w:pPr>
    <w:rPr>
      <w:b/>
    </w:rPr>
  </w:style>
  <w:style w:type="paragraph" w:customStyle="1" w:styleId="Heading1TOC">
    <w:name w:val="Heading1 TOC"/>
    <w:basedOn w:val="Normal"/>
    <w:qFormat/>
    <w:rsid w:val="00832BC8"/>
    <w:pPr>
      <w:spacing w:before="240" w:after="120"/>
    </w:pPr>
    <w:rPr>
      <w:rFonts w:ascii="Times New Roman" w:hAnsi="Times New Roman"/>
      <w:b/>
      <w:sz w:val="32"/>
    </w:rPr>
  </w:style>
  <w:style w:type="paragraph" w:customStyle="1" w:styleId="Heading2TOC">
    <w:name w:val="Heading2 TOC"/>
    <w:basedOn w:val="Normal"/>
    <w:qFormat/>
    <w:rsid w:val="00832BC8"/>
    <w:pPr>
      <w:spacing w:before="240" w:after="60"/>
    </w:pPr>
    <w:rPr>
      <w:rFonts w:ascii="Times New Roman" w:hAnsi="Times New Roman"/>
      <w:b/>
      <w:sz w:val="28"/>
    </w:rPr>
  </w:style>
  <w:style w:type="character" w:customStyle="1" w:styleId="Underline">
    <w:name w:val="Underline"/>
    <w:basedOn w:val="DefaultParagraphFont"/>
    <w:qFormat/>
    <w:rsid w:val="00832BC8"/>
    <w:rPr>
      <w:u w:val="single"/>
    </w:rPr>
  </w:style>
  <w:style w:type="paragraph" w:styleId="BalloonText">
    <w:name w:val="Balloon Text"/>
    <w:basedOn w:val="Normal"/>
    <w:link w:val="BalloonTextChar"/>
    <w:rsid w:val="00832BC8"/>
    <w:rPr>
      <w:rFonts w:ascii="Tahoma" w:hAnsi="Tahoma" w:cs="Tahoma"/>
      <w:sz w:val="16"/>
      <w:szCs w:val="16"/>
    </w:rPr>
  </w:style>
  <w:style w:type="character" w:customStyle="1" w:styleId="BalloonTextChar">
    <w:name w:val="Balloon Text Char"/>
    <w:basedOn w:val="DefaultParagraphFont"/>
    <w:link w:val="BalloonText"/>
    <w:rsid w:val="00832B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2B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2B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1117</Words>
  <Characters>6992</Characters>
  <Application>Microsoft Office Word</Application>
  <DocSecurity>0</DocSecurity>
  <Lines>283</Lines>
  <Paragraphs>154</Paragraphs>
  <ScaleCrop>false</ScaleCrop>
  <Company>Author-it Software Corporation Ltd.</Company>
  <LinksUpToDate>false</LinksUpToDate>
  <CharactersWithSpaces>8040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SFICOMP308C Monitor fish catches for legal compliance</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2012-05-26T08:32:00Z</dcterms:created>
  <dcterms:modified xsi:type="dcterms:W3CDTF">2012-05-26T08:32:00Z</dcterms:modified>
</cp:coreProperties>
</file>