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FD2" w:rsidP="00950FD2">
      <w:pPr>
        <w:pStyle w:val="Title"/>
      </w:pPr>
      <w:r>
        <w:fldChar w:fldCharType="begin"/>
      </w:r>
      <w:r>
        <w:instrText xml:space="preserve"> TITLE   \* MERGEFORMAT </w:instrText>
      </w:r>
      <w:r>
        <w:fldChar w:fldCharType="separate"/>
      </w:r>
      <w:r>
        <w:t>SFICOMP302C Exercise compliance powers</w:t>
      </w:r>
      <w:r>
        <w:fldChar w:fldCharType="end"/>
      </w:r>
    </w:p>
    <w:p w:rsidR="00950FD2" w:rsidP="00950FD2">
      <w:pPr>
        <w:pStyle w:val="Version"/>
        <w:sectPr w:rsidSect="002B39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9B4" w:rsidP="002B39B4">
      <w:pPr>
        <w:pStyle w:val="SuperHeading"/>
      </w:pPr>
      <w:r w:rsidRPr="002B39B4">
        <w:t>SFICOMP302C Exercise compliance powers</w:t>
      </w:r>
    </w:p>
    <w:p w:rsidR="00000000" w:rsidRPr="002B39B4" w:rsidP="002B39B4">
      <w:pPr>
        <w:pStyle w:val="Heading1"/>
      </w:pPr>
      <w:bookmarkStart w:id="1" w:name="O_273195"/>
      <w:bookmarkEnd w:id="1"/>
      <w:r w:rsidRPr="002B39B4">
        <w:t>Modification History</w:t>
      </w:r>
    </w:p>
    <w:p w:rsidR="00000000" w:rsidRPr="002B39B4" w:rsidP="002B39B4">
      <w:pPr>
        <w:pStyle w:val="BodyText"/>
      </w:pPr>
      <w:r w:rsidRPr="002B39B4">
        <w:t>Not Applicable</w:t>
      </w:r>
    </w:p>
    <w:p w:rsidR="00000000" w:rsidRPr="002B39B4" w:rsidP="002B39B4">
      <w:pPr>
        <w:pStyle w:val="AllowPageBreak"/>
      </w:pPr>
    </w:p>
    <w:p w:rsidR="00000000" w:rsidRPr="002B39B4" w:rsidP="002B39B4">
      <w:pPr>
        <w:pStyle w:val="Heading1"/>
      </w:pPr>
      <w:bookmarkStart w:id="2" w:name="O_217856"/>
      <w:bookmarkEnd w:id="2"/>
      <w:r w:rsidRPr="002B39B4">
        <w:t>Unit Descriptor</w:t>
      </w:r>
    </w:p>
    <w:tbl>
      <w:tblPr>
        <w:tblW w:w="0" w:type="auto"/>
        <w:tblLayout w:type="fixed"/>
        <w:tblCellMar>
          <w:left w:w="62" w:type="dxa"/>
          <w:right w:w="62" w:type="dxa"/>
        </w:tblCellMar>
        <w:tblLook w:val="0000"/>
      </w:tblPr>
      <w:tblGrid>
        <w:gridCol w:w="2659"/>
        <w:gridCol w:w="5863"/>
      </w:tblGrid>
      <w:tr w:rsidTr="00950FD2">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BodyText"/>
            </w:pPr>
            <w:r w:rsidRPr="002B39B4">
              <w:t>This unit of competency involves exercising compliance powers to enforce laws relating to fisheries management and</w:t>
            </w:r>
            <w:r w:rsidRPr="002B39B4">
              <w:t xml:space="preserve"> other associated legislation. </w:t>
            </w:r>
          </w:p>
          <w:p w:rsidR="00000000" w:rsidRPr="002B39B4" w:rsidP="002B39B4">
            <w:pPr>
              <w:pStyle w:val="BodyText"/>
            </w:pPr>
            <w:r w:rsidRPr="002B39B4">
              <w:t>Licensing, legislative, regulatory or certification requirements may apply to this unit. Therefore it will be necessary to check with the relevant state or territory regulators for current licensing, legislative or regulator</w:t>
            </w:r>
            <w:r w:rsidRPr="002B39B4">
              <w:t>y requirements before undertaking this unit.</w:t>
            </w:r>
          </w:p>
        </w:tc>
      </w:tr>
    </w:tbl>
    <w:p w:rsidR="00950FD2" w:rsidP="002B39B4">
      <w:pPr>
        <w:pStyle w:val="BodyText"/>
      </w:pPr>
    </w:p>
    <w:p w:rsidR="00950FD2" w:rsidP="002B39B4">
      <w:pPr>
        <w:pStyle w:val="BodyText"/>
      </w:pPr>
    </w:p>
    <w:p w:rsidR="00000000" w:rsidRPr="002B39B4" w:rsidP="002B39B4">
      <w:pPr>
        <w:pStyle w:val="Heading1"/>
      </w:pPr>
      <w:bookmarkStart w:id="3" w:name="O_217860"/>
      <w:bookmarkEnd w:id="3"/>
      <w:r w:rsidRPr="002B39B4">
        <w:t>Application of the Unit</w:t>
      </w:r>
    </w:p>
    <w:tbl>
      <w:tblPr>
        <w:tblW w:w="0" w:type="auto"/>
        <w:tblLayout w:type="fixed"/>
        <w:tblCellMar>
          <w:left w:w="62" w:type="dxa"/>
          <w:right w:w="62" w:type="dxa"/>
        </w:tblCellMar>
        <w:tblLook w:val="0000"/>
      </w:tblPr>
      <w:tblGrid>
        <w:gridCol w:w="2764"/>
        <w:gridCol w:w="5758"/>
      </w:tblGrid>
      <w:tr w:rsidTr="00950FD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BodyText"/>
            </w:pPr>
          </w:p>
        </w:tc>
      </w:tr>
    </w:tbl>
    <w:p w:rsidR="00950FD2" w:rsidP="002B39B4">
      <w:pPr>
        <w:pStyle w:val="BodyText"/>
      </w:pPr>
    </w:p>
    <w:p w:rsidR="00950FD2" w:rsidP="002B39B4">
      <w:pPr>
        <w:pStyle w:val="BodyText"/>
      </w:pPr>
    </w:p>
    <w:p w:rsidR="00000000" w:rsidRPr="002B39B4" w:rsidP="002B39B4">
      <w:pPr>
        <w:pStyle w:val="Heading1"/>
      </w:pPr>
      <w:bookmarkStart w:id="4" w:name="O_281455"/>
      <w:bookmarkEnd w:id="4"/>
      <w:r w:rsidRPr="002B39B4">
        <w:t>Licensing/Regulatory Information</w:t>
      </w:r>
    </w:p>
    <w:p w:rsidR="00000000" w:rsidRPr="002B39B4" w:rsidP="002B39B4">
      <w:pPr>
        <w:pStyle w:val="BodyText"/>
      </w:pPr>
      <w:r w:rsidRPr="002B39B4">
        <w:t>Refer to Unit Descriptor</w:t>
      </w:r>
    </w:p>
    <w:p w:rsidR="00000000" w:rsidRPr="002B39B4" w:rsidP="002B39B4">
      <w:pPr>
        <w:pStyle w:val="AllowPageBreak"/>
      </w:pPr>
    </w:p>
    <w:p w:rsidR="00000000" w:rsidRPr="002B39B4" w:rsidP="002B39B4">
      <w:pPr>
        <w:pStyle w:val="Heading1"/>
      </w:pPr>
      <w:bookmarkStart w:id="5" w:name="O_217858"/>
      <w:bookmarkEnd w:id="5"/>
      <w:r w:rsidRPr="002B39B4">
        <w:t>Pre-Requisites</w:t>
      </w:r>
    </w:p>
    <w:tbl>
      <w:tblPr>
        <w:tblW w:w="0" w:type="auto"/>
        <w:tblLayout w:type="fixed"/>
        <w:tblCellMar>
          <w:left w:w="62" w:type="dxa"/>
          <w:right w:w="62" w:type="dxa"/>
        </w:tblCellMar>
        <w:tblLook w:val="0000"/>
      </w:tblPr>
      <w:tblGrid>
        <w:gridCol w:w="2775"/>
        <w:gridCol w:w="1295"/>
        <w:gridCol w:w="4452"/>
      </w:tblGrid>
      <w:tr w:rsidTr="00950F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p>
        </w:tc>
      </w:tr>
      <w:tr w:rsidTr="00950F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p>
        </w:tc>
      </w:tr>
      <w:tr w:rsidTr="00950F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BodyText"/>
            </w:pPr>
          </w:p>
        </w:tc>
      </w:tr>
    </w:tbl>
    <w:p w:rsidR="00950FD2" w:rsidP="002B39B4">
      <w:pPr>
        <w:pStyle w:val="BodyText"/>
      </w:pPr>
    </w:p>
    <w:p w:rsidR="00950FD2" w:rsidP="002B39B4">
      <w:pPr>
        <w:pStyle w:val="BodyText"/>
      </w:pPr>
    </w:p>
    <w:p w:rsidR="00000000" w:rsidRPr="002B39B4" w:rsidP="002B39B4">
      <w:pPr>
        <w:pStyle w:val="Heading1"/>
      </w:pPr>
      <w:bookmarkStart w:id="6" w:name="O_217857"/>
      <w:bookmarkEnd w:id="6"/>
      <w:r w:rsidRPr="002B39B4">
        <w:t>Employability Skills Information</w:t>
      </w:r>
    </w:p>
    <w:tbl>
      <w:tblPr>
        <w:tblW w:w="0" w:type="auto"/>
        <w:tblLayout w:type="fixed"/>
        <w:tblCellMar>
          <w:left w:w="62" w:type="dxa"/>
          <w:right w:w="62" w:type="dxa"/>
        </w:tblCellMar>
        <w:tblLook w:val="0000"/>
      </w:tblPr>
      <w:tblGrid>
        <w:gridCol w:w="2802"/>
        <w:gridCol w:w="5720"/>
      </w:tblGrid>
      <w:tr w:rsidTr="00950F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BodyText"/>
            </w:pPr>
            <w:r w:rsidRPr="002B39B4">
              <w:t>This unit contains employability skills.</w:t>
            </w:r>
          </w:p>
        </w:tc>
      </w:tr>
    </w:tbl>
    <w:p w:rsidR="00950FD2" w:rsidP="002B39B4">
      <w:pPr>
        <w:pStyle w:val="BodyText"/>
      </w:pPr>
    </w:p>
    <w:p w:rsidR="00950FD2" w:rsidP="002B39B4">
      <w:pPr>
        <w:pStyle w:val="BodyText"/>
      </w:pPr>
    </w:p>
    <w:p w:rsidR="00000000" w:rsidRPr="002B39B4" w:rsidP="002B39B4">
      <w:pPr>
        <w:pStyle w:val="Heading1"/>
      </w:pPr>
      <w:bookmarkStart w:id="7" w:name="O_291241"/>
      <w:bookmarkEnd w:id="7"/>
      <w:r w:rsidRPr="002B39B4">
        <w:t>Elements and Performance Criteria Pre-Content</w:t>
      </w:r>
    </w:p>
    <w:tbl>
      <w:tblPr>
        <w:tblW w:w="0" w:type="auto"/>
        <w:tblLayout w:type="fixed"/>
        <w:tblCellMar>
          <w:left w:w="62" w:type="dxa"/>
          <w:right w:w="62" w:type="dxa"/>
        </w:tblCellMar>
        <w:tblLook w:val="0000"/>
      </w:tblPr>
      <w:tblGrid>
        <w:gridCol w:w="2579"/>
        <w:gridCol w:w="5943"/>
      </w:tblGrid>
      <w:tr w:rsidTr="00950FD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BodyText"/>
            </w:pPr>
            <w:r w:rsidRPr="002B39B4">
              <w:t>Performance criteria describe the performance needed to demonstrate achievement of the element. Where bold italicised text is used, further information is detailed in the required skills and knowledge section and the range statement. Assessment of performa</w:t>
            </w:r>
            <w:r w:rsidRPr="002B39B4">
              <w:t>nce is to be consistent with the evidence guide.</w:t>
            </w:r>
          </w:p>
        </w:tc>
      </w:tr>
    </w:tbl>
    <w:p w:rsidR="00000000" w:rsidRPr="002B39B4" w:rsidP="002B39B4">
      <w:pPr>
        <w:pStyle w:val="BodyText"/>
      </w:pPr>
    </w:p>
    <w:p w:rsidR="00000000" w:rsidRPr="002B39B4" w:rsidP="002B39B4">
      <w:pPr>
        <w:pStyle w:val="AllowPageBreak"/>
      </w:pPr>
    </w:p>
    <w:p w:rsidR="00000000" w:rsidRPr="002B39B4" w:rsidP="002B39B4">
      <w:pPr>
        <w:pStyle w:val="Heading1"/>
      </w:pPr>
      <w:bookmarkStart w:id="8" w:name="O_237909"/>
      <w:bookmarkEnd w:id="8"/>
      <w:r w:rsidRPr="002B39B4">
        <w:t>Elements and Performance Criteria</w:t>
      </w:r>
    </w:p>
    <w:tbl>
      <w:tblPr>
        <w:tblW w:w="0" w:type="auto"/>
        <w:tblLayout w:type="fixed"/>
        <w:tblCellMar>
          <w:left w:w="62" w:type="dxa"/>
          <w:right w:w="62" w:type="dxa"/>
        </w:tblCellMar>
        <w:tblLook w:val="0000"/>
      </w:tblPr>
      <w:tblGrid>
        <w:gridCol w:w="2579"/>
        <w:gridCol w:w="5943"/>
      </w:tblGrid>
      <w:tr w:rsidTr="00950FD2">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BodyText"/>
            </w:pPr>
            <w:r w:rsidRPr="002B39B4">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PERFORMANCE CRITERIA</w:t>
            </w:r>
          </w:p>
        </w:tc>
      </w:tr>
      <w:tr w:rsidTr="00950FD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List"/>
              <w:rPr>
                <w:lang w:val="en-NZ"/>
              </w:rPr>
            </w:pPr>
            <w:r w:rsidRPr="002B39B4">
              <w:t>1.</w:t>
            </w:r>
            <w:r w:rsidRPr="002B39B4">
              <w:tab/>
              <w:t>Conduct searches of persons, property, vessels and vehicles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List2"/>
            </w:pPr>
            <w:r w:rsidRPr="002B39B4">
              <w:t>1.1.</w:t>
            </w:r>
            <w:r w:rsidRPr="002B39B4">
              <w:tab/>
              <w:t xml:space="preserve">Decision to enter and/or </w:t>
            </w:r>
            <w:r w:rsidRPr="002B39B4">
              <w:rPr>
                <w:rStyle w:val="BoldandItalics"/>
              </w:rPr>
              <w:t>search</w:t>
            </w:r>
            <w:r w:rsidRPr="002B39B4">
              <w:t xml:space="preserve"> is made and conducted </w:t>
            </w:r>
            <w:r w:rsidRPr="002B39B4">
              <w:t xml:space="preserve">with due regard to lawful authority and jurisdictional procedures. </w:t>
            </w:r>
          </w:p>
          <w:p w:rsidR="00000000" w:rsidRPr="002B39B4" w:rsidP="002B39B4">
            <w:pPr>
              <w:pStyle w:val="List2"/>
            </w:pPr>
            <w:r w:rsidRPr="002B39B4">
              <w:t>1.2.</w:t>
            </w:r>
            <w:r w:rsidRPr="002B39B4">
              <w:tab/>
              <w:t>Search process is thorough, meticulous and adheres to operational policy and procedures.</w:t>
            </w:r>
          </w:p>
          <w:p w:rsidR="00000000" w:rsidRPr="002B39B4" w:rsidP="002B39B4">
            <w:pPr>
              <w:pStyle w:val="List2"/>
            </w:pPr>
            <w:r w:rsidRPr="002B39B4">
              <w:t>1.3.</w:t>
            </w:r>
            <w:r w:rsidRPr="002B39B4">
              <w:tab/>
              <w:t>Property is seized or collected, recorded and stored according to jurisdictional policy a</w:t>
            </w:r>
            <w:r w:rsidRPr="002B39B4">
              <w:t>nd legislative requirements.</w:t>
            </w:r>
          </w:p>
          <w:p w:rsidR="00000000" w:rsidP="002B39B4">
            <w:pPr>
              <w:pStyle w:val="List2"/>
              <w:rPr>
                <w:lang w:val="en-NZ"/>
              </w:rPr>
            </w:pPr>
            <w:r w:rsidRPr="002B39B4">
              <w:t>1.4.</w:t>
            </w:r>
            <w:r w:rsidRPr="002B39B4">
              <w:tab/>
              <w:t>Any damage and/or injuries incurred are accurately documented according to jurisdictional policy.</w:t>
            </w:r>
          </w:p>
        </w:tc>
      </w:tr>
      <w:tr w:rsidTr="00950FD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List"/>
              <w:rPr>
                <w:lang w:val="en-NZ"/>
              </w:rPr>
            </w:pPr>
            <w:r w:rsidRPr="002B39B4">
              <w:t>2.</w:t>
            </w:r>
            <w:r w:rsidRPr="002B39B4">
              <w:tab/>
              <w:t>Caution, report or arrest persons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List2"/>
            </w:pPr>
            <w:r w:rsidRPr="002B39B4">
              <w:t>2.1.</w:t>
            </w:r>
            <w:r w:rsidRPr="002B39B4">
              <w:tab/>
            </w:r>
            <w:r w:rsidRPr="002B39B4">
              <w:rPr>
                <w:rStyle w:val="BoldandItalics"/>
              </w:rPr>
              <w:t>Breaches of the law</w:t>
            </w:r>
            <w:r w:rsidRPr="002B39B4">
              <w:t xml:space="preserve"> are identified and investigated according to relevant jurisdi</w:t>
            </w:r>
            <w:r w:rsidRPr="002B39B4">
              <w:t xml:space="preserve">ctional law, policy and procedures. </w:t>
            </w:r>
          </w:p>
          <w:p w:rsidR="00000000" w:rsidRPr="002B39B4" w:rsidP="002B39B4">
            <w:pPr>
              <w:pStyle w:val="List2"/>
            </w:pPr>
            <w:r w:rsidRPr="002B39B4">
              <w:t>2.2.</w:t>
            </w:r>
            <w:r w:rsidRPr="002B39B4">
              <w:tab/>
              <w:t>The decision to caution, report or arrest is made at the discretion of the officer and conveyed to the person concerned according to jurisdiction guidelines and professional codes of conduct.</w:t>
            </w:r>
          </w:p>
          <w:p w:rsidR="00000000" w:rsidRPr="002B39B4" w:rsidP="002B39B4">
            <w:pPr>
              <w:pStyle w:val="List2"/>
            </w:pPr>
            <w:r w:rsidRPr="002B39B4">
              <w:t>2.3.</w:t>
            </w:r>
            <w:r w:rsidRPr="002B39B4">
              <w:tab/>
              <w:t>Relevant and accu</w:t>
            </w:r>
            <w:r w:rsidRPr="002B39B4">
              <w:t xml:space="preserve">rate </w:t>
            </w:r>
            <w:r w:rsidRPr="002B39B4">
              <w:rPr>
                <w:rStyle w:val="BoldandItalics"/>
              </w:rPr>
              <w:t>documentation</w:t>
            </w:r>
            <w:r w:rsidRPr="002B39B4">
              <w:t xml:space="preserve"> is prepared and submitted as required by law and/or jurisdictional policy. </w:t>
            </w:r>
          </w:p>
          <w:p w:rsidR="00000000" w:rsidP="002B39B4">
            <w:pPr>
              <w:pStyle w:val="List2"/>
              <w:rPr>
                <w:lang w:val="en-NZ"/>
              </w:rPr>
            </w:pPr>
            <w:r w:rsidRPr="002B39B4">
              <w:t>2.4.</w:t>
            </w:r>
            <w:r w:rsidRPr="002B39B4">
              <w:tab/>
              <w:t>Suspects are transported for further processing according to their legal rights and jurisdictional policy.</w:t>
            </w:r>
          </w:p>
        </w:tc>
      </w:tr>
      <w:tr w:rsidTr="00950FD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List"/>
              <w:rPr>
                <w:lang w:val="en-NZ"/>
              </w:rPr>
            </w:pPr>
            <w:r w:rsidRPr="002B39B4">
              <w:t>3.</w:t>
            </w:r>
            <w:r w:rsidRPr="002B39B4">
              <w:tab/>
              <w:t>Afford rights to suspects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List2"/>
            </w:pPr>
            <w:r w:rsidRPr="002B39B4">
              <w:t>3.1.</w:t>
            </w:r>
            <w:r w:rsidRPr="002B39B4">
              <w:tab/>
            </w:r>
            <w:r w:rsidRPr="002B39B4">
              <w:t>Suspects are treated in a fair, equitable and non-discriminatory manner.</w:t>
            </w:r>
          </w:p>
          <w:p w:rsidR="00000000" w:rsidP="002B39B4">
            <w:pPr>
              <w:pStyle w:val="List2"/>
              <w:rPr>
                <w:lang w:val="en-NZ"/>
              </w:rPr>
            </w:pPr>
            <w:r w:rsidRPr="002B39B4">
              <w:t>3.2.</w:t>
            </w:r>
            <w:r w:rsidRPr="002B39B4">
              <w:tab/>
              <w:t>Suspects are made aware of, and provided with, their legal entitlements under relevant jurisdictional laws and procedures.</w:t>
            </w:r>
          </w:p>
        </w:tc>
      </w:tr>
      <w:tr w:rsidTr="00950FD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List"/>
              <w:rPr>
                <w:lang w:val="en-NZ"/>
              </w:rPr>
            </w:pPr>
            <w:r w:rsidRPr="002B39B4">
              <w:t>4.</w:t>
            </w:r>
            <w:r w:rsidRPr="002B39B4">
              <w:tab/>
              <w:t>Assess and preserve crime/incident scenes and, when</w:t>
            </w:r>
            <w:r w:rsidRPr="002B39B4">
              <w:t xml:space="preserve"> required, assist in the investigation process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List2"/>
            </w:pPr>
            <w:r w:rsidRPr="002B39B4">
              <w:t>4.1.</w:t>
            </w:r>
            <w:r w:rsidRPr="002B39B4">
              <w:tab/>
              <w:t>Crime or incident scenes are correctly assessed for future investigation requirements.</w:t>
            </w:r>
          </w:p>
          <w:p w:rsidR="00000000" w:rsidRPr="002B39B4" w:rsidP="002B39B4">
            <w:pPr>
              <w:pStyle w:val="List2"/>
            </w:pPr>
            <w:r w:rsidRPr="002B39B4">
              <w:t>4.2.</w:t>
            </w:r>
            <w:r w:rsidRPr="002B39B4">
              <w:tab/>
              <w:t>Where necessary, crime or incident scenes are correctly secured to facilitate potential future investigatory act</w:t>
            </w:r>
            <w:r w:rsidRPr="002B39B4">
              <w:t>ivity.</w:t>
            </w:r>
          </w:p>
          <w:p w:rsidR="00000000" w:rsidRPr="002B39B4" w:rsidP="002B39B4">
            <w:pPr>
              <w:pStyle w:val="List2"/>
            </w:pPr>
            <w:r w:rsidRPr="002B39B4">
              <w:t>4.3.</w:t>
            </w:r>
            <w:r w:rsidRPr="002B39B4">
              <w:tab/>
              <w:t>All actions and reports taken at crime or incident scenes optimise the gathering and preservation of evidence present and its lawful presentation in court.</w:t>
            </w:r>
          </w:p>
        </w:tc>
      </w:tr>
    </w:tbl>
    <w:p w:rsidR="00950FD2" w:rsidP="002B39B4">
      <w:pPr>
        <w:pStyle w:val="BodyText"/>
      </w:pPr>
    </w:p>
    <w:p w:rsidR="00950FD2" w:rsidP="002B39B4">
      <w:pPr>
        <w:pStyle w:val="BodyText"/>
      </w:pPr>
    </w:p>
    <w:p w:rsidR="00950FD2" w:rsidP="002B39B4">
      <w:pPr>
        <w:pStyle w:val="BodyText"/>
      </w:pPr>
    </w:p>
    <w:p w:rsidR="00000000" w:rsidRPr="002B39B4" w:rsidP="002B39B4">
      <w:pPr>
        <w:pStyle w:val="Heading1"/>
      </w:pPr>
      <w:bookmarkStart w:id="9" w:name="O_261700"/>
      <w:bookmarkEnd w:id="9"/>
      <w:r w:rsidRPr="002B39B4">
        <w:t>Required Skills and Knowledge</w:t>
      </w:r>
    </w:p>
    <w:tbl>
      <w:tblPr>
        <w:tblW w:w="0" w:type="auto"/>
        <w:tblLayout w:type="fixed"/>
        <w:tblCellMar>
          <w:left w:w="62" w:type="dxa"/>
          <w:right w:w="62" w:type="dxa"/>
        </w:tblCellMar>
        <w:tblLook w:val="0000"/>
      </w:tblPr>
      <w:tblGrid>
        <w:gridCol w:w="8522"/>
      </w:tblGrid>
      <w:tr w:rsidTr="00950F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REQUIRED SKILLS AND KNOWLEDGE</w:t>
            </w:r>
          </w:p>
        </w:tc>
      </w:tr>
      <w:tr w:rsidTr="00950F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t>This section describes the skills and knowledge required for this unit.</w:t>
            </w:r>
          </w:p>
        </w:tc>
      </w:tr>
      <w:tr w:rsidTr="00950F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Required skills</w:t>
            </w:r>
          </w:p>
        </w:tc>
      </w:tr>
      <w:tr w:rsidTr="00950F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ListBullet"/>
            </w:pPr>
            <w:r w:rsidRPr="002B39B4">
              <w:t>applying for search warrants</w:t>
            </w:r>
          </w:p>
          <w:p w:rsidR="00000000" w:rsidRPr="002B39B4" w:rsidP="002B39B4">
            <w:pPr>
              <w:pStyle w:val="ListBullet"/>
            </w:pPr>
            <w:r w:rsidRPr="002B39B4">
              <w:t>applying the 'use of force' (defensive tactics)</w:t>
            </w:r>
          </w:p>
          <w:p w:rsidR="00000000" w:rsidRPr="002B39B4" w:rsidP="002B39B4">
            <w:pPr>
              <w:pStyle w:val="ListBullet"/>
            </w:pPr>
            <w:r w:rsidRPr="002B39B4">
              <w:t>cautioning or arresting persons</w:t>
            </w:r>
          </w:p>
          <w:p w:rsidR="00000000" w:rsidRPr="002B39B4" w:rsidP="002B39B4">
            <w:pPr>
              <w:pStyle w:val="ListBullet"/>
            </w:pPr>
            <w:r w:rsidRPr="002B39B4">
              <w:t>applying conflict resolution, mediation and incident de-escalation</w:t>
            </w:r>
          </w:p>
          <w:p w:rsidR="00000000" w:rsidRPr="002B39B4" w:rsidP="002B39B4">
            <w:pPr>
              <w:pStyle w:val="ListBullet"/>
            </w:pPr>
            <w:r w:rsidRPr="002B39B4">
              <w:t>containing and preserving various crime/incident scenes</w:t>
            </w:r>
          </w:p>
          <w:p w:rsidR="00000000" w:rsidRPr="002B39B4" w:rsidP="002B39B4">
            <w:pPr>
              <w:pStyle w:val="ListBullet"/>
            </w:pPr>
            <w:r w:rsidRPr="002B39B4">
              <w:t>effectively communicating appropriate instructions/directives to suspects and other members of the public</w:t>
            </w:r>
          </w:p>
          <w:p w:rsidR="00000000" w:rsidRPr="002B39B4" w:rsidP="002B39B4">
            <w:pPr>
              <w:pStyle w:val="ListBullet"/>
            </w:pPr>
            <w:r w:rsidRPr="002B39B4">
              <w:t>identifying situational beh</w:t>
            </w:r>
            <w:r w:rsidRPr="002B39B4">
              <w:t>aviour and problems</w:t>
            </w:r>
          </w:p>
          <w:p w:rsidR="00000000" w:rsidRPr="002B39B4" w:rsidP="002B39B4">
            <w:pPr>
              <w:pStyle w:val="ListBullet"/>
            </w:pPr>
            <w:r w:rsidRPr="002B39B4">
              <w:t>minimising workplace risks to self, colleagues and the public.</w:t>
            </w:r>
          </w:p>
          <w:p w:rsidR="00000000" w:rsidRPr="002B39B4" w:rsidP="002B39B4">
            <w:pPr>
              <w:pStyle w:val="BodyText"/>
            </w:pPr>
          </w:p>
          <w:p w:rsidR="00000000" w:rsidRPr="002B39B4" w:rsidP="002B39B4">
            <w:pPr>
              <w:pStyle w:val="BodyText"/>
            </w:pPr>
            <w:r w:rsidRPr="002B39B4">
              <w:rPr>
                <w:rStyle w:val="SpecialBold"/>
              </w:rPr>
              <w:t>Literacy skills used for</w:t>
            </w:r>
            <w:r w:rsidRPr="002B39B4">
              <w:t xml:space="preserve">: </w:t>
            </w:r>
          </w:p>
          <w:p w:rsidR="00000000" w:rsidRPr="002B39B4" w:rsidP="002B39B4">
            <w:pPr>
              <w:pStyle w:val="ListBullet"/>
            </w:pPr>
            <w:r w:rsidRPr="002B39B4">
              <w:t xml:space="preserve">documenting actions </w:t>
            </w:r>
          </w:p>
          <w:p w:rsidR="00000000" w:rsidRPr="002B39B4" w:rsidP="002B39B4">
            <w:pPr>
              <w:pStyle w:val="ListBullet"/>
            </w:pPr>
            <w:r w:rsidRPr="002B39B4">
              <w:t>preparing and writing reports and briefs of evidence</w:t>
            </w:r>
          </w:p>
          <w:p w:rsidR="00000000" w:rsidP="002B39B4">
            <w:pPr>
              <w:pStyle w:val="ListBullet"/>
              <w:rPr>
                <w:lang w:val="en-NZ"/>
              </w:rPr>
            </w:pPr>
            <w:r w:rsidRPr="002B39B4">
              <w:t>responding to conflict.</w:t>
            </w:r>
          </w:p>
        </w:tc>
      </w:tr>
      <w:tr w:rsidTr="00950F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Required knowledge</w:t>
            </w:r>
          </w:p>
        </w:tc>
      </w:tr>
      <w:tr w:rsidTr="00950F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ListBullet"/>
            </w:pPr>
            <w:r w:rsidRPr="002B39B4">
              <w:t>Anti-Discrimination Act</w:t>
            </w:r>
          </w:p>
          <w:p w:rsidR="00000000" w:rsidRPr="002B39B4" w:rsidP="002B39B4">
            <w:pPr>
              <w:pStyle w:val="ListBullet"/>
            </w:pPr>
            <w:r w:rsidRPr="002B39B4">
              <w:t>Disability Act</w:t>
            </w:r>
          </w:p>
          <w:p w:rsidR="00000000" w:rsidRPr="002B39B4" w:rsidP="002B39B4">
            <w:pPr>
              <w:pStyle w:val="ListBullet"/>
            </w:pPr>
            <w:r w:rsidRPr="002B39B4">
              <w:t>human behaviour and the impacts of age, gender, ethnicity, social background and recreational practices,, such as use of drugs and alcohol</w:t>
            </w:r>
          </w:p>
          <w:p w:rsidR="00000000" w:rsidRPr="002B39B4" w:rsidP="002B39B4">
            <w:pPr>
              <w:pStyle w:val="ListBullet"/>
            </w:pPr>
            <w:r w:rsidRPr="002B39B4">
              <w:t>Indigenous land rights and cultural activities, including fishing by traditional methods</w:t>
            </w:r>
          </w:p>
          <w:p w:rsidR="00000000" w:rsidRPr="002B39B4" w:rsidP="002B39B4">
            <w:pPr>
              <w:pStyle w:val="ListBullet"/>
            </w:pPr>
            <w:r w:rsidRPr="002B39B4">
              <w:t>jurisdictiona</w:t>
            </w:r>
            <w:r w:rsidRPr="002B39B4">
              <w:t>l laws and procedures for search and entry</w:t>
            </w:r>
          </w:p>
          <w:p w:rsidR="00000000" w:rsidRPr="002B39B4" w:rsidP="002B39B4">
            <w:pPr>
              <w:pStyle w:val="ListBullet"/>
            </w:pPr>
            <w:r w:rsidRPr="002B39B4">
              <w:t>jurisdictional laws, by-laws and regulations relating to offences against state, territory and commonwealth fisheries</w:t>
            </w:r>
          </w:p>
          <w:p w:rsidR="00000000" w:rsidRPr="002B39B4" w:rsidP="002B39B4">
            <w:pPr>
              <w:pStyle w:val="ListBullet"/>
            </w:pPr>
            <w:r w:rsidRPr="002B39B4">
              <w:t>jurisdictional policy and procedures covering reactive operational safety issues/practices</w:t>
            </w:r>
          </w:p>
          <w:p w:rsidR="00000000" w:rsidRPr="002B39B4" w:rsidP="002B39B4">
            <w:pPr>
              <w:pStyle w:val="ListBullet"/>
            </w:pPr>
            <w:r w:rsidRPr="002B39B4">
              <w:t>pote</w:t>
            </w:r>
            <w:r w:rsidRPr="002B39B4">
              <w:t>ntial risks associated with operational policing</w:t>
            </w:r>
          </w:p>
          <w:p w:rsidR="00000000" w:rsidRPr="002B39B4" w:rsidP="002B39B4">
            <w:pPr>
              <w:pStyle w:val="ListBullet"/>
            </w:pPr>
            <w:r w:rsidRPr="002B39B4">
              <w:t>reporting requirements in relation to operational safety matters</w:t>
            </w:r>
          </w:p>
          <w:p w:rsidR="00000000" w:rsidRPr="002B39B4" w:rsidP="002B39B4">
            <w:pPr>
              <w:pStyle w:val="ListBullet"/>
            </w:pPr>
            <w:r w:rsidRPr="002B39B4">
              <w:t>requirements for crime or incident scene preservation and investigation, as far as it relates to non-compliance with fisheries management regu</w:t>
            </w:r>
            <w:r w:rsidRPr="002B39B4">
              <w:t>lations</w:t>
            </w:r>
          </w:p>
          <w:p w:rsidR="00000000" w:rsidRPr="002B39B4" w:rsidP="002B39B4">
            <w:pPr>
              <w:pStyle w:val="ListBullet"/>
            </w:pPr>
            <w:r w:rsidRPr="002B39B4">
              <w:t>strategies to optimise safety under a range of operational scenarios</w:t>
            </w:r>
          </w:p>
          <w:p w:rsidR="00000000" w:rsidRPr="002B39B4" w:rsidP="002B39B4">
            <w:pPr>
              <w:pStyle w:val="ListBullet"/>
            </w:pPr>
            <w:r w:rsidRPr="002B39B4">
              <w:t>the 'use of force' and its legal parameters.</w:t>
            </w:r>
          </w:p>
        </w:tc>
      </w:tr>
    </w:tbl>
    <w:p w:rsidR="00950FD2" w:rsidP="002B39B4">
      <w:pPr>
        <w:pStyle w:val="BodyText"/>
      </w:pPr>
    </w:p>
    <w:p w:rsidR="00950FD2" w:rsidP="002B39B4">
      <w:pPr>
        <w:pStyle w:val="BodyText"/>
      </w:pPr>
    </w:p>
    <w:p w:rsidR="00000000" w:rsidRPr="002B39B4" w:rsidP="002B39B4">
      <w:pPr>
        <w:pStyle w:val="AllowPageBreak"/>
      </w:pPr>
    </w:p>
    <w:p w:rsidR="00000000" w:rsidRPr="002B39B4" w:rsidP="002B39B4">
      <w:pPr>
        <w:pStyle w:val="Heading1"/>
      </w:pPr>
      <w:bookmarkStart w:id="10" w:name="O_245893"/>
      <w:bookmarkEnd w:id="10"/>
      <w:r w:rsidRPr="002B39B4">
        <w:t>Evidence Guide</w:t>
      </w:r>
    </w:p>
    <w:tbl>
      <w:tblPr>
        <w:tblW w:w="9570" w:type="dxa"/>
        <w:tblLayout w:type="fixed"/>
        <w:tblCellMar>
          <w:left w:w="62" w:type="dxa"/>
          <w:right w:w="62" w:type="dxa"/>
        </w:tblCellMar>
        <w:tblLook w:val="0000"/>
      </w:tblPr>
      <w:tblGrid>
        <w:gridCol w:w="3908"/>
        <w:gridCol w:w="5662"/>
      </w:tblGrid>
      <w:tr w:rsidTr="00950F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EVIDENCE GUIDE</w:t>
            </w:r>
          </w:p>
        </w:tc>
      </w:tr>
      <w:tr w:rsidTr="00950F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t>The evidence guide provide</w:t>
            </w:r>
            <w:r w:rsidRPr="002B39B4">
              <w:t>s advice on assessment and must be read in conjunction with the performance criteria, required skills and knowledge, range statement and the Assessment Guidelines for the Training Package.</w:t>
            </w:r>
          </w:p>
        </w:tc>
      </w:tr>
      <w:tr w:rsidTr="00950F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p>
        </w:tc>
      </w:tr>
      <w:tr w:rsidTr="00950F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BodyText"/>
            </w:pPr>
            <w:r w:rsidRPr="002B39B4">
              <w:t xml:space="preserve">Assessment must confirm ability to: </w:t>
            </w:r>
          </w:p>
          <w:p w:rsidR="00000000" w:rsidRPr="002B39B4" w:rsidP="002B39B4">
            <w:pPr>
              <w:pStyle w:val="ListBullet"/>
            </w:pPr>
            <w:r w:rsidRPr="002B39B4">
              <w:t>exercise compliance powers with tact, discretion and sensitivity in an ethical manner and in accordance with legal and organisati</w:t>
            </w:r>
            <w:r w:rsidRPr="002B39B4">
              <w:t>onal policies and procedures.</w:t>
            </w:r>
          </w:p>
          <w:p w:rsidR="00000000" w:rsidRPr="002B39B4" w:rsidP="002B39B4">
            <w:pPr>
              <w:pStyle w:val="BodyText"/>
            </w:pPr>
          </w:p>
          <w:p w:rsidR="00000000" w:rsidRPr="002B39B4" w:rsidP="002B39B4">
            <w:pPr>
              <w:pStyle w:val="BodyText"/>
            </w:pPr>
            <w:r w:rsidRPr="002B39B4">
              <w:t xml:space="preserve">Assessment must confirm knowledge of: </w:t>
            </w:r>
          </w:p>
          <w:p w:rsidR="00000000" w:rsidP="002B39B4">
            <w:pPr>
              <w:pStyle w:val="ListBullet"/>
              <w:rPr>
                <w:lang w:val="en-NZ"/>
              </w:rPr>
            </w:pPr>
            <w:r w:rsidRPr="002B39B4">
              <w:t>jurisdictional laws, by-laws and regulations relating to offences against state, territory and commonwealth fisheries.</w:t>
            </w:r>
          </w:p>
        </w:tc>
      </w:tr>
      <w:tr w:rsidTr="00950F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BodyText"/>
            </w:pPr>
            <w:r w:rsidRPr="002B39B4">
              <w:t>Assessment may b</w:t>
            </w:r>
            <w:r w:rsidRPr="002B39B4">
              <w:t xml:space="preserve">e conducted on the job and/or in simulated work environments. Evidence of competency will need to be gathered over time and from across a range of actual/simulated workplace situations. </w:t>
            </w:r>
          </w:p>
          <w:p w:rsidR="00000000" w:rsidRPr="002B39B4" w:rsidP="002B39B4">
            <w:pPr>
              <w:pStyle w:val="BodyText"/>
            </w:pPr>
          </w:p>
          <w:p w:rsidR="00000000" w:rsidRPr="002B39B4" w:rsidP="002B39B4">
            <w:pPr>
              <w:pStyle w:val="BodyText"/>
            </w:pPr>
            <w:r w:rsidRPr="002B39B4">
              <w:t xml:space="preserve">Resources may include: </w:t>
            </w:r>
          </w:p>
          <w:p w:rsidR="00000000" w:rsidRPr="002B39B4" w:rsidP="002B39B4">
            <w:pPr>
              <w:pStyle w:val="ListBullet"/>
            </w:pPr>
            <w:r w:rsidRPr="002B39B4">
              <w:t>actual or simulated crime/incident scene</w:t>
            </w:r>
          </w:p>
          <w:p w:rsidR="00000000" w:rsidP="002B39B4">
            <w:pPr>
              <w:pStyle w:val="ListBullet"/>
              <w:rPr>
                <w:lang w:val="en-NZ"/>
              </w:rPr>
            </w:pPr>
            <w:r w:rsidRPr="002B39B4">
              <w:t>pe</w:t>
            </w:r>
            <w:r w:rsidRPr="002B39B4">
              <w:t>rsons, property, vessels and vehicles for searching.</w:t>
            </w:r>
          </w:p>
        </w:tc>
      </w:tr>
      <w:tr w:rsidTr="00950F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BodyText"/>
            </w:pPr>
            <w:r w:rsidRPr="002B39B4">
              <w:t xml:space="preserve">The following assessment methods are suggested: </w:t>
            </w:r>
          </w:p>
          <w:p w:rsidR="00000000" w:rsidRPr="002B39B4" w:rsidP="002B39B4">
            <w:pPr>
              <w:pStyle w:val="ListBullet"/>
            </w:pPr>
            <w:r w:rsidRPr="002B39B4">
              <w:t>observation of demonstration</w:t>
            </w:r>
          </w:p>
          <w:p w:rsidR="00000000" w:rsidRPr="002B39B4" w:rsidP="002B39B4">
            <w:pPr>
              <w:pStyle w:val="ListBullet"/>
            </w:pPr>
            <w:r w:rsidRPr="002B39B4">
              <w:t>portfolio of reports/documentation</w:t>
            </w:r>
          </w:p>
          <w:p w:rsidR="00000000" w:rsidRPr="002B39B4" w:rsidP="002B39B4">
            <w:pPr>
              <w:pStyle w:val="ListBullet"/>
            </w:pPr>
            <w:r w:rsidRPr="002B39B4">
              <w:t>role-play</w:t>
            </w:r>
          </w:p>
          <w:p w:rsidR="00000000" w:rsidP="002B39B4">
            <w:pPr>
              <w:pStyle w:val="ListBullet"/>
              <w:rPr>
                <w:lang w:val="en-NZ"/>
              </w:rPr>
            </w:pPr>
            <w:r w:rsidRPr="002B39B4">
              <w:t>written or oral short-answer testing.</w:t>
            </w:r>
          </w:p>
        </w:tc>
      </w:tr>
      <w:tr w:rsidTr="00950F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BodyText"/>
            </w:pPr>
            <w:r w:rsidRPr="002B39B4">
              <w:t>This unit may be assessed holistically with other units within a qualification.</w:t>
            </w:r>
          </w:p>
        </w:tc>
      </w:tr>
    </w:tbl>
    <w:p w:rsidR="00950FD2" w:rsidP="002B39B4">
      <w:pPr>
        <w:pStyle w:val="BodyText"/>
      </w:pPr>
    </w:p>
    <w:p w:rsidR="00950FD2" w:rsidP="002B39B4">
      <w:pPr>
        <w:pStyle w:val="BodyText"/>
      </w:pPr>
    </w:p>
    <w:p w:rsidR="00000000" w:rsidRPr="002B39B4" w:rsidP="002B39B4">
      <w:pPr>
        <w:pStyle w:val="Heading1"/>
      </w:pPr>
      <w:bookmarkStart w:id="11" w:name="O_253876"/>
      <w:bookmarkEnd w:id="11"/>
      <w:r w:rsidRPr="002B39B4">
        <w:t>Range Statement</w:t>
      </w:r>
    </w:p>
    <w:tbl>
      <w:tblPr>
        <w:tblW w:w="0" w:type="auto"/>
        <w:tblLayout w:type="fixed"/>
        <w:tblCellMar>
          <w:left w:w="62" w:type="dxa"/>
          <w:right w:w="62" w:type="dxa"/>
        </w:tblCellMar>
        <w:tblLook w:val="0000"/>
      </w:tblPr>
      <w:tblGrid>
        <w:gridCol w:w="3525"/>
        <w:gridCol w:w="4997"/>
      </w:tblGrid>
      <w:tr w:rsidTr="00950F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RANGE STATEMENT</w:t>
            </w:r>
          </w:p>
        </w:tc>
      </w:tr>
      <w:tr w:rsidTr="00950F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t>The range statement relates to the unit of competency as a whole. It allows for different work environments and situations that may affect performance. Bold italicised wording, if used in the performance criteria, is detailed below. Essential operating con</w:t>
            </w:r>
            <w:r w:rsidRPr="002B39B4">
              <w:t>ditions that may be present with training and assessment (depending on the work situation, needs of the candidate, accessibility of the item, and local industry and regional contexts) may also be included.</w:t>
            </w:r>
          </w:p>
        </w:tc>
      </w:tr>
      <w:tr w:rsidTr="00950FD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BoldandItalics"/>
              </w:rPr>
              <w:t>Searches</w:t>
            </w:r>
            <w:r w:rsidRPr="002B39B4">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ListBullet"/>
            </w:pPr>
            <w:r w:rsidRPr="002B39B4">
              <w:t>at sea, beach or landing</w:t>
            </w:r>
          </w:p>
          <w:p w:rsidR="00000000" w:rsidRPr="002B39B4" w:rsidP="002B39B4">
            <w:pPr>
              <w:pStyle w:val="ListBullet"/>
            </w:pPr>
            <w:r w:rsidRPr="002B39B4">
              <w:t>of inland waterways</w:t>
            </w:r>
          </w:p>
          <w:p w:rsidR="00000000" w:rsidRPr="002B39B4" w:rsidP="002B39B4">
            <w:pPr>
              <w:pStyle w:val="ListBullet"/>
            </w:pPr>
            <w:r w:rsidRPr="002B39B4">
              <w:t>of persons</w:t>
            </w:r>
          </w:p>
          <w:p w:rsidR="00000000" w:rsidRPr="002B39B4" w:rsidP="002B39B4">
            <w:pPr>
              <w:pStyle w:val="ListBullet"/>
            </w:pPr>
            <w:r w:rsidRPr="002B39B4">
              <w:t>of premises</w:t>
            </w:r>
          </w:p>
          <w:p w:rsidR="00000000" w:rsidRPr="002B39B4" w:rsidP="002B39B4">
            <w:pPr>
              <w:pStyle w:val="ListBullet"/>
            </w:pPr>
            <w:r w:rsidRPr="002B39B4">
              <w:t>of vehicles or vessels</w:t>
            </w:r>
          </w:p>
          <w:p w:rsidR="00000000" w:rsidP="002B39B4">
            <w:pPr>
              <w:pStyle w:val="ListBullet"/>
              <w:rPr>
                <w:lang w:val="en-NZ"/>
              </w:rPr>
            </w:pPr>
            <w:r w:rsidRPr="002B39B4">
              <w:t>to locate evidence.</w:t>
            </w:r>
          </w:p>
        </w:tc>
      </w:tr>
      <w:tr w:rsidTr="00950FD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BoldandItalics"/>
              </w:rPr>
              <w:t>Breaches of the law</w:t>
            </w:r>
            <w:r w:rsidRPr="002B39B4">
              <w:t xml:space="preserve"> may include non-compliance with:</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ListBullet"/>
            </w:pPr>
            <w:r w:rsidRPr="002B39B4">
              <w:t>Criminal Code</w:t>
            </w:r>
          </w:p>
          <w:p w:rsidR="00000000" w:rsidRPr="002B39B4" w:rsidP="002B39B4">
            <w:pPr>
              <w:pStyle w:val="ListBullet"/>
            </w:pPr>
            <w:r w:rsidRPr="002B39B4">
              <w:t>Environmental Protection Authority (EPA) legislation</w:t>
            </w:r>
          </w:p>
          <w:p w:rsidR="00000000" w:rsidRPr="002B39B4" w:rsidP="002B39B4">
            <w:pPr>
              <w:pStyle w:val="ListBullet"/>
            </w:pPr>
            <w:r w:rsidRPr="002B39B4">
              <w:t>fisheries legislation</w:t>
            </w:r>
          </w:p>
          <w:p w:rsidR="00000000" w:rsidRPr="002B39B4" w:rsidP="002B39B4">
            <w:pPr>
              <w:pStyle w:val="ListBullet"/>
            </w:pPr>
            <w:r w:rsidRPr="002B39B4">
              <w:t>licensing terms and condit</w:t>
            </w:r>
            <w:r w:rsidRPr="002B39B4">
              <w:t>ions</w:t>
            </w:r>
          </w:p>
          <w:p w:rsidR="00000000" w:rsidRPr="002B39B4" w:rsidP="002B39B4">
            <w:pPr>
              <w:pStyle w:val="ListBullet"/>
            </w:pPr>
            <w:r w:rsidRPr="002B39B4">
              <w:t>marine/boating legislation</w:t>
            </w:r>
          </w:p>
          <w:p w:rsidR="00000000" w:rsidP="002B39B4">
            <w:pPr>
              <w:pStyle w:val="ListBullet"/>
              <w:rPr>
                <w:lang w:val="en-NZ"/>
              </w:rPr>
            </w:pPr>
            <w:r w:rsidRPr="002B39B4">
              <w:t>National Parks and Wildlife legislation.</w:t>
            </w:r>
          </w:p>
        </w:tc>
      </w:tr>
      <w:tr w:rsidTr="00950FD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BoldandItalics"/>
              </w:rPr>
              <w:t>Documentation</w:t>
            </w:r>
            <w:r w:rsidRPr="002B39B4">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ListBullet"/>
            </w:pPr>
            <w:r w:rsidRPr="002B39B4">
              <w:t>arrest reports</w:t>
            </w:r>
          </w:p>
          <w:p w:rsidR="00000000" w:rsidRPr="002B39B4" w:rsidP="002B39B4">
            <w:pPr>
              <w:pStyle w:val="ListBullet"/>
            </w:pPr>
            <w:r w:rsidRPr="002B39B4">
              <w:t>briefs of evidence</w:t>
            </w:r>
          </w:p>
          <w:p w:rsidR="00000000" w:rsidRPr="002B39B4" w:rsidP="002B39B4">
            <w:pPr>
              <w:pStyle w:val="ListBullet"/>
            </w:pPr>
            <w:r w:rsidRPr="002B39B4">
              <w:t>cautioning notices</w:t>
            </w:r>
          </w:p>
          <w:p w:rsidR="00000000" w:rsidRPr="002B39B4" w:rsidP="002B39B4">
            <w:pPr>
              <w:pStyle w:val="ListBullet"/>
            </w:pPr>
            <w:r w:rsidRPr="002B39B4">
              <w:t>expiation notices</w:t>
            </w:r>
          </w:p>
          <w:p w:rsidR="00000000" w:rsidRPr="002B39B4" w:rsidP="002B39B4">
            <w:pPr>
              <w:pStyle w:val="ListBullet"/>
            </w:pPr>
            <w:r w:rsidRPr="002B39B4">
              <w:t>information reports.</w:t>
            </w:r>
          </w:p>
        </w:tc>
      </w:tr>
    </w:tbl>
    <w:p w:rsidR="00950FD2" w:rsidP="002B39B4">
      <w:pPr>
        <w:pStyle w:val="BodyText"/>
      </w:pPr>
    </w:p>
    <w:p w:rsidR="00950FD2" w:rsidP="002B39B4">
      <w:pPr>
        <w:pStyle w:val="BodyText"/>
      </w:pPr>
    </w:p>
    <w:p w:rsidR="00000000" w:rsidRPr="002B39B4" w:rsidP="002B39B4">
      <w:pPr>
        <w:pStyle w:val="Heading1"/>
      </w:pPr>
      <w:bookmarkStart w:id="12" w:name="O_217862"/>
      <w:bookmarkEnd w:id="12"/>
      <w:r w:rsidRPr="002B39B4">
        <w:t>Unit Sector(s)</w:t>
      </w:r>
    </w:p>
    <w:tbl>
      <w:tblPr>
        <w:tblW w:w="0" w:type="auto"/>
        <w:tblLayout w:type="fixed"/>
        <w:tblCellMar>
          <w:left w:w="62" w:type="dxa"/>
          <w:right w:w="62" w:type="dxa"/>
        </w:tblCellMar>
        <w:tblLook w:val="0000"/>
      </w:tblPr>
      <w:tblGrid>
        <w:gridCol w:w="2614"/>
        <w:gridCol w:w="5908"/>
      </w:tblGrid>
      <w:tr w:rsidTr="00950FD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BodyText"/>
            </w:pPr>
            <w:r w:rsidRPr="002B39B4">
              <w:t>Fisheries compliance</w:t>
            </w:r>
          </w:p>
        </w:tc>
      </w:tr>
    </w:tbl>
    <w:p w:rsidR="00950FD2" w:rsidP="002B39B4">
      <w:pPr>
        <w:pStyle w:val="BodyText"/>
      </w:pPr>
    </w:p>
    <w:p w:rsidR="00950FD2" w:rsidP="002B39B4">
      <w:pPr>
        <w:pStyle w:val="BodyText"/>
      </w:pPr>
    </w:p>
    <w:p w:rsidR="00000000" w:rsidRPr="002B39B4" w:rsidP="002B39B4">
      <w:pPr>
        <w:pStyle w:val="Heading1"/>
      </w:pPr>
      <w:bookmarkStart w:id="13" w:name="O_217859"/>
      <w:bookmarkEnd w:id="13"/>
      <w:r w:rsidRPr="002B39B4">
        <w:t>Co-requisite units</w:t>
      </w:r>
    </w:p>
    <w:tbl>
      <w:tblPr>
        <w:tblW w:w="0" w:type="auto"/>
        <w:tblLayout w:type="fixed"/>
        <w:tblCellMar>
          <w:left w:w="62" w:type="dxa"/>
          <w:right w:w="62" w:type="dxa"/>
        </w:tblCellMar>
        <w:tblLook w:val="0000"/>
      </w:tblPr>
      <w:tblGrid>
        <w:gridCol w:w="2641"/>
        <w:gridCol w:w="1322"/>
        <w:gridCol w:w="4559"/>
      </w:tblGrid>
      <w:tr w:rsidTr="00950F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p>
        </w:tc>
      </w:tr>
      <w:tr w:rsidTr="00950F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p>
        </w:tc>
      </w:tr>
      <w:tr w:rsidTr="00950F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BodyText"/>
            </w:pPr>
          </w:p>
        </w:tc>
      </w:tr>
    </w:tbl>
    <w:p w:rsidR="00950FD2" w:rsidP="002B39B4">
      <w:pPr>
        <w:pStyle w:val="BodyText"/>
      </w:pPr>
    </w:p>
    <w:p w:rsidR="00950FD2" w:rsidP="002B39B4">
      <w:pPr>
        <w:pStyle w:val="BodyText"/>
      </w:pPr>
    </w:p>
    <w:p w:rsidR="00000000" w:rsidRPr="002B39B4" w:rsidP="002B39B4">
      <w:pPr>
        <w:pStyle w:val="Heading1"/>
      </w:pPr>
      <w:bookmarkStart w:id="14" w:name="O_217861"/>
      <w:bookmarkEnd w:id="14"/>
      <w:r w:rsidRPr="002B39B4">
        <w:t>Competency field</w:t>
      </w:r>
    </w:p>
    <w:tbl>
      <w:tblPr>
        <w:tblW w:w="0" w:type="auto"/>
        <w:tblLayout w:type="fixed"/>
        <w:tblCellMar>
          <w:left w:w="62" w:type="dxa"/>
          <w:right w:w="62" w:type="dxa"/>
        </w:tblCellMar>
        <w:tblLook w:val="0000"/>
      </w:tblPr>
      <w:tblGrid>
        <w:gridCol w:w="2784"/>
        <w:gridCol w:w="5738"/>
      </w:tblGrid>
      <w:tr w:rsidTr="00950FD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9B4">
            <w:pPr>
              <w:pStyle w:val="BodyText"/>
              <w:rPr>
                <w:lang w:val="en-NZ"/>
              </w:rPr>
            </w:pPr>
            <w:r w:rsidRPr="002B39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9B4" w:rsidP="002B39B4">
            <w:pPr>
              <w:pStyle w:val="BodyText"/>
            </w:pPr>
          </w:p>
        </w:tc>
      </w:tr>
    </w:tbl>
    <w:p w:rsidR="00950FD2" w:rsidP="002B39B4">
      <w:pPr>
        <w:pStyle w:val="BodyText"/>
      </w:pPr>
    </w:p>
    <w:p w:rsidR="00950FD2" w:rsidP="002B39B4">
      <w:pPr>
        <w:pStyle w:val="BodyText"/>
      </w:pPr>
    </w:p>
    <w:p w:rsidR="00000000" w:rsidRPr="002B39B4" w:rsidP="002B39B4"/>
    <w:sectPr w:rsidSect="002B39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FD2" w:rsidP="00950F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D2" w:rsidP="002B39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0FD2" w:rsidP="002B39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50FD2" w:rsidP="002B39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FD2" w:rsidP="00950F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D2" w:rsidP="002B39B4">
    <w:pPr>
      <w:pStyle w:val="Header"/>
      <w:framePr w:wrap="around"/>
    </w:pPr>
    <w:r>
      <w:fldChar w:fldCharType="begin"/>
    </w:r>
    <w:r>
      <w:instrText xml:space="preserve"> TITLE   \* MERGEFORMAT </w:instrText>
    </w:r>
    <w:r>
      <w:fldChar w:fldCharType="separate"/>
    </w:r>
    <w:r>
      <w:t>SFICOMP302C Exercise compliance powers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0FD2" w:rsidP="002B39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78A3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A8E3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9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39B4"/>
    <w:pPr>
      <w:spacing w:before="360" w:after="60"/>
      <w:outlineLvl w:val="0"/>
    </w:pPr>
    <w:rPr>
      <w:sz w:val="32"/>
    </w:rPr>
  </w:style>
  <w:style w:type="paragraph" w:styleId="Heading2">
    <w:name w:val="heading 2"/>
    <w:basedOn w:val="HeadingBase"/>
    <w:next w:val="BodyText"/>
    <w:link w:val="Heading2Char"/>
    <w:qFormat/>
    <w:rsid w:val="002B39B4"/>
    <w:pPr>
      <w:keepLines/>
      <w:spacing w:before="240" w:after="120"/>
      <w:outlineLvl w:val="1"/>
    </w:pPr>
    <w:rPr>
      <w:sz w:val="28"/>
      <w:szCs w:val="40"/>
    </w:rPr>
  </w:style>
  <w:style w:type="paragraph" w:styleId="Heading3">
    <w:name w:val="heading 3"/>
    <w:basedOn w:val="HeadingBase"/>
    <w:next w:val="BodyText"/>
    <w:link w:val="Heading3Char"/>
    <w:qFormat/>
    <w:rsid w:val="002B39B4"/>
    <w:pPr>
      <w:spacing w:before="180" w:after="120"/>
      <w:outlineLvl w:val="2"/>
    </w:pPr>
    <w:rPr>
      <w:spacing w:val="-10"/>
      <w:kern w:val="32"/>
    </w:rPr>
  </w:style>
  <w:style w:type="paragraph" w:styleId="Heading4">
    <w:name w:val="heading 4"/>
    <w:basedOn w:val="HeadingBase"/>
    <w:next w:val="BodyText"/>
    <w:link w:val="Heading4Char"/>
    <w:qFormat/>
    <w:rsid w:val="002B39B4"/>
    <w:pPr>
      <w:spacing w:before="160" w:after="120"/>
      <w:outlineLvl w:val="3"/>
    </w:pPr>
    <w:rPr>
      <w:sz w:val="22"/>
    </w:rPr>
  </w:style>
  <w:style w:type="paragraph" w:styleId="Heading5">
    <w:name w:val="heading 5"/>
    <w:basedOn w:val="HeadingBase"/>
    <w:next w:val="Normal"/>
    <w:link w:val="Heading5Char"/>
    <w:qFormat/>
    <w:rsid w:val="002B39B4"/>
    <w:pPr>
      <w:spacing w:before="80"/>
      <w:outlineLvl w:val="4"/>
    </w:pPr>
    <w:rPr>
      <w:color w:val="918585"/>
      <w:sz w:val="20"/>
    </w:rPr>
  </w:style>
  <w:style w:type="paragraph" w:styleId="Heading6">
    <w:name w:val="heading 6"/>
    <w:basedOn w:val="HeadingBase"/>
    <w:next w:val="Normal"/>
    <w:link w:val="Heading6Char"/>
    <w:qFormat/>
    <w:rsid w:val="002B39B4"/>
    <w:pPr>
      <w:spacing w:before="60"/>
      <w:outlineLvl w:val="5"/>
    </w:pPr>
    <w:rPr>
      <w:color w:val="918585"/>
      <w:sz w:val="20"/>
    </w:rPr>
  </w:style>
  <w:style w:type="paragraph" w:styleId="Heading7">
    <w:name w:val="heading 7"/>
    <w:basedOn w:val="Normal"/>
    <w:next w:val="Normal"/>
    <w:link w:val="Heading7Char"/>
    <w:qFormat/>
    <w:rsid w:val="002B39B4"/>
    <w:pPr>
      <w:ind w:left="720"/>
      <w:outlineLvl w:val="6"/>
    </w:pPr>
    <w:rPr>
      <w:i/>
    </w:rPr>
  </w:style>
  <w:style w:type="paragraph" w:styleId="Heading8">
    <w:name w:val="heading 8"/>
    <w:basedOn w:val="Normal"/>
    <w:next w:val="Normal"/>
    <w:link w:val="Heading8Char"/>
    <w:qFormat/>
    <w:rsid w:val="002B39B4"/>
    <w:pPr>
      <w:ind w:left="720"/>
      <w:outlineLvl w:val="7"/>
    </w:pPr>
    <w:rPr>
      <w:i/>
    </w:rPr>
  </w:style>
  <w:style w:type="paragraph" w:styleId="Heading9">
    <w:name w:val="heading 9"/>
    <w:basedOn w:val="Normal"/>
    <w:next w:val="Normal"/>
    <w:link w:val="Heading9Char"/>
    <w:qFormat/>
    <w:rsid w:val="002B39B4"/>
    <w:pPr>
      <w:ind w:left="720"/>
      <w:outlineLvl w:val="8"/>
    </w:pPr>
    <w:rPr>
      <w:i/>
    </w:rPr>
  </w:style>
  <w:style w:type="character" w:default="1" w:styleId="DefaultParagraphFont">
    <w:name w:val="Default Paragraph Font"/>
    <w:uiPriority w:val="1"/>
    <w:unhideWhenUsed/>
    <w:rsid w:val="002B3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9B4"/>
  </w:style>
  <w:style w:type="character" w:customStyle="1" w:styleId="Heading1Char">
    <w:name w:val="Heading 1 Char"/>
    <w:basedOn w:val="DefaultParagraphFont"/>
    <w:link w:val="Heading1"/>
    <w:rsid w:val="002B39B4"/>
    <w:rPr>
      <w:rFonts w:ascii="Times New Roman" w:eastAsia="Times New Roman" w:hAnsi="Times New Roman" w:cs="Times New Roman"/>
      <w:b/>
      <w:sz w:val="32"/>
      <w:szCs w:val="20"/>
      <w:lang w:eastAsia="en-US"/>
    </w:rPr>
  </w:style>
  <w:style w:type="paragraph" w:styleId="BodyText">
    <w:name w:val="Body Text"/>
    <w:basedOn w:val="Normal"/>
    <w:link w:val="BodyTextChar"/>
    <w:rsid w:val="002B39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39B4"/>
    <w:rPr>
      <w:rFonts w:ascii="Times New Roman" w:eastAsia="Times New Roman" w:hAnsi="Times New Roman" w:cs="Times New Roman"/>
      <w:sz w:val="24"/>
      <w:lang w:val="en-US" w:eastAsia="en-US"/>
    </w:rPr>
  </w:style>
  <w:style w:type="paragraph" w:styleId="Footer">
    <w:name w:val="footer"/>
    <w:basedOn w:val="Normal"/>
    <w:link w:val="FooterChar"/>
    <w:rsid w:val="002B3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9B4"/>
    <w:rPr>
      <w:rFonts w:ascii="Times New Roman" w:eastAsia="Times New Roman" w:hAnsi="Times New Roman" w:cs="Times New Roman"/>
      <w:sz w:val="16"/>
      <w:lang w:val="en-US" w:eastAsia="en-US"/>
    </w:rPr>
  </w:style>
  <w:style w:type="paragraph" w:styleId="List">
    <w:name w:val="List"/>
    <w:basedOn w:val="BodyText"/>
    <w:next w:val="BodyText"/>
    <w:rsid w:val="002B39B4"/>
    <w:pPr>
      <w:tabs>
        <w:tab w:val="left" w:pos="340"/>
      </w:tabs>
      <w:spacing w:before="60" w:after="60"/>
      <w:ind w:left="340" w:hanging="340"/>
    </w:pPr>
  </w:style>
  <w:style w:type="paragraph" w:styleId="ListBullet">
    <w:name w:val="List Bullet"/>
    <w:basedOn w:val="List"/>
    <w:rsid w:val="002B39B4"/>
    <w:pPr>
      <w:numPr>
        <w:numId w:val="12"/>
      </w:numPr>
      <w:tabs>
        <w:tab w:val="clear" w:pos="340"/>
      </w:tabs>
      <w:spacing w:before="40" w:after="40"/>
    </w:pPr>
  </w:style>
  <w:style w:type="character" w:customStyle="1" w:styleId="SpecialBold">
    <w:name w:val="Special Bold"/>
    <w:basedOn w:val="DefaultParagraphFont"/>
    <w:rsid w:val="002B39B4"/>
    <w:rPr>
      <w:b/>
      <w:spacing w:val="0"/>
    </w:rPr>
  </w:style>
  <w:style w:type="paragraph" w:styleId="Header">
    <w:name w:val="header"/>
    <w:basedOn w:val="Normal"/>
    <w:link w:val="HeaderChar"/>
    <w:rsid w:val="002B3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9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39B4"/>
    <w:pPr>
      <w:spacing w:before="240" w:after="120"/>
      <w:outlineLvl w:val="0"/>
    </w:pPr>
    <w:rPr>
      <w:rFonts w:ascii="Times New Roman" w:hAnsi="Times New Roman"/>
      <w:b/>
      <w:sz w:val="28"/>
    </w:rPr>
  </w:style>
  <w:style w:type="paragraph" w:customStyle="1" w:styleId="AllowPageBreak">
    <w:name w:val="AllowPageBreak"/>
    <w:rsid w:val="002B39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39B4"/>
    <w:pPr>
      <w:tabs>
        <w:tab w:val="left" w:pos="680"/>
      </w:tabs>
      <w:spacing w:before="60" w:after="60"/>
      <w:ind w:left="680" w:hanging="340"/>
    </w:pPr>
  </w:style>
  <w:style w:type="character" w:customStyle="1" w:styleId="BoldandItalics">
    <w:name w:val="Bold and Italics"/>
    <w:qFormat/>
    <w:rsid w:val="002B39B4"/>
    <w:rPr>
      <w:b/>
      <w:i/>
      <w:u w:val="none"/>
    </w:rPr>
  </w:style>
  <w:style w:type="character" w:customStyle="1" w:styleId="Heading2Char">
    <w:name w:val="Heading 2 Char"/>
    <w:basedOn w:val="DefaultParagraphFont"/>
    <w:link w:val="Heading2"/>
    <w:rsid w:val="002B39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9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9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9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9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39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39B4"/>
    <w:rPr>
      <w:rFonts w:ascii="Courier New" w:eastAsia="Times New Roman" w:hAnsi="Courier New" w:cs="Times New Roman"/>
      <w:i/>
      <w:szCs w:val="20"/>
      <w:lang w:val="en-US" w:eastAsia="en-US"/>
    </w:rPr>
  </w:style>
  <w:style w:type="paragraph" w:customStyle="1" w:styleId="HeadingBase">
    <w:name w:val="Heading Base"/>
    <w:rsid w:val="002B3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9B4"/>
    <w:pPr>
      <w:tabs>
        <w:tab w:val="right" w:leader="dot" w:pos="9072"/>
      </w:tabs>
      <w:ind w:left="567"/>
    </w:pPr>
    <w:rPr>
      <w:szCs w:val="22"/>
    </w:rPr>
  </w:style>
  <w:style w:type="paragraph" w:customStyle="1" w:styleId="TOCBase">
    <w:name w:val="TOC Base"/>
    <w:rsid w:val="002B3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9B4"/>
    <w:pPr>
      <w:tabs>
        <w:tab w:val="right" w:leader="dot" w:pos="9072"/>
      </w:tabs>
      <w:spacing w:before="40" w:after="40"/>
      <w:ind w:left="284"/>
    </w:pPr>
    <w:rPr>
      <w:rFonts w:ascii="Times New Roman" w:hAnsi="Times New Roman"/>
    </w:rPr>
  </w:style>
  <w:style w:type="paragraph" w:styleId="TOC1">
    <w:name w:val="toc 1"/>
    <w:basedOn w:val="TOCBase"/>
    <w:next w:val="Normal"/>
    <w:rsid w:val="002B39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39B4"/>
    <w:pPr>
      <w:spacing w:before="5040"/>
      <w:jc w:val="center"/>
    </w:pPr>
    <w:rPr>
      <w:sz w:val="48"/>
      <w:szCs w:val="72"/>
      <w:lang w:val="en-US"/>
    </w:rPr>
  </w:style>
  <w:style w:type="character" w:customStyle="1" w:styleId="TitleChar">
    <w:name w:val="Title Char"/>
    <w:basedOn w:val="DefaultParagraphFont"/>
    <w:link w:val="Title"/>
    <w:rsid w:val="002B3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9B4"/>
    <w:pPr>
      <w:tabs>
        <w:tab w:val="left" w:pos="3600"/>
        <w:tab w:val="left" w:pos="3958"/>
      </w:tabs>
    </w:pPr>
  </w:style>
  <w:style w:type="paragraph" w:customStyle="1" w:styleId="Note">
    <w:name w:val="Note"/>
    <w:basedOn w:val="BodyText"/>
    <w:rsid w:val="002B3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9B4"/>
    <w:pPr>
      <w:framePr w:wrap="auto" w:hAnchor="text" w:y="6049"/>
    </w:pPr>
    <w:rPr>
      <w:color w:val="000000"/>
      <w:sz w:val="40"/>
    </w:rPr>
  </w:style>
  <w:style w:type="paragraph" w:customStyle="1" w:styleId="TOCTitle">
    <w:name w:val="TOCTitle"/>
    <w:basedOn w:val="Heading1"/>
    <w:rsid w:val="002B39B4"/>
    <w:pPr>
      <w:spacing w:after="240"/>
      <w:jc w:val="center"/>
      <w:outlineLvl w:val="9"/>
    </w:pPr>
    <w:rPr>
      <w:caps/>
    </w:rPr>
  </w:style>
  <w:style w:type="paragraph" w:customStyle="1" w:styleId="Version">
    <w:name w:val="Version"/>
    <w:rsid w:val="002B39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39B4"/>
    <w:pPr>
      <w:numPr>
        <w:numId w:val="13"/>
      </w:numPr>
      <w:tabs>
        <w:tab w:val="clear" w:pos="680"/>
      </w:tabs>
    </w:pPr>
  </w:style>
  <w:style w:type="paragraph" w:styleId="Index1">
    <w:name w:val="index 1"/>
    <w:basedOn w:val="Normal"/>
    <w:next w:val="Normal"/>
    <w:semiHidden/>
    <w:rsid w:val="002B39B4"/>
    <w:pPr>
      <w:keepNext w:val="0"/>
      <w:tabs>
        <w:tab w:val="right" w:pos="4176"/>
      </w:tabs>
      <w:ind w:left="198" w:hanging="198"/>
    </w:pPr>
    <w:rPr>
      <w:rFonts w:ascii="Garamond" w:hAnsi="Garamond"/>
    </w:rPr>
  </w:style>
  <w:style w:type="paragraph" w:styleId="IndexHeading">
    <w:name w:val="index heading"/>
    <w:basedOn w:val="Normal"/>
    <w:next w:val="Index1"/>
    <w:semiHidden/>
    <w:rsid w:val="002B39B4"/>
    <w:pPr>
      <w:spacing w:before="120" w:after="120"/>
    </w:pPr>
    <w:rPr>
      <w:rFonts w:ascii="Arial" w:hAnsi="Arial"/>
      <w:b/>
      <w:color w:val="918585"/>
      <w:sz w:val="24"/>
    </w:rPr>
  </w:style>
  <w:style w:type="paragraph" w:customStyle="1" w:styleId="Chapter">
    <w:name w:val="Chapter"/>
    <w:basedOn w:val="Normal"/>
    <w:rsid w:val="002B39B4"/>
    <w:pPr>
      <w:spacing w:before="240"/>
    </w:pPr>
    <w:rPr>
      <w:rFonts w:ascii="Times New Roman" w:hAnsi="Times New Roman"/>
      <w:smallCaps/>
      <w:spacing w:val="80"/>
      <w:sz w:val="28"/>
    </w:rPr>
  </w:style>
  <w:style w:type="paragraph" w:customStyle="1" w:styleId="InChapter">
    <w:name w:val="InChapter"/>
    <w:basedOn w:val="Heading3"/>
    <w:rsid w:val="002B39B4"/>
    <w:pPr>
      <w:spacing w:after="240"/>
      <w:outlineLvl w:val="9"/>
    </w:pPr>
    <w:rPr>
      <w:noProof/>
    </w:rPr>
  </w:style>
  <w:style w:type="paragraph" w:styleId="Index2">
    <w:name w:val="index 2"/>
    <w:basedOn w:val="Normal"/>
    <w:next w:val="Normal"/>
    <w:semiHidden/>
    <w:rsid w:val="002B39B4"/>
    <w:pPr>
      <w:tabs>
        <w:tab w:val="right" w:pos="4176"/>
      </w:tabs>
      <w:ind w:left="568" w:hanging="284"/>
    </w:pPr>
    <w:rPr>
      <w:rFonts w:ascii="Garamond" w:hAnsi="Garamond"/>
    </w:rPr>
  </w:style>
  <w:style w:type="paragraph" w:customStyle="1" w:styleId="Byline">
    <w:name w:val="Byline"/>
    <w:rsid w:val="002B3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9B4"/>
    <w:pPr>
      <w:tabs>
        <w:tab w:val="clear" w:pos="3600"/>
        <w:tab w:val="clear" w:pos="3958"/>
      </w:tabs>
      <w:jc w:val="right"/>
    </w:pPr>
  </w:style>
  <w:style w:type="character" w:styleId="Emphasis">
    <w:name w:val="Emphasis"/>
    <w:basedOn w:val="DefaultParagraphFont"/>
    <w:qFormat/>
    <w:rsid w:val="002B39B4"/>
    <w:rPr>
      <w:i/>
    </w:rPr>
  </w:style>
  <w:style w:type="paragraph" w:styleId="Caption">
    <w:name w:val="caption"/>
    <w:basedOn w:val="BodyText"/>
    <w:next w:val="Normal"/>
    <w:qFormat/>
    <w:rsid w:val="002B39B4"/>
    <w:pPr>
      <w:framePr w:w="2268" w:hSpace="181" w:vSpace="181" w:wrap="around" w:vAnchor="text" w:hAnchor="page" w:x="1135" w:y="285" w:anchorLock="1"/>
    </w:pPr>
    <w:rPr>
      <w:i/>
    </w:rPr>
  </w:style>
  <w:style w:type="paragraph" w:customStyle="1" w:styleId="MiniTOCTitle">
    <w:name w:val="MiniTOCTitle"/>
    <w:basedOn w:val="Heading4"/>
    <w:rsid w:val="002B39B4"/>
    <w:pPr>
      <w:spacing w:before="240"/>
      <w:outlineLvl w:val="9"/>
    </w:pPr>
    <w:rPr>
      <w:noProof/>
      <w:sz w:val="24"/>
    </w:rPr>
  </w:style>
  <w:style w:type="paragraph" w:customStyle="1" w:styleId="MiniTOCItem">
    <w:name w:val="MiniTOCItem"/>
    <w:basedOn w:val="ListBullet"/>
    <w:rsid w:val="002B39B4"/>
    <w:pPr>
      <w:numPr>
        <w:numId w:val="0"/>
      </w:numPr>
      <w:tabs>
        <w:tab w:val="right" w:leader="dot" w:pos="6521"/>
      </w:tabs>
      <w:spacing w:before="0" w:after="0"/>
    </w:pPr>
  </w:style>
  <w:style w:type="paragraph" w:customStyle="1" w:styleId="TOFTitle">
    <w:name w:val="TOFTitle"/>
    <w:basedOn w:val="TOCTitle"/>
    <w:rsid w:val="002B39B4"/>
  </w:style>
  <w:style w:type="paragraph" w:styleId="TableofFigures">
    <w:name w:val="table of figures"/>
    <w:basedOn w:val="Normal"/>
    <w:next w:val="Normal"/>
    <w:semiHidden/>
    <w:rsid w:val="002B39B4"/>
    <w:pPr>
      <w:tabs>
        <w:tab w:val="right" w:leader="dot" w:pos="9072"/>
      </w:tabs>
      <w:ind w:left="970" w:hanging="403"/>
    </w:pPr>
    <w:rPr>
      <w:rFonts w:ascii="Times New Roman" w:hAnsi="Times New Roman"/>
      <w:b/>
    </w:rPr>
  </w:style>
  <w:style w:type="paragraph" w:styleId="ListNumber">
    <w:name w:val="List Number"/>
    <w:basedOn w:val="List"/>
    <w:rsid w:val="002B39B4"/>
    <w:pPr>
      <w:numPr>
        <w:numId w:val="10"/>
      </w:numPr>
    </w:pPr>
  </w:style>
  <w:style w:type="character" w:customStyle="1" w:styleId="WingdingSymbols">
    <w:name w:val="Wingding Symbols"/>
    <w:rsid w:val="002B39B4"/>
    <w:rPr>
      <w:rFonts w:ascii="Wingdings" w:hAnsi="Wingdings"/>
    </w:rPr>
  </w:style>
  <w:style w:type="paragraph" w:customStyle="1" w:styleId="TableHeading">
    <w:name w:val="Table Heading"/>
    <w:basedOn w:val="HeadingBase"/>
    <w:rsid w:val="002B39B4"/>
    <w:pPr>
      <w:keepLines/>
      <w:pBdr>
        <w:bottom w:val="single" w:sz="6" w:space="1" w:color="918585"/>
      </w:pBdr>
      <w:spacing w:before="240"/>
    </w:pPr>
  </w:style>
  <w:style w:type="character" w:customStyle="1" w:styleId="HotSpot">
    <w:name w:val="HotSpot"/>
    <w:rsid w:val="002B39B4"/>
    <w:rPr>
      <w:color w:val="0033CC"/>
      <w:u w:val="none"/>
    </w:rPr>
  </w:style>
  <w:style w:type="paragraph" w:customStyle="1" w:styleId="BodyTextRight">
    <w:name w:val="Body Text Right"/>
    <w:basedOn w:val="BodyText"/>
    <w:rsid w:val="002B39B4"/>
    <w:pPr>
      <w:spacing w:before="0" w:after="0"/>
      <w:jc w:val="right"/>
    </w:pPr>
  </w:style>
  <w:style w:type="paragraph" w:styleId="Index3">
    <w:name w:val="index 3"/>
    <w:basedOn w:val="ListNumber2"/>
    <w:next w:val="Normal"/>
    <w:semiHidden/>
    <w:rsid w:val="002B39B4"/>
    <w:pPr>
      <w:numPr>
        <w:numId w:val="0"/>
      </w:numPr>
      <w:tabs>
        <w:tab w:val="right" w:leader="dot" w:pos="4176"/>
      </w:tabs>
    </w:pPr>
  </w:style>
  <w:style w:type="paragraph" w:styleId="ListNumber2">
    <w:name w:val="List Number 2"/>
    <w:basedOn w:val="List2"/>
    <w:rsid w:val="002B39B4"/>
    <w:pPr>
      <w:numPr>
        <w:numId w:val="9"/>
      </w:numPr>
      <w:tabs>
        <w:tab w:val="clear" w:pos="1060"/>
      </w:tabs>
    </w:pPr>
  </w:style>
  <w:style w:type="paragraph" w:customStyle="1" w:styleId="MarginNote">
    <w:name w:val="Margin Note"/>
    <w:basedOn w:val="BodyText"/>
    <w:rsid w:val="002B3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9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39B4"/>
    <w:rPr>
      <w:sz w:val="32"/>
    </w:rPr>
  </w:style>
  <w:style w:type="paragraph" w:customStyle="1" w:styleId="HeadingProcedure">
    <w:name w:val="Heading Procedure"/>
    <w:basedOn w:val="HeadingBase"/>
    <w:next w:val="Normal"/>
    <w:rsid w:val="002B39B4"/>
    <w:pPr>
      <w:tabs>
        <w:tab w:val="left" w:pos="0"/>
      </w:tabs>
      <w:spacing w:before="120" w:after="60"/>
    </w:pPr>
    <w:rPr>
      <w:i/>
      <w:color w:val="918585"/>
      <w:sz w:val="22"/>
    </w:rPr>
  </w:style>
  <w:style w:type="paragraph" w:customStyle="1" w:styleId="TableBodyText">
    <w:name w:val="Table Body Text"/>
    <w:basedOn w:val="BodyText"/>
    <w:rsid w:val="002B39B4"/>
    <w:pPr>
      <w:spacing w:before="60" w:after="60"/>
    </w:pPr>
  </w:style>
  <w:style w:type="paragraph" w:styleId="ListContinue">
    <w:name w:val="List Continue"/>
    <w:basedOn w:val="List"/>
    <w:rsid w:val="002B39B4"/>
    <w:pPr>
      <w:ind w:firstLine="0"/>
    </w:pPr>
  </w:style>
  <w:style w:type="paragraph" w:customStyle="1" w:styleId="ListNote">
    <w:name w:val="List Note"/>
    <w:basedOn w:val="List"/>
    <w:rsid w:val="002B39B4"/>
    <w:pPr>
      <w:pBdr>
        <w:top w:val="single" w:sz="6" w:space="2" w:color="918585"/>
        <w:bottom w:val="single" w:sz="6" w:space="2" w:color="918585"/>
      </w:pBdr>
      <w:tabs>
        <w:tab w:val="left" w:pos="1021"/>
      </w:tabs>
      <w:ind w:firstLine="0"/>
    </w:pPr>
  </w:style>
  <w:style w:type="paragraph" w:customStyle="1" w:styleId="Warning">
    <w:name w:val="Warning"/>
    <w:basedOn w:val="BodyText"/>
    <w:rsid w:val="002B39B4"/>
    <w:pPr>
      <w:shd w:val="clear" w:color="auto" w:fill="D9D9D9"/>
      <w:tabs>
        <w:tab w:val="left" w:pos="992"/>
      </w:tabs>
      <w:ind w:left="119" w:right="119"/>
    </w:pPr>
    <w:rPr>
      <w:sz w:val="20"/>
    </w:rPr>
  </w:style>
  <w:style w:type="paragraph" w:customStyle="1" w:styleId="MarginIcons">
    <w:name w:val="Margin Icons"/>
    <w:basedOn w:val="BodyText"/>
    <w:rsid w:val="002B39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9B4"/>
    <w:rPr>
      <w:rFonts w:ascii="Courier New" w:hAnsi="Courier New"/>
    </w:rPr>
  </w:style>
  <w:style w:type="paragraph" w:customStyle="1" w:styleId="NoteBullet">
    <w:name w:val="Note Bullet"/>
    <w:basedOn w:val="Note"/>
    <w:rsid w:val="002B39B4"/>
    <w:pPr>
      <w:tabs>
        <w:tab w:val="clear" w:pos="680"/>
      </w:tabs>
      <w:spacing w:before="60" w:after="60"/>
    </w:pPr>
  </w:style>
  <w:style w:type="paragraph" w:customStyle="1" w:styleId="SubHeading2">
    <w:name w:val="SubHeading2"/>
    <w:basedOn w:val="HeadingBase"/>
    <w:rsid w:val="002B39B4"/>
    <w:pPr>
      <w:spacing w:before="240" w:after="60"/>
    </w:pPr>
    <w:rPr>
      <w:sz w:val="20"/>
    </w:rPr>
  </w:style>
  <w:style w:type="paragraph" w:customStyle="1" w:styleId="SubHeading1">
    <w:name w:val="SubHeading1"/>
    <w:basedOn w:val="HeadingBase"/>
    <w:rsid w:val="002B39B4"/>
    <w:pPr>
      <w:spacing w:before="240" w:after="60"/>
    </w:pPr>
    <w:rPr>
      <w:color w:val="918585"/>
      <w:sz w:val="22"/>
    </w:rPr>
  </w:style>
  <w:style w:type="paragraph" w:customStyle="1" w:styleId="SideHeading">
    <w:name w:val="Side Heading"/>
    <w:basedOn w:val="HeadingBase"/>
    <w:rsid w:val="002B3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9B4"/>
    <w:pPr>
      <w:tabs>
        <w:tab w:val="num" w:pos="360"/>
      </w:tabs>
    </w:pPr>
  </w:style>
  <w:style w:type="paragraph" w:styleId="PlainText">
    <w:name w:val="Plain Text"/>
    <w:basedOn w:val="Normal"/>
    <w:link w:val="PlainTextChar"/>
    <w:rsid w:val="002B39B4"/>
    <w:rPr>
      <w:sz w:val="20"/>
    </w:rPr>
  </w:style>
  <w:style w:type="character" w:customStyle="1" w:styleId="PlainTextChar">
    <w:name w:val="Plain Text Char"/>
    <w:basedOn w:val="DefaultParagraphFont"/>
    <w:link w:val="PlainText"/>
    <w:rsid w:val="002B39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39B4"/>
    <w:rPr>
      <w:b/>
      <w:smallCaps/>
    </w:rPr>
  </w:style>
  <w:style w:type="paragraph" w:customStyle="1" w:styleId="TableListNumber">
    <w:name w:val="Table List Number"/>
    <w:basedOn w:val="ListNumber"/>
    <w:rsid w:val="002B39B4"/>
    <w:pPr>
      <w:numPr>
        <w:numId w:val="0"/>
      </w:numPr>
    </w:pPr>
  </w:style>
  <w:style w:type="paragraph" w:styleId="TOC4">
    <w:name w:val="toc 4"/>
    <w:basedOn w:val="TOCBase"/>
    <w:next w:val="Normal"/>
    <w:semiHidden/>
    <w:rsid w:val="002B39B4"/>
    <w:pPr>
      <w:tabs>
        <w:tab w:val="right" w:leader="dot" w:pos="9071"/>
      </w:tabs>
      <w:ind w:left="1701"/>
    </w:pPr>
  </w:style>
  <w:style w:type="paragraph" w:customStyle="1" w:styleId="ListAlpha">
    <w:name w:val="List Alpha"/>
    <w:basedOn w:val="List"/>
    <w:rsid w:val="002B39B4"/>
    <w:pPr>
      <w:numPr>
        <w:numId w:val="8"/>
      </w:numPr>
    </w:pPr>
  </w:style>
  <w:style w:type="paragraph" w:customStyle="1" w:styleId="ListAlpha2">
    <w:name w:val="List Alpha 2"/>
    <w:basedOn w:val="List2"/>
    <w:rsid w:val="002B39B4"/>
    <w:pPr>
      <w:numPr>
        <w:numId w:val="7"/>
      </w:numPr>
    </w:pPr>
  </w:style>
  <w:style w:type="paragraph" w:styleId="List3">
    <w:name w:val="List 3"/>
    <w:basedOn w:val="BodyText"/>
    <w:rsid w:val="002B39B4"/>
    <w:pPr>
      <w:tabs>
        <w:tab w:val="left" w:pos="1021"/>
      </w:tabs>
      <w:spacing w:before="60" w:after="60"/>
      <w:ind w:left="1020" w:hanging="340"/>
    </w:pPr>
  </w:style>
  <w:style w:type="paragraph" w:styleId="List4">
    <w:name w:val="List 4"/>
    <w:basedOn w:val="BodyText"/>
    <w:rsid w:val="002B39B4"/>
    <w:pPr>
      <w:tabs>
        <w:tab w:val="left" w:pos="1361"/>
      </w:tabs>
      <w:spacing w:before="60" w:after="60"/>
      <w:ind w:left="1361" w:hanging="340"/>
    </w:pPr>
  </w:style>
  <w:style w:type="paragraph" w:styleId="List5">
    <w:name w:val="List 5"/>
    <w:basedOn w:val="BodyText"/>
    <w:rsid w:val="002B39B4"/>
    <w:pPr>
      <w:tabs>
        <w:tab w:val="left" w:pos="1701"/>
      </w:tabs>
      <w:spacing w:before="60" w:after="60"/>
      <w:ind w:left="1701" w:hanging="340"/>
    </w:pPr>
  </w:style>
  <w:style w:type="paragraph" w:styleId="ListBullet3">
    <w:name w:val="List Bullet 3"/>
    <w:basedOn w:val="List3"/>
    <w:rsid w:val="002B39B4"/>
    <w:pPr>
      <w:numPr>
        <w:numId w:val="14"/>
      </w:numPr>
      <w:tabs>
        <w:tab w:val="clear" w:pos="1021"/>
      </w:tabs>
      <w:ind w:left="1037" w:hanging="357"/>
    </w:pPr>
  </w:style>
  <w:style w:type="paragraph" w:styleId="ListBullet4">
    <w:name w:val="List Bullet 4"/>
    <w:basedOn w:val="List4"/>
    <w:rsid w:val="002B39B4"/>
    <w:pPr>
      <w:numPr>
        <w:numId w:val="2"/>
      </w:numPr>
    </w:pPr>
  </w:style>
  <w:style w:type="paragraph" w:styleId="ListBullet5">
    <w:name w:val="List Bullet 5"/>
    <w:basedOn w:val="List5"/>
    <w:rsid w:val="002B39B4"/>
    <w:pPr>
      <w:numPr>
        <w:numId w:val="3"/>
      </w:numPr>
    </w:pPr>
  </w:style>
  <w:style w:type="paragraph" w:styleId="ListContinue2">
    <w:name w:val="List Continue 2"/>
    <w:basedOn w:val="List2"/>
    <w:rsid w:val="002B39B4"/>
    <w:pPr>
      <w:ind w:firstLine="0"/>
    </w:pPr>
  </w:style>
  <w:style w:type="paragraph" w:styleId="ListContinue3">
    <w:name w:val="List Continue 3"/>
    <w:basedOn w:val="List3"/>
    <w:rsid w:val="002B39B4"/>
    <w:pPr>
      <w:ind w:left="1021" w:firstLine="0"/>
    </w:pPr>
  </w:style>
  <w:style w:type="paragraph" w:styleId="ListContinue4">
    <w:name w:val="List Continue 4"/>
    <w:basedOn w:val="List4"/>
    <w:rsid w:val="002B39B4"/>
    <w:pPr>
      <w:ind w:firstLine="0"/>
    </w:pPr>
  </w:style>
  <w:style w:type="paragraph" w:styleId="ListContinue5">
    <w:name w:val="List Continue 5"/>
    <w:basedOn w:val="List5"/>
    <w:rsid w:val="002B39B4"/>
    <w:pPr>
      <w:ind w:firstLine="0"/>
    </w:pPr>
  </w:style>
  <w:style w:type="paragraph" w:styleId="ListNumber3">
    <w:name w:val="List Number 3"/>
    <w:basedOn w:val="List3"/>
    <w:rsid w:val="002B39B4"/>
    <w:pPr>
      <w:numPr>
        <w:numId w:val="4"/>
      </w:numPr>
    </w:pPr>
  </w:style>
  <w:style w:type="paragraph" w:styleId="ListNumber4">
    <w:name w:val="List Number 4"/>
    <w:basedOn w:val="List4"/>
    <w:rsid w:val="002B39B4"/>
    <w:pPr>
      <w:numPr>
        <w:numId w:val="5"/>
      </w:numPr>
    </w:pPr>
  </w:style>
  <w:style w:type="paragraph" w:styleId="ListNumber5">
    <w:name w:val="List Number 5"/>
    <w:basedOn w:val="List5"/>
    <w:rsid w:val="002B39B4"/>
    <w:pPr>
      <w:numPr>
        <w:numId w:val="6"/>
      </w:numPr>
    </w:pPr>
  </w:style>
  <w:style w:type="paragraph" w:styleId="BlockText">
    <w:name w:val="Block Text"/>
    <w:basedOn w:val="Normal"/>
    <w:rsid w:val="002B39B4"/>
    <w:pPr>
      <w:spacing w:after="120"/>
      <w:ind w:left="1440" w:right="1440"/>
    </w:pPr>
  </w:style>
  <w:style w:type="character" w:customStyle="1" w:styleId="Subscript">
    <w:name w:val="Subscript"/>
    <w:basedOn w:val="DefaultParagraphFont"/>
    <w:rsid w:val="002B39B4"/>
    <w:rPr>
      <w:sz w:val="16"/>
      <w:vertAlign w:val="subscript"/>
    </w:rPr>
  </w:style>
  <w:style w:type="character" w:customStyle="1" w:styleId="Superscript">
    <w:name w:val="Superscript"/>
    <w:basedOn w:val="DefaultParagraphFont"/>
    <w:rsid w:val="002B39B4"/>
    <w:rPr>
      <w:sz w:val="16"/>
      <w:vertAlign w:val="superscript"/>
    </w:rPr>
  </w:style>
  <w:style w:type="character" w:customStyle="1" w:styleId="Symbols">
    <w:name w:val="Symbols"/>
    <w:basedOn w:val="DefaultParagraphFont"/>
    <w:rsid w:val="002B39B4"/>
    <w:rPr>
      <w:rFonts w:ascii="Symbol" w:hAnsi="Symbol"/>
    </w:rPr>
  </w:style>
  <w:style w:type="character" w:customStyle="1" w:styleId="MenuOptions">
    <w:name w:val="Menu Options"/>
    <w:basedOn w:val="DefaultParagraphFont"/>
    <w:rsid w:val="002B39B4"/>
    <w:rPr>
      <w:rFonts w:ascii="Arial Narrow" w:hAnsi="Arial Narrow"/>
      <w:smallCaps/>
    </w:rPr>
  </w:style>
  <w:style w:type="character" w:customStyle="1" w:styleId="Buttons">
    <w:name w:val="Buttons"/>
    <w:basedOn w:val="DefaultParagraphFont"/>
    <w:rsid w:val="002B39B4"/>
    <w:rPr>
      <w:b/>
    </w:rPr>
  </w:style>
  <w:style w:type="character" w:customStyle="1" w:styleId="Underlined">
    <w:name w:val="Underlined"/>
    <w:basedOn w:val="DefaultParagraphFont"/>
    <w:rsid w:val="002B39B4"/>
    <w:rPr>
      <w:u w:val="single"/>
    </w:rPr>
  </w:style>
  <w:style w:type="paragraph" w:customStyle="1" w:styleId="TableBodyTextRight">
    <w:name w:val="Table Body Text Right"/>
    <w:basedOn w:val="TableBodyText"/>
    <w:rsid w:val="002B39B4"/>
    <w:pPr>
      <w:widowControl w:val="0"/>
      <w:autoSpaceDE w:val="0"/>
      <w:autoSpaceDN w:val="0"/>
      <w:adjustRightInd w:val="0"/>
      <w:jc w:val="right"/>
    </w:pPr>
    <w:rPr>
      <w:rFonts w:cs="Arial"/>
      <w:szCs w:val="18"/>
    </w:rPr>
  </w:style>
  <w:style w:type="paragraph" w:customStyle="1" w:styleId="CopyrightText">
    <w:name w:val="Copyright Text"/>
    <w:basedOn w:val="BodyText"/>
    <w:rsid w:val="002B39B4"/>
    <w:rPr>
      <w:sz w:val="18"/>
    </w:rPr>
  </w:style>
  <w:style w:type="paragraph" w:customStyle="1" w:styleId="BodySmallRight">
    <w:name w:val="Body Small Right"/>
    <w:basedOn w:val="BodyTextRight"/>
    <w:rsid w:val="002B39B4"/>
    <w:rPr>
      <w:sz w:val="18"/>
      <w:szCs w:val="18"/>
    </w:rPr>
  </w:style>
  <w:style w:type="paragraph" w:customStyle="1" w:styleId="MarginEdition">
    <w:name w:val="Margin Edition"/>
    <w:basedOn w:val="MarginNote"/>
    <w:rsid w:val="002B39B4"/>
    <w:pPr>
      <w:spacing w:before="0" w:after="0"/>
    </w:pPr>
    <w:rPr>
      <w:rFonts w:ascii="Times New Roman" w:hAnsi="Times New Roman"/>
      <w:color w:val="999999"/>
    </w:rPr>
  </w:style>
  <w:style w:type="paragraph" w:customStyle="1" w:styleId="Spacer">
    <w:name w:val="Spacer"/>
    <w:basedOn w:val="Normal"/>
    <w:rsid w:val="002B39B4"/>
    <w:rPr>
      <w:sz w:val="2"/>
      <w:szCs w:val="2"/>
    </w:rPr>
  </w:style>
  <w:style w:type="character" w:customStyle="1" w:styleId="Small">
    <w:name w:val="Small"/>
    <w:basedOn w:val="DefaultParagraphFont"/>
    <w:rsid w:val="002B39B4"/>
    <w:rPr>
      <w:sz w:val="16"/>
    </w:rPr>
  </w:style>
  <w:style w:type="paragraph" w:customStyle="1" w:styleId="WideTable">
    <w:name w:val="Wide Table"/>
    <w:basedOn w:val="Normal"/>
    <w:rsid w:val="002B39B4"/>
    <w:pPr>
      <w:ind w:left="-1418"/>
    </w:pPr>
    <w:rPr>
      <w:sz w:val="2"/>
      <w:szCs w:val="2"/>
    </w:rPr>
  </w:style>
  <w:style w:type="character" w:styleId="PageNumber">
    <w:name w:val="page number"/>
    <w:basedOn w:val="DefaultParagraphFont"/>
    <w:rsid w:val="002B39B4"/>
  </w:style>
  <w:style w:type="paragraph" w:styleId="Quote">
    <w:name w:val="Quote"/>
    <w:basedOn w:val="Heading1"/>
    <w:link w:val="QuoteChar"/>
    <w:qFormat/>
    <w:rsid w:val="002B39B4"/>
    <w:rPr>
      <w:b w:val="0"/>
      <w:sz w:val="72"/>
      <w:szCs w:val="72"/>
      <w:lang w:val="en-NZ"/>
    </w:rPr>
  </w:style>
  <w:style w:type="character" w:customStyle="1" w:styleId="QuoteChar">
    <w:name w:val="Quote Char"/>
    <w:basedOn w:val="DefaultParagraphFont"/>
    <w:link w:val="Quote"/>
    <w:rsid w:val="002B3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9B4"/>
    <w:pPr>
      <w:pageBreakBefore/>
    </w:pPr>
  </w:style>
  <w:style w:type="paragraph" w:customStyle="1" w:styleId="Border">
    <w:name w:val="Border"/>
    <w:basedOn w:val="Normal"/>
    <w:qFormat/>
    <w:rsid w:val="002B39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9B4"/>
    <w:rPr>
      <w:b/>
      <w:bCs/>
      <w:i/>
      <w:iCs/>
      <w:color w:val="auto"/>
    </w:rPr>
  </w:style>
  <w:style w:type="paragraph" w:styleId="IntenseQuote">
    <w:name w:val="Intense Quote"/>
    <w:basedOn w:val="Normal"/>
    <w:next w:val="Normal"/>
    <w:link w:val="IntenseQuoteChar"/>
    <w:uiPriority w:val="30"/>
    <w:qFormat/>
    <w:rsid w:val="002B39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9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39B4"/>
    <w:rPr>
      <w:smallCaps/>
      <w:color w:val="auto"/>
      <w:u w:val="single"/>
    </w:rPr>
  </w:style>
  <w:style w:type="character" w:styleId="IntenseReference">
    <w:name w:val="Intense Reference"/>
    <w:basedOn w:val="DefaultParagraphFont"/>
    <w:uiPriority w:val="32"/>
    <w:qFormat/>
    <w:rsid w:val="002B39B4"/>
    <w:rPr>
      <w:b/>
      <w:bCs/>
      <w:smallCaps/>
      <w:color w:val="auto"/>
      <w:spacing w:val="5"/>
      <w:u w:val="single"/>
    </w:rPr>
  </w:style>
  <w:style w:type="paragraph" w:customStyle="1" w:styleId="2ColumnHeading">
    <w:name w:val="2Column Heading"/>
    <w:basedOn w:val="BodyText"/>
    <w:qFormat/>
    <w:rsid w:val="002B39B4"/>
    <w:pPr>
      <w:spacing w:after="60"/>
      <w:ind w:left="-2268"/>
    </w:pPr>
    <w:rPr>
      <w:b/>
    </w:rPr>
  </w:style>
  <w:style w:type="paragraph" w:customStyle="1" w:styleId="Heading1TOC">
    <w:name w:val="Heading1 TOC"/>
    <w:basedOn w:val="Normal"/>
    <w:qFormat/>
    <w:rsid w:val="002B39B4"/>
    <w:pPr>
      <w:spacing w:before="240" w:after="120"/>
    </w:pPr>
    <w:rPr>
      <w:rFonts w:ascii="Times New Roman" w:hAnsi="Times New Roman"/>
      <w:b/>
      <w:sz w:val="32"/>
    </w:rPr>
  </w:style>
  <w:style w:type="paragraph" w:customStyle="1" w:styleId="Heading2TOC">
    <w:name w:val="Heading2 TOC"/>
    <w:basedOn w:val="Normal"/>
    <w:qFormat/>
    <w:rsid w:val="002B39B4"/>
    <w:pPr>
      <w:spacing w:before="240" w:after="60"/>
    </w:pPr>
    <w:rPr>
      <w:rFonts w:ascii="Times New Roman" w:hAnsi="Times New Roman"/>
      <w:b/>
      <w:sz w:val="28"/>
    </w:rPr>
  </w:style>
  <w:style w:type="character" w:customStyle="1" w:styleId="Underline">
    <w:name w:val="Underline"/>
    <w:basedOn w:val="DefaultParagraphFont"/>
    <w:qFormat/>
    <w:rsid w:val="002B39B4"/>
    <w:rPr>
      <w:u w:val="single"/>
    </w:rPr>
  </w:style>
  <w:style w:type="paragraph" w:styleId="BalloonText">
    <w:name w:val="Balloon Text"/>
    <w:basedOn w:val="Normal"/>
    <w:link w:val="BalloonTextChar"/>
    <w:rsid w:val="002B39B4"/>
    <w:rPr>
      <w:rFonts w:ascii="Tahoma" w:hAnsi="Tahoma" w:cs="Tahoma"/>
      <w:sz w:val="16"/>
      <w:szCs w:val="16"/>
    </w:rPr>
  </w:style>
  <w:style w:type="character" w:customStyle="1" w:styleId="BalloonTextChar">
    <w:name w:val="Balloon Text Char"/>
    <w:basedOn w:val="DefaultParagraphFont"/>
    <w:link w:val="BalloonText"/>
    <w:rsid w:val="002B39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39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39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973</Words>
  <Characters>6302</Characters>
  <Application>Microsoft Office Word</Application>
  <DocSecurity>0</DocSecurity>
  <Lines>243</Lines>
  <Paragraphs>122</Paragraphs>
  <ScaleCrop>false</ScaleCrop>
  <Company>Author-it Software Corporation Ltd.</Company>
  <LinksUpToDate>false</LinksUpToDate>
  <CharactersWithSpaces>7211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SFICOMP302C Exercise compliance powers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2012-05-26T08:32:00Z</dcterms:created>
  <dcterms:modified xsi:type="dcterms:W3CDTF">2012-05-26T08:32:00Z</dcterms:modified>
</cp:coreProperties>
</file>