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9B3" w:rsidP="007019B3">
      <w:pPr>
        <w:pStyle w:val="Title"/>
      </w:pPr>
      <w:bookmarkStart w:id="0" w:name="_GoBack"/>
      <w:bookmarkEnd w:id="0"/>
      <w:r>
        <w:fldChar w:fldCharType="begin"/>
      </w:r>
      <w:r>
        <w:instrText xml:space="preserve"> TITLE   \* MERGEFORMAT </w:instrText>
      </w:r>
      <w:r>
        <w:fldChar w:fldCharType="separate"/>
      </w:r>
      <w:r>
        <w:t>SFICOMP203B Promote sustainable use of local marine and freshwater environments</w:t>
      </w:r>
      <w:r>
        <w:fldChar w:fldCharType="end"/>
      </w:r>
    </w:p>
    <w:p w:rsidR="007019B3" w:rsidP="007019B3">
      <w:pPr>
        <w:pStyle w:val="Version"/>
        <w:sectPr w:rsidSect="001E6A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A85" w:rsidP="001E6A85">
      <w:pPr>
        <w:pStyle w:val="SuperHeading"/>
      </w:pPr>
      <w:r w:rsidRPr="001E6A85">
        <w:t>SFICOMP203B Promote sustainable use of local marine and freshwater environments</w:t>
      </w:r>
    </w:p>
    <w:p w:rsidR="00000000" w:rsidRPr="001E6A85" w:rsidP="001E6A85">
      <w:pPr>
        <w:pStyle w:val="Heading1"/>
      </w:pPr>
      <w:bookmarkStart w:id="1" w:name="O_273192"/>
      <w:bookmarkEnd w:id="1"/>
      <w:r w:rsidRPr="001E6A85">
        <w:t>Modification History</w:t>
      </w:r>
    </w:p>
    <w:p w:rsidR="00000000" w:rsidRPr="001E6A85" w:rsidP="001E6A85">
      <w:pPr>
        <w:pStyle w:val="BodyText"/>
      </w:pPr>
      <w:r w:rsidRPr="001E6A85">
        <w:t>Not Applicable</w:t>
      </w:r>
    </w:p>
    <w:p w:rsidR="00000000" w:rsidRPr="001E6A85" w:rsidP="001E6A85">
      <w:pPr>
        <w:pStyle w:val="AllowPageBreak"/>
      </w:pPr>
    </w:p>
    <w:p w:rsidR="00000000" w:rsidRPr="001E6A85" w:rsidP="001E6A85">
      <w:pPr>
        <w:pStyle w:val="Heading1"/>
      </w:pPr>
      <w:bookmarkStart w:id="2" w:name="O_217835"/>
      <w:bookmarkEnd w:id="2"/>
      <w:r w:rsidRPr="001E6A85">
        <w:t>Unit Descriptor</w:t>
      </w:r>
    </w:p>
    <w:tbl>
      <w:tblPr>
        <w:tblW w:w="0" w:type="auto"/>
        <w:tblLayout w:type="fixed"/>
        <w:tblCellMar>
          <w:left w:w="62" w:type="dxa"/>
          <w:right w:w="62" w:type="dxa"/>
        </w:tblCellMar>
        <w:tblLook w:val="0000"/>
      </w:tblPr>
      <w:tblGrid>
        <w:gridCol w:w="2667"/>
        <w:gridCol w:w="5855"/>
      </w:tblGrid>
      <w:tr w:rsidTr="007019B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U</w:t>
            </w:r>
            <w:r w:rsidRPr="001E6A85">
              <w:rPr>
                <w:rStyle w:val="SpecialBold"/>
              </w:rPr>
              <w:t>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r w:rsidRPr="001E6A85">
              <w:t xml:space="preserve">This unit of competency involves taking advantage of opportunities to promote the sustainable use of local marine and freshwater environments. </w:t>
            </w:r>
          </w:p>
          <w:p w:rsidR="00000000" w:rsidRPr="001E6A85" w:rsidP="001E6A85">
            <w:pPr>
              <w:pStyle w:val="BodyText"/>
            </w:pPr>
            <w:r w:rsidRPr="001E6A85">
              <w:t>No licensing, legislative, regulatory or certification requirements apply to this unit at the tim</w:t>
            </w:r>
            <w:r w:rsidRPr="001E6A85">
              <w:t>e of publication.</w:t>
            </w:r>
          </w:p>
        </w:tc>
      </w:tr>
    </w:tbl>
    <w:p w:rsidR="007019B3" w:rsidP="001E6A85">
      <w:pPr>
        <w:pStyle w:val="BodyText"/>
      </w:pPr>
    </w:p>
    <w:p w:rsidR="007019B3" w:rsidP="001E6A85">
      <w:pPr>
        <w:pStyle w:val="BodyText"/>
      </w:pPr>
    </w:p>
    <w:p w:rsidR="00000000" w:rsidRPr="001E6A85" w:rsidP="001E6A85">
      <w:pPr>
        <w:pStyle w:val="Heading1"/>
      </w:pPr>
      <w:bookmarkStart w:id="3" w:name="O_217839"/>
      <w:bookmarkEnd w:id="3"/>
      <w:r w:rsidRPr="001E6A85">
        <w:t>Application of the Unit</w:t>
      </w:r>
    </w:p>
    <w:tbl>
      <w:tblPr>
        <w:tblW w:w="0" w:type="auto"/>
        <w:tblLayout w:type="fixed"/>
        <w:tblCellMar>
          <w:left w:w="62" w:type="dxa"/>
          <w:right w:w="62" w:type="dxa"/>
        </w:tblCellMar>
        <w:tblLook w:val="0000"/>
      </w:tblPr>
      <w:tblGrid>
        <w:gridCol w:w="2750"/>
        <w:gridCol w:w="5772"/>
      </w:tblGrid>
      <w:tr w:rsidTr="007019B3">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r w:rsidRPr="001E6A85">
              <w:t xml:space="preserve">Promotion may include informal conversations with individuals, formal talks to school children or community groups, answering questions about </w:t>
            </w:r>
            <w:r w:rsidRPr="001E6A85">
              <w:t xml:space="preserve">compliance matters and setting up displays at community events or in locations frequented by users of the local marine and freshwater environments. </w:t>
            </w:r>
          </w:p>
          <w:p w:rsidR="00000000" w:rsidRPr="001E6A85" w:rsidP="001E6A85">
            <w:pPr>
              <w:pStyle w:val="BodyText"/>
            </w:pPr>
            <w:r w:rsidRPr="001E6A85">
              <w:t>The fisheries compliance support officer will use their knowledge of the local ecology, the cultural signif</w:t>
            </w:r>
            <w:r w:rsidRPr="001E6A85">
              <w:t>icance of sustainable fishing activities and legislation relevant to sustainability in the local area in their work. The officer will use his or her interpersonal and presentation skills to engage the public. Individuals are not required to confront non-co</w:t>
            </w:r>
            <w:r w:rsidRPr="001E6A85">
              <w:t>mpliance suspects.</w:t>
            </w:r>
          </w:p>
        </w:tc>
      </w:tr>
    </w:tbl>
    <w:p w:rsidR="007019B3" w:rsidP="001E6A85">
      <w:pPr>
        <w:pStyle w:val="BodyText"/>
      </w:pPr>
    </w:p>
    <w:p w:rsidR="007019B3" w:rsidP="001E6A85">
      <w:pPr>
        <w:pStyle w:val="BodyText"/>
      </w:pPr>
    </w:p>
    <w:p w:rsidR="00000000" w:rsidRPr="001E6A85" w:rsidP="001E6A85">
      <w:pPr>
        <w:pStyle w:val="Heading1"/>
      </w:pPr>
      <w:bookmarkStart w:id="4" w:name="O_281452"/>
      <w:bookmarkEnd w:id="4"/>
      <w:r w:rsidRPr="001E6A85">
        <w:t>Licensing/Regulatory Information</w:t>
      </w:r>
    </w:p>
    <w:p w:rsidR="00000000" w:rsidRPr="001E6A85" w:rsidP="001E6A85">
      <w:pPr>
        <w:pStyle w:val="BodyText"/>
      </w:pPr>
      <w:r w:rsidRPr="001E6A85">
        <w:t>Refer to Unit Descriptor</w:t>
      </w:r>
    </w:p>
    <w:p w:rsidR="00000000" w:rsidRPr="001E6A85" w:rsidP="001E6A85">
      <w:pPr>
        <w:pStyle w:val="AllowPageBreak"/>
      </w:pPr>
    </w:p>
    <w:p w:rsidR="00000000" w:rsidRPr="001E6A85" w:rsidP="001E6A85">
      <w:pPr>
        <w:pStyle w:val="Heading1"/>
      </w:pPr>
      <w:bookmarkStart w:id="5" w:name="O_217837"/>
      <w:bookmarkEnd w:id="5"/>
      <w:r w:rsidRPr="001E6A85">
        <w:t>Pre-Requisites</w:t>
      </w:r>
    </w:p>
    <w:tbl>
      <w:tblPr>
        <w:tblW w:w="0" w:type="auto"/>
        <w:tblLayout w:type="fixed"/>
        <w:tblCellMar>
          <w:left w:w="62" w:type="dxa"/>
          <w:right w:w="62" w:type="dxa"/>
        </w:tblCellMar>
        <w:tblLook w:val="0000"/>
      </w:tblPr>
      <w:tblGrid>
        <w:gridCol w:w="2775"/>
        <w:gridCol w:w="1295"/>
        <w:gridCol w:w="4452"/>
      </w:tblGrid>
      <w:tr w:rsidTr="007019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p>
        </w:tc>
      </w:tr>
      <w:tr w:rsidTr="007019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p>
        </w:tc>
      </w:tr>
      <w:tr w:rsidTr="007019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p>
        </w:tc>
      </w:tr>
    </w:tbl>
    <w:p w:rsidR="007019B3" w:rsidP="001E6A85">
      <w:pPr>
        <w:pStyle w:val="BodyText"/>
      </w:pPr>
    </w:p>
    <w:p w:rsidR="007019B3" w:rsidP="001E6A85">
      <w:pPr>
        <w:pStyle w:val="BodyText"/>
      </w:pPr>
    </w:p>
    <w:p w:rsidR="00000000" w:rsidRPr="001E6A85" w:rsidP="001E6A85">
      <w:pPr>
        <w:pStyle w:val="Heading1"/>
      </w:pPr>
      <w:bookmarkStart w:id="6" w:name="O_217836"/>
      <w:bookmarkEnd w:id="6"/>
      <w:r w:rsidRPr="001E6A85">
        <w:t>Employability Skills Information</w:t>
      </w:r>
    </w:p>
    <w:tbl>
      <w:tblPr>
        <w:tblW w:w="0" w:type="auto"/>
        <w:tblLayout w:type="fixed"/>
        <w:tblCellMar>
          <w:left w:w="62" w:type="dxa"/>
          <w:right w:w="62" w:type="dxa"/>
        </w:tblCellMar>
        <w:tblLook w:val="0000"/>
      </w:tblPr>
      <w:tblGrid>
        <w:gridCol w:w="2802"/>
        <w:gridCol w:w="5720"/>
      </w:tblGrid>
      <w:tr w:rsidTr="007019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r w:rsidRPr="001E6A85">
              <w:t xml:space="preserve">This unit contains employability skills.  </w:t>
            </w:r>
          </w:p>
        </w:tc>
      </w:tr>
    </w:tbl>
    <w:p w:rsidR="007019B3" w:rsidP="001E6A85">
      <w:pPr>
        <w:pStyle w:val="BodyText"/>
      </w:pPr>
    </w:p>
    <w:p w:rsidR="007019B3" w:rsidP="001E6A85">
      <w:pPr>
        <w:pStyle w:val="BodyText"/>
      </w:pPr>
    </w:p>
    <w:p w:rsidR="00000000" w:rsidRPr="001E6A85" w:rsidP="001E6A85">
      <w:pPr>
        <w:pStyle w:val="Heading1"/>
      </w:pPr>
      <w:bookmarkStart w:id="7" w:name="O_291238"/>
      <w:bookmarkEnd w:id="7"/>
      <w:r w:rsidRPr="001E6A85">
        <w:t>Elements and Performance Criteria Pre-Content</w:t>
      </w:r>
    </w:p>
    <w:tbl>
      <w:tblPr>
        <w:tblW w:w="0" w:type="auto"/>
        <w:tblLayout w:type="fixed"/>
        <w:tblCellMar>
          <w:left w:w="62" w:type="dxa"/>
          <w:right w:w="62" w:type="dxa"/>
        </w:tblCellMar>
        <w:tblLook w:val="0000"/>
      </w:tblPr>
      <w:tblGrid>
        <w:gridCol w:w="2515"/>
        <w:gridCol w:w="6007"/>
      </w:tblGrid>
      <w:tr w:rsidTr="007019B3">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r w:rsidRPr="001E6A85">
              <w:t>Performance criteria describe the performance needed to demonstrate achievement o</w:t>
            </w:r>
            <w:r w:rsidRPr="001E6A85">
              <w:t>f the element. Where bold italicised text is used, further information is detailed in the required skills and knowledge section and the range statement. Assessment of performance is to be consistent with the evidence guide.</w:t>
            </w:r>
          </w:p>
        </w:tc>
      </w:tr>
    </w:tbl>
    <w:p w:rsidR="00000000" w:rsidRPr="001E6A85" w:rsidP="001E6A85">
      <w:pPr>
        <w:pStyle w:val="BodyText"/>
      </w:pPr>
    </w:p>
    <w:p w:rsidR="00000000" w:rsidRPr="001E6A85" w:rsidP="001E6A85">
      <w:pPr>
        <w:pStyle w:val="AllowPageBreak"/>
      </w:pPr>
    </w:p>
    <w:p w:rsidR="00000000" w:rsidRPr="001E6A85" w:rsidP="001E6A85">
      <w:pPr>
        <w:pStyle w:val="Heading1"/>
      </w:pPr>
      <w:bookmarkStart w:id="8" w:name="O_237906"/>
      <w:bookmarkEnd w:id="8"/>
      <w:r w:rsidRPr="001E6A85">
        <w:t>Elements and Performance Criteria</w:t>
      </w:r>
    </w:p>
    <w:tbl>
      <w:tblPr>
        <w:tblW w:w="0" w:type="auto"/>
        <w:tblLayout w:type="fixed"/>
        <w:tblCellMar>
          <w:left w:w="62" w:type="dxa"/>
          <w:right w:w="62" w:type="dxa"/>
        </w:tblCellMar>
        <w:tblLook w:val="0000"/>
      </w:tblPr>
      <w:tblGrid>
        <w:gridCol w:w="2515"/>
        <w:gridCol w:w="6007"/>
      </w:tblGrid>
      <w:tr w:rsidTr="007019B3">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r w:rsidRPr="001E6A85">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PERFORMANCE CRITERIA</w:t>
            </w:r>
          </w:p>
        </w:tc>
      </w:tr>
      <w:tr w:rsidTr="007019B3">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List"/>
              <w:rPr>
                <w:lang w:val="en-NZ"/>
              </w:rPr>
            </w:pPr>
            <w:r w:rsidRPr="001E6A85">
              <w:t>1.</w:t>
            </w:r>
            <w:r w:rsidRPr="001E6A85">
              <w:tab/>
              <w:t>Plan a presentation or display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2"/>
            </w:pPr>
            <w:r w:rsidRPr="001E6A85">
              <w:t>1.1.</w:t>
            </w:r>
            <w:r w:rsidRPr="001E6A85">
              <w:tab/>
            </w:r>
            <w:r w:rsidRPr="001E6A85">
              <w:rPr>
                <w:rStyle w:val="BoldandItalics"/>
              </w:rPr>
              <w:t>Opportunities to present information</w:t>
            </w:r>
            <w:r w:rsidRPr="001E6A85">
              <w:t xml:space="preserve"> that </w:t>
            </w:r>
            <w:r w:rsidRPr="001E6A85">
              <w:rPr>
                <w:rStyle w:val="Emphasis"/>
              </w:rPr>
              <w:t>meet</w:t>
            </w:r>
            <w:r w:rsidRPr="001E6A85">
              <w:t xml:space="preserve"> </w:t>
            </w:r>
            <w:r w:rsidRPr="001E6A85">
              <w:rPr>
                <w:rStyle w:val="BoldandItalics"/>
              </w:rPr>
              <w:t>work plan objectives</w:t>
            </w:r>
            <w:r w:rsidRPr="001E6A85">
              <w:t xml:space="preserve"> are identified and support is gained from the supervisor. </w:t>
            </w:r>
          </w:p>
          <w:p w:rsidR="00000000" w:rsidRPr="001E6A85" w:rsidP="001E6A85">
            <w:pPr>
              <w:pStyle w:val="List2"/>
            </w:pPr>
            <w:r w:rsidRPr="001E6A85">
              <w:t>1.2.</w:t>
            </w:r>
            <w:r w:rsidRPr="001E6A85">
              <w:tab/>
            </w:r>
            <w:r w:rsidRPr="001E6A85">
              <w:t>Main purpose of presentation or display is identified.</w:t>
            </w:r>
          </w:p>
          <w:p w:rsidR="00000000" w:rsidRPr="001E6A85" w:rsidP="001E6A85">
            <w:pPr>
              <w:pStyle w:val="List2"/>
            </w:pPr>
            <w:r w:rsidRPr="001E6A85">
              <w:t>1.3.</w:t>
            </w:r>
            <w:r w:rsidRPr="001E6A85">
              <w:tab/>
            </w:r>
            <w:r w:rsidRPr="001E6A85">
              <w:rPr>
                <w:rStyle w:val="BoldandItalics"/>
              </w:rPr>
              <w:t>The type of presentation or display</w:t>
            </w:r>
            <w:r w:rsidRPr="001E6A85">
              <w:t xml:space="preserve"> selected is appropriate for the audience and opportunity. </w:t>
            </w:r>
          </w:p>
          <w:p w:rsidR="00000000" w:rsidRPr="001E6A85" w:rsidP="001E6A85">
            <w:pPr>
              <w:pStyle w:val="List2"/>
            </w:pPr>
            <w:r w:rsidRPr="001E6A85">
              <w:t>1.4.</w:t>
            </w:r>
            <w:r w:rsidRPr="001E6A85">
              <w:tab/>
            </w:r>
            <w:r w:rsidRPr="001E6A85">
              <w:rPr>
                <w:rStyle w:val="BoldandItalics"/>
              </w:rPr>
              <w:t>Resources</w:t>
            </w:r>
            <w:r w:rsidRPr="001E6A85">
              <w:t xml:space="preserve"> that will enhance the presentation or display are located and arrangements are made fo</w:t>
            </w:r>
            <w:r w:rsidRPr="001E6A85">
              <w:t xml:space="preserve">r their use. </w:t>
            </w:r>
          </w:p>
          <w:p w:rsidR="00000000" w:rsidRPr="001E6A85" w:rsidP="001E6A85">
            <w:pPr>
              <w:pStyle w:val="List2"/>
            </w:pPr>
            <w:r w:rsidRPr="001E6A85">
              <w:t>1.5.</w:t>
            </w:r>
            <w:r w:rsidRPr="001E6A85">
              <w:tab/>
              <w:t xml:space="preserve">An </w:t>
            </w:r>
            <w:r w:rsidRPr="001E6A85">
              <w:rPr>
                <w:rStyle w:val="BoldandItalics"/>
              </w:rPr>
              <w:t>appropriate medium</w:t>
            </w:r>
            <w:r w:rsidRPr="001E6A85">
              <w:t xml:space="preserve"> for the presentation or display is selected and organised. </w:t>
            </w:r>
          </w:p>
          <w:p w:rsidR="00000000" w:rsidRPr="001E6A85" w:rsidP="001E6A85">
            <w:pPr>
              <w:pStyle w:val="List2"/>
            </w:pPr>
            <w:r w:rsidRPr="001E6A85">
              <w:t>1.6.</w:t>
            </w:r>
            <w:r w:rsidRPr="001E6A85">
              <w:tab/>
              <w:t xml:space="preserve">The presentation or display is designed and/or constructed according to </w:t>
            </w:r>
            <w:r w:rsidRPr="001E6A85">
              <w:rPr>
                <w:rStyle w:val="BoldandItalics"/>
              </w:rPr>
              <w:t>required procedures</w:t>
            </w:r>
            <w:r w:rsidRPr="001E6A85">
              <w:t>.</w:t>
            </w:r>
          </w:p>
          <w:p w:rsidR="00000000" w:rsidRPr="001E6A85" w:rsidP="001E6A85">
            <w:pPr>
              <w:pStyle w:val="List2"/>
            </w:pPr>
            <w:r w:rsidRPr="001E6A85">
              <w:t>1.7.</w:t>
            </w:r>
            <w:r w:rsidRPr="001E6A85">
              <w:tab/>
              <w:t xml:space="preserve">Information collected and prepared for presentation </w:t>
            </w:r>
            <w:r w:rsidRPr="001E6A85">
              <w:t xml:space="preserve">or display purposes is consistent with </w:t>
            </w:r>
            <w:r w:rsidRPr="001E6A85">
              <w:rPr>
                <w:rStyle w:val="BoldandItalics"/>
              </w:rPr>
              <w:t>legislative requirements</w:t>
            </w:r>
            <w:r w:rsidRPr="001E6A85">
              <w:t xml:space="preserve"> and cultural significance. </w:t>
            </w:r>
          </w:p>
          <w:p w:rsidR="00000000" w:rsidP="001E6A85">
            <w:pPr>
              <w:pStyle w:val="List2"/>
              <w:rPr>
                <w:lang w:val="en-NZ"/>
              </w:rPr>
            </w:pPr>
            <w:r w:rsidRPr="001E6A85">
              <w:t>1.8.</w:t>
            </w:r>
            <w:r w:rsidRPr="001E6A85">
              <w:tab/>
              <w:t>Planned presentation or display is approved by the supervisor or team leader.</w:t>
            </w:r>
          </w:p>
        </w:tc>
      </w:tr>
      <w:tr w:rsidTr="007019B3">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List"/>
              <w:rPr>
                <w:lang w:val="en-NZ"/>
              </w:rPr>
            </w:pPr>
            <w:r w:rsidRPr="001E6A85">
              <w:t>2.</w:t>
            </w:r>
            <w:r w:rsidRPr="001E6A85">
              <w:tab/>
              <w:t>Present or display information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2"/>
            </w:pPr>
            <w:r w:rsidRPr="001E6A85">
              <w:t>2.1.</w:t>
            </w:r>
            <w:r w:rsidRPr="001E6A85">
              <w:tab/>
            </w:r>
            <w:r w:rsidRPr="001E6A85">
              <w:t>Information is presented or displayed using methods of communication appropriate for the audience and message.</w:t>
            </w:r>
          </w:p>
          <w:p w:rsidR="00000000" w:rsidRPr="001E6A85" w:rsidP="001E6A85">
            <w:pPr>
              <w:pStyle w:val="List2"/>
            </w:pPr>
            <w:r w:rsidRPr="001E6A85">
              <w:t>2.2.</w:t>
            </w:r>
            <w:r w:rsidRPr="001E6A85">
              <w:tab/>
              <w:t>Communication is clear, concise and adjusted to meet the needs of the audience.</w:t>
            </w:r>
          </w:p>
          <w:p w:rsidR="00000000" w:rsidRPr="001E6A85" w:rsidP="001E6A85">
            <w:pPr>
              <w:pStyle w:val="List2"/>
            </w:pPr>
            <w:r w:rsidRPr="001E6A85">
              <w:t>2.3.</w:t>
            </w:r>
            <w:r w:rsidRPr="001E6A85">
              <w:tab/>
              <w:t>An interpreter and/or assistive technology is used wher</w:t>
            </w:r>
            <w:r w:rsidRPr="001E6A85">
              <w:t>e language is a barrier for the audience.</w:t>
            </w:r>
          </w:p>
          <w:p w:rsidR="00000000" w:rsidRPr="001E6A85" w:rsidP="001E6A85">
            <w:pPr>
              <w:pStyle w:val="List2"/>
            </w:pPr>
            <w:r w:rsidRPr="001E6A85">
              <w:t>2.4.</w:t>
            </w:r>
            <w:r w:rsidRPr="001E6A85">
              <w:tab/>
              <w:t>Questions from the audience or public are responded to appropriately and accurately.</w:t>
            </w:r>
          </w:p>
          <w:p w:rsidR="00000000" w:rsidRPr="001E6A85" w:rsidP="001E6A85">
            <w:pPr>
              <w:pStyle w:val="List2"/>
            </w:pPr>
            <w:r w:rsidRPr="001E6A85">
              <w:t>2.5.</w:t>
            </w:r>
            <w:r w:rsidRPr="001E6A85">
              <w:tab/>
              <w:t>Presentation materials or displays are amended and updated as required and removed when no longer current.</w:t>
            </w:r>
          </w:p>
          <w:p w:rsidR="00000000" w:rsidP="001E6A85">
            <w:pPr>
              <w:pStyle w:val="List2"/>
              <w:rPr>
                <w:lang w:val="en-NZ"/>
              </w:rPr>
            </w:pPr>
            <w:r w:rsidRPr="001E6A85">
              <w:t>2.6.</w:t>
            </w:r>
            <w:r w:rsidRPr="001E6A85">
              <w:tab/>
              <w:t>Outcome</w:t>
            </w:r>
            <w:r w:rsidRPr="001E6A85">
              <w:t>s are reported to the supervisor as required.</w:t>
            </w:r>
          </w:p>
        </w:tc>
      </w:tr>
      <w:tr w:rsidTr="007019B3">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List"/>
              <w:rPr>
                <w:lang w:val="en-NZ"/>
              </w:rPr>
            </w:pPr>
            <w:r w:rsidRPr="001E6A85">
              <w:t>3.</w:t>
            </w:r>
            <w:r w:rsidRPr="001E6A85">
              <w:tab/>
              <w:t>Follow up the presentation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2"/>
            </w:pPr>
            <w:r w:rsidRPr="001E6A85">
              <w:t>3.1.</w:t>
            </w:r>
            <w:r w:rsidRPr="001E6A85">
              <w:tab/>
              <w:t>Feedback on the presentation is sought from the audience and used to review the presentation outcomes.</w:t>
            </w:r>
          </w:p>
          <w:p w:rsidR="00000000" w:rsidRPr="001E6A85" w:rsidP="001E6A85">
            <w:pPr>
              <w:pStyle w:val="List2"/>
            </w:pPr>
            <w:r w:rsidRPr="001E6A85">
              <w:t>3.2.</w:t>
            </w:r>
            <w:r w:rsidRPr="001E6A85">
              <w:tab/>
              <w:t>Recommendations are made to improve the presentation, based on the</w:t>
            </w:r>
            <w:r w:rsidRPr="001E6A85">
              <w:t xml:space="preserve"> feedback received.</w:t>
            </w:r>
          </w:p>
          <w:p w:rsidR="00000000" w:rsidRPr="001E6A85" w:rsidP="001E6A85">
            <w:pPr>
              <w:pStyle w:val="List2"/>
            </w:pPr>
            <w:r w:rsidRPr="001E6A85">
              <w:t>3.3.</w:t>
            </w:r>
            <w:r w:rsidRPr="001E6A85">
              <w:tab/>
              <w:t>Resources are returned to original location or placed in storage.</w:t>
            </w:r>
          </w:p>
        </w:tc>
      </w:tr>
    </w:tbl>
    <w:p w:rsidR="007019B3" w:rsidP="001E6A85">
      <w:pPr>
        <w:pStyle w:val="BodyText"/>
      </w:pPr>
    </w:p>
    <w:p w:rsidR="007019B3" w:rsidP="001E6A85">
      <w:pPr>
        <w:pStyle w:val="BodyText"/>
      </w:pPr>
    </w:p>
    <w:p w:rsidR="00000000" w:rsidRPr="001E6A85" w:rsidP="001E6A85">
      <w:pPr>
        <w:pStyle w:val="Heading1"/>
      </w:pPr>
      <w:bookmarkStart w:id="9" w:name="O_261697"/>
      <w:bookmarkEnd w:id="9"/>
      <w:r w:rsidRPr="001E6A85">
        <w:t>Required Skills and Knowledge</w:t>
      </w:r>
    </w:p>
    <w:tbl>
      <w:tblPr>
        <w:tblW w:w="0" w:type="auto"/>
        <w:tblLayout w:type="fixed"/>
        <w:tblCellMar>
          <w:left w:w="62" w:type="dxa"/>
          <w:right w:w="62" w:type="dxa"/>
        </w:tblCellMar>
        <w:tblLook w:val="0000"/>
      </w:tblPr>
      <w:tblGrid>
        <w:gridCol w:w="8522"/>
      </w:tblGrid>
      <w:tr w:rsidTr="007019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REQUIRED SKILLS AND KNOWLEDGE</w:t>
            </w:r>
          </w:p>
        </w:tc>
      </w:tr>
      <w:tr w:rsidTr="00701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t>This section describes the skills and knowledge required for this unit.</w:t>
            </w:r>
          </w:p>
        </w:tc>
      </w:tr>
      <w:tr w:rsidTr="00701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Required skills</w:t>
            </w:r>
          </w:p>
        </w:tc>
      </w:tr>
      <w:tr w:rsidTr="00701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Bullet"/>
            </w:pPr>
            <w:r w:rsidRPr="001E6A85">
              <w:t>applying occupational health and safety (OHS) principles in public presentation and display activities</w:t>
            </w:r>
          </w:p>
          <w:p w:rsidR="00000000" w:rsidRPr="001E6A85" w:rsidP="001E6A85">
            <w:pPr>
              <w:pStyle w:val="ListBullet"/>
            </w:pPr>
            <w:r w:rsidRPr="001E6A85">
              <w:t>collecting, analysing and organising information</w:t>
            </w:r>
          </w:p>
          <w:p w:rsidR="00000000" w:rsidRPr="001E6A85" w:rsidP="001E6A85">
            <w:pPr>
              <w:pStyle w:val="ListBullet"/>
            </w:pPr>
            <w:r w:rsidRPr="001E6A85">
              <w:t>selecting and using a range of display techniques</w:t>
            </w:r>
          </w:p>
          <w:p w:rsidR="00000000" w:rsidRPr="001E6A85" w:rsidP="001E6A85">
            <w:pPr>
              <w:pStyle w:val="ListBullet"/>
            </w:pPr>
            <w:r w:rsidRPr="001E6A85">
              <w:t>selecting and using appropriate communication methods with different audiences</w:t>
            </w:r>
          </w:p>
          <w:p w:rsidR="00000000" w:rsidRPr="001E6A85" w:rsidP="001E6A85">
            <w:pPr>
              <w:pStyle w:val="ListBullet"/>
            </w:pPr>
            <w:r w:rsidRPr="001E6A85">
              <w:t>selecting and using appropriate presentation methods to convey information for different purposes</w:t>
            </w:r>
          </w:p>
          <w:p w:rsidR="00000000" w:rsidRPr="001E6A85" w:rsidP="001E6A85">
            <w:pPr>
              <w:pStyle w:val="ListBullet"/>
            </w:pPr>
            <w:r w:rsidRPr="001E6A85">
              <w:t xml:space="preserve">selecting and using standard </w:t>
            </w:r>
            <w:r w:rsidRPr="001E6A85">
              <w:t>display equipment and resources effectively and within OHS guidelines</w:t>
            </w:r>
          </w:p>
          <w:p w:rsidR="00000000" w:rsidRPr="001E6A85" w:rsidP="001E6A85">
            <w:pPr>
              <w:pStyle w:val="ListBullet"/>
            </w:pPr>
            <w:r w:rsidRPr="001E6A85">
              <w:t>structuring information in a logical sequence for presentation</w:t>
            </w:r>
          </w:p>
          <w:p w:rsidR="00000000" w:rsidRPr="001E6A85" w:rsidP="001E6A85">
            <w:pPr>
              <w:pStyle w:val="ListBullet"/>
            </w:pPr>
            <w:r w:rsidRPr="001E6A85">
              <w:t>working within established timeframes to achieve specified objectives.</w:t>
            </w:r>
          </w:p>
          <w:p w:rsidR="00000000" w:rsidRPr="001E6A85" w:rsidP="001E6A85">
            <w:pPr>
              <w:pStyle w:val="BodyText"/>
            </w:pPr>
          </w:p>
          <w:p w:rsidR="00000000" w:rsidRPr="001E6A85" w:rsidP="001E6A85">
            <w:pPr>
              <w:pStyle w:val="BodyText"/>
            </w:pPr>
            <w:r w:rsidRPr="001E6A85">
              <w:rPr>
                <w:rStyle w:val="SpecialBold"/>
              </w:rPr>
              <w:t>Literacy skills used for</w:t>
            </w:r>
            <w:r w:rsidRPr="001E6A85">
              <w:t xml:space="preserve">: </w:t>
            </w:r>
          </w:p>
          <w:p w:rsidR="00000000" w:rsidRPr="001E6A85" w:rsidP="001E6A85">
            <w:pPr>
              <w:pStyle w:val="ListBullet"/>
            </w:pPr>
            <w:r w:rsidRPr="001E6A85">
              <w:t>preparing information fo</w:t>
            </w:r>
            <w:r w:rsidRPr="001E6A85">
              <w:t>r presentations or displays</w:t>
            </w:r>
          </w:p>
          <w:p w:rsidR="00000000" w:rsidRPr="001E6A85" w:rsidP="001E6A85">
            <w:pPr>
              <w:pStyle w:val="ListBullet"/>
            </w:pPr>
            <w:r w:rsidRPr="001E6A85">
              <w:t>identifying and accessing information.</w:t>
            </w:r>
          </w:p>
          <w:p w:rsidR="00000000" w:rsidRPr="001E6A85" w:rsidP="001E6A85">
            <w:pPr>
              <w:pStyle w:val="BodyText"/>
            </w:pPr>
          </w:p>
          <w:p w:rsidR="00000000" w:rsidRPr="001E6A85" w:rsidP="001E6A85">
            <w:pPr>
              <w:pStyle w:val="BodyText"/>
            </w:pPr>
            <w:r w:rsidRPr="001E6A85">
              <w:rPr>
                <w:rStyle w:val="SpecialBold"/>
              </w:rPr>
              <w:t>Numeracy skills used for</w:t>
            </w:r>
            <w:r w:rsidRPr="001E6A85">
              <w:t xml:space="preserve">: </w:t>
            </w:r>
          </w:p>
          <w:p w:rsidR="00000000" w:rsidP="001E6A85">
            <w:pPr>
              <w:pStyle w:val="ListBullet"/>
              <w:rPr>
                <w:lang w:val="en-NZ"/>
              </w:rPr>
            </w:pPr>
            <w:r w:rsidRPr="001E6A85">
              <w:t>counting and estimating numbers of people and quantities of resources.</w:t>
            </w:r>
          </w:p>
        </w:tc>
      </w:tr>
      <w:tr w:rsidTr="00701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Required knowledge</w:t>
            </w:r>
          </w:p>
        </w:tc>
      </w:tr>
      <w:tr w:rsidTr="00701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Bullet"/>
            </w:pPr>
            <w:r w:rsidRPr="001E6A85">
              <w:t>legislation and policies relevant to sustainable use of marine and freshwater environments, including:</w:t>
            </w:r>
          </w:p>
          <w:p w:rsidR="00000000" w:rsidRPr="001E6A85" w:rsidP="001E6A85">
            <w:pPr>
              <w:pStyle w:val="ListBullet2"/>
            </w:pPr>
            <w:r w:rsidRPr="001E6A85">
              <w:t>commonwealth, state or territory and local government</w:t>
            </w:r>
          </w:p>
          <w:p w:rsidR="00000000" w:rsidRPr="001E6A85" w:rsidP="001E6A85">
            <w:pPr>
              <w:pStyle w:val="ListBullet2"/>
            </w:pPr>
            <w:r w:rsidRPr="001E6A85">
              <w:t>agency policies and procedures</w:t>
            </w:r>
          </w:p>
          <w:p w:rsidR="00000000" w:rsidRPr="001E6A85" w:rsidP="001E6A85">
            <w:pPr>
              <w:pStyle w:val="ListBullet2"/>
            </w:pPr>
            <w:r w:rsidRPr="001E6A85">
              <w:t>community standards and regulations</w:t>
            </w:r>
          </w:p>
          <w:p w:rsidR="00000000" w:rsidRPr="001E6A85" w:rsidP="001E6A85">
            <w:pPr>
              <w:pStyle w:val="ListBullet2"/>
            </w:pPr>
            <w:r w:rsidRPr="001E6A85">
              <w:t>Indigenous land rights</w:t>
            </w:r>
          </w:p>
          <w:p w:rsidR="00000000" w:rsidRPr="001E6A85" w:rsidP="001E6A85">
            <w:pPr>
              <w:pStyle w:val="ListBullet2"/>
            </w:pPr>
            <w:r w:rsidRPr="001E6A85">
              <w:t>codes of</w:t>
            </w:r>
            <w:r w:rsidRPr="001E6A85">
              <w:t xml:space="preserve"> practice</w:t>
            </w:r>
          </w:p>
          <w:p w:rsidR="00000000" w:rsidRPr="001E6A85" w:rsidP="001E6A85">
            <w:pPr>
              <w:pStyle w:val="ListBullet"/>
            </w:pPr>
            <w:r w:rsidRPr="001E6A85">
              <w:t>sustainable use of local marine and freshwater environments</w:t>
            </w:r>
          </w:p>
          <w:p w:rsidR="00000000" w:rsidRPr="001E6A85" w:rsidP="001E6A85">
            <w:pPr>
              <w:pStyle w:val="ListBullet"/>
            </w:pPr>
            <w:r w:rsidRPr="001E6A85">
              <w:t>significance of sacred and other cultural sites</w:t>
            </w:r>
          </w:p>
          <w:p w:rsidR="00000000" w:rsidRPr="001E6A85" w:rsidP="001E6A85">
            <w:pPr>
              <w:pStyle w:val="ListBullet"/>
            </w:pPr>
            <w:r w:rsidRPr="001E6A85">
              <w:t>significance of cultural activities, including Indigenous fishing or use of other marine resources, time management and planning technique</w:t>
            </w:r>
            <w:r w:rsidRPr="001E6A85">
              <w:t>s.</w:t>
            </w:r>
          </w:p>
        </w:tc>
      </w:tr>
    </w:tbl>
    <w:p w:rsidR="007019B3" w:rsidP="001E6A85">
      <w:pPr>
        <w:pStyle w:val="BodyText"/>
      </w:pPr>
    </w:p>
    <w:p w:rsidR="007019B3" w:rsidP="001E6A85">
      <w:pPr>
        <w:pStyle w:val="BodyText"/>
      </w:pPr>
    </w:p>
    <w:p w:rsidR="00000000" w:rsidRPr="001E6A85" w:rsidP="001E6A85">
      <w:pPr>
        <w:pStyle w:val="AllowPageBreak"/>
      </w:pPr>
    </w:p>
    <w:p w:rsidR="00000000" w:rsidRPr="001E6A85" w:rsidP="001E6A85">
      <w:pPr>
        <w:pStyle w:val="Heading1"/>
      </w:pPr>
      <w:bookmarkStart w:id="10" w:name="O_245890"/>
      <w:bookmarkEnd w:id="10"/>
      <w:r w:rsidRPr="001E6A85">
        <w:t>Evidence Guide</w:t>
      </w:r>
    </w:p>
    <w:tbl>
      <w:tblPr>
        <w:tblW w:w="9570" w:type="dxa"/>
        <w:tblLayout w:type="fixed"/>
        <w:tblCellMar>
          <w:left w:w="62" w:type="dxa"/>
          <w:right w:w="62" w:type="dxa"/>
        </w:tblCellMar>
        <w:tblLook w:val="0000"/>
      </w:tblPr>
      <w:tblGrid>
        <w:gridCol w:w="3908"/>
        <w:gridCol w:w="5662"/>
      </w:tblGrid>
      <w:tr w:rsidTr="007019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EVIDENCE GUIDE</w:t>
            </w:r>
          </w:p>
        </w:tc>
      </w:tr>
      <w:tr w:rsidTr="007019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t xml:space="preserve">The evidence guide provides advice on assessment and must be read in conjunction with the performance criteria, required skills and knowledge, </w:t>
            </w:r>
            <w:r w:rsidRPr="001E6A85">
              <w:t>range statement and the Assessment Guidelines for the Training Package.</w:t>
            </w:r>
          </w:p>
        </w:tc>
      </w:tr>
      <w:tr w:rsidTr="00701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p>
        </w:tc>
      </w:tr>
      <w:tr w:rsidTr="00701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r w:rsidRPr="001E6A85">
              <w:t>Assessment must confirm the ability to:</w:t>
            </w:r>
          </w:p>
          <w:p w:rsidR="00000000" w:rsidRPr="001E6A85" w:rsidP="001E6A85">
            <w:pPr>
              <w:pStyle w:val="ListBullet"/>
            </w:pPr>
            <w:r w:rsidRPr="001E6A85">
              <w:t xml:space="preserve">promote the sustainable use </w:t>
            </w:r>
            <w:r w:rsidRPr="001E6A85">
              <w:t>of local marine and freshwater environments to a variety of audiences</w:t>
            </w:r>
          </w:p>
          <w:p w:rsidR="00000000" w:rsidRPr="001E6A85" w:rsidP="001E6A85">
            <w:pPr>
              <w:pStyle w:val="ListBullet"/>
            </w:pPr>
            <w:r w:rsidRPr="001E6A85">
              <w:t>analyse and interpret information</w:t>
            </w:r>
          </w:p>
          <w:p w:rsidR="00000000" w:rsidRPr="001E6A85" w:rsidP="001E6A85">
            <w:pPr>
              <w:pStyle w:val="ListBullet"/>
            </w:pPr>
            <w:r w:rsidRPr="001E6A85">
              <w:t>communicate information and ideas to people</w:t>
            </w:r>
          </w:p>
          <w:p w:rsidR="00000000" w:rsidRPr="001E6A85" w:rsidP="001E6A85">
            <w:pPr>
              <w:pStyle w:val="ListBullet"/>
            </w:pPr>
            <w:r w:rsidRPr="001E6A85">
              <w:t>plan for a presentation or display</w:t>
            </w:r>
          </w:p>
          <w:p w:rsidR="00000000" w:rsidRPr="001E6A85" w:rsidP="001E6A85">
            <w:pPr>
              <w:pStyle w:val="ListBullet"/>
            </w:pPr>
            <w:r w:rsidRPr="001E6A85">
              <w:t>solve problems and answer questions.</w:t>
            </w:r>
          </w:p>
          <w:p w:rsidR="00000000" w:rsidRPr="001E6A85" w:rsidP="001E6A85">
            <w:pPr>
              <w:pStyle w:val="BodyText"/>
            </w:pPr>
          </w:p>
          <w:p w:rsidR="00000000" w:rsidRPr="001E6A85" w:rsidP="001E6A85">
            <w:pPr>
              <w:pStyle w:val="BodyText"/>
            </w:pPr>
            <w:r w:rsidRPr="001E6A85">
              <w:t xml:space="preserve">Assessment must confirm knowledge of: </w:t>
            </w:r>
          </w:p>
          <w:p w:rsidR="00000000" w:rsidRPr="001E6A85" w:rsidP="001E6A85">
            <w:pPr>
              <w:pStyle w:val="ListBullet"/>
            </w:pPr>
            <w:r w:rsidRPr="001E6A85">
              <w:t>legislation and policies relevant to sustainable use of marine and freshwater environments</w:t>
            </w:r>
          </w:p>
          <w:p w:rsidR="00000000" w:rsidRPr="001E6A85" w:rsidP="001E6A85">
            <w:pPr>
              <w:pStyle w:val="ListBullet"/>
            </w:pPr>
            <w:r w:rsidRPr="001E6A85">
              <w:t>cultural significance of local marine and freshwater environments</w:t>
            </w:r>
          </w:p>
          <w:p w:rsidR="00000000" w:rsidP="001E6A85">
            <w:pPr>
              <w:pStyle w:val="ListBullet"/>
              <w:rPr>
                <w:lang w:val="en-NZ"/>
              </w:rPr>
            </w:pPr>
            <w:r w:rsidRPr="001E6A85">
              <w:t>significance of cultural activities, including Indigenous fi</w:t>
            </w:r>
            <w:r w:rsidRPr="001E6A85">
              <w:t>shing or use of other marine resources.</w:t>
            </w:r>
          </w:p>
        </w:tc>
      </w:tr>
      <w:tr w:rsidTr="00701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r w:rsidRPr="001E6A85">
              <w:t xml:space="preserve">Assessment is to be conducted at the workplace or in a simulated work environment. </w:t>
            </w:r>
          </w:p>
          <w:p w:rsidR="00000000" w:rsidRPr="001E6A85" w:rsidP="001E6A85">
            <w:pPr>
              <w:pStyle w:val="BodyText"/>
            </w:pPr>
          </w:p>
          <w:p w:rsidR="00000000" w:rsidRPr="001E6A85" w:rsidP="001E6A85">
            <w:pPr>
              <w:pStyle w:val="BodyText"/>
            </w:pPr>
            <w:r w:rsidRPr="001E6A85">
              <w:t xml:space="preserve">Resources may include: </w:t>
            </w:r>
          </w:p>
          <w:p w:rsidR="00000000" w:rsidRPr="001E6A85" w:rsidP="001E6A85">
            <w:pPr>
              <w:pStyle w:val="ListBullet"/>
            </w:pPr>
            <w:r w:rsidRPr="001E6A85">
              <w:t>relevant policies and procedures manuals</w:t>
            </w:r>
          </w:p>
          <w:p w:rsidR="00000000" w:rsidRPr="001E6A85" w:rsidP="001E6A85">
            <w:pPr>
              <w:pStyle w:val="ListBullet"/>
            </w:pPr>
            <w:r w:rsidRPr="001E6A85">
              <w:t>venue</w:t>
            </w:r>
          </w:p>
          <w:p w:rsidR="00000000" w:rsidRPr="001E6A85" w:rsidP="001E6A85">
            <w:pPr>
              <w:pStyle w:val="ListBullet"/>
            </w:pPr>
            <w:r w:rsidRPr="001E6A85">
              <w:t>overhead p</w:t>
            </w:r>
            <w:r w:rsidRPr="001E6A85">
              <w:t>rojector</w:t>
            </w:r>
          </w:p>
          <w:p w:rsidR="00000000" w:rsidRPr="001E6A85" w:rsidP="001E6A85">
            <w:pPr>
              <w:pStyle w:val="ListBullet"/>
            </w:pPr>
            <w:r w:rsidRPr="001E6A85">
              <w:t>computer</w:t>
            </w:r>
          </w:p>
          <w:p w:rsidR="00000000" w:rsidP="001E6A85">
            <w:pPr>
              <w:pStyle w:val="ListBullet"/>
              <w:rPr>
                <w:lang w:val="en-NZ"/>
              </w:rPr>
            </w:pPr>
            <w:r w:rsidRPr="001E6A85">
              <w:t>other display equipment and resources.</w:t>
            </w:r>
          </w:p>
        </w:tc>
      </w:tr>
      <w:tr w:rsidTr="00701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r w:rsidRPr="001E6A85">
              <w:t xml:space="preserve">The following assessment methods are suggested: </w:t>
            </w:r>
          </w:p>
          <w:p w:rsidR="00000000" w:rsidRPr="001E6A85" w:rsidP="001E6A85">
            <w:pPr>
              <w:pStyle w:val="ListBullet"/>
            </w:pPr>
            <w:r w:rsidRPr="001E6A85">
              <w:t>observation of practical demonstration</w:t>
            </w:r>
          </w:p>
          <w:p w:rsidR="00000000" w:rsidRPr="001E6A85" w:rsidP="001E6A85">
            <w:pPr>
              <w:pStyle w:val="ListBullet"/>
            </w:pPr>
            <w:r w:rsidRPr="001E6A85">
              <w:t>simulation or role-play</w:t>
            </w:r>
          </w:p>
          <w:p w:rsidR="00000000" w:rsidRPr="001E6A85" w:rsidP="001E6A85">
            <w:pPr>
              <w:pStyle w:val="ListBullet"/>
            </w:pPr>
            <w:r w:rsidRPr="001E6A85">
              <w:t>examples of display work (e.g. photographs of displays) and information resources developed (e.g. flyers, handouts, leaflets and booklets)</w:t>
            </w:r>
          </w:p>
          <w:p w:rsidR="00000000" w:rsidP="001E6A85">
            <w:pPr>
              <w:pStyle w:val="ListBullet"/>
              <w:rPr>
                <w:lang w:val="en-NZ"/>
              </w:rPr>
            </w:pPr>
            <w:r w:rsidRPr="001E6A85">
              <w:t>other relevant productions, such as newsletters, posters, plans, models and computer-produced presentations.</w:t>
            </w:r>
          </w:p>
        </w:tc>
      </w:tr>
      <w:tr w:rsidTr="00701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Guidanc</w:t>
            </w:r>
            <w:r w:rsidRPr="001E6A85">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r w:rsidRPr="001E6A85">
              <w:t>This unit may be assessed holistically with other units within a qualification.</w:t>
            </w:r>
          </w:p>
        </w:tc>
      </w:tr>
    </w:tbl>
    <w:p w:rsidR="007019B3" w:rsidP="001E6A85">
      <w:pPr>
        <w:pStyle w:val="BodyText"/>
      </w:pPr>
    </w:p>
    <w:p w:rsidR="007019B3" w:rsidP="001E6A85">
      <w:pPr>
        <w:pStyle w:val="BodyText"/>
      </w:pPr>
    </w:p>
    <w:p w:rsidR="00000000" w:rsidRPr="001E6A85" w:rsidP="001E6A85">
      <w:pPr>
        <w:pStyle w:val="Heading1"/>
      </w:pPr>
      <w:bookmarkStart w:id="11" w:name="O_253873"/>
      <w:bookmarkEnd w:id="11"/>
      <w:r w:rsidRPr="001E6A85">
        <w:t>Range Statement</w:t>
      </w:r>
    </w:p>
    <w:tbl>
      <w:tblPr>
        <w:tblW w:w="0" w:type="auto"/>
        <w:tblLayout w:type="fixed"/>
        <w:tblCellMar>
          <w:left w:w="62" w:type="dxa"/>
          <w:right w:w="62" w:type="dxa"/>
        </w:tblCellMar>
        <w:tblLook w:val="0000"/>
      </w:tblPr>
      <w:tblGrid>
        <w:gridCol w:w="3445"/>
        <w:gridCol w:w="5077"/>
      </w:tblGrid>
      <w:tr w:rsidTr="007019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RANGE STATEMENT</w:t>
            </w:r>
          </w:p>
        </w:tc>
      </w:tr>
      <w:tr w:rsidTr="007019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t>The range statement relates to the</w:t>
            </w:r>
            <w:r w:rsidRPr="001E6A85">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1E6A85">
              <w:t xml:space="preserve">raining and assessment (depending on the work situation, needs of the candidate, accessibility of the item, and local industry and regional contexts) may also be included. </w:t>
            </w:r>
          </w:p>
        </w:tc>
      </w:tr>
      <w:tr w:rsidTr="007019B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BoldandItalics"/>
              </w:rPr>
              <w:t>Opportunities to present information</w:t>
            </w:r>
            <w:r w:rsidRPr="001E6A8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Bullet"/>
            </w:pPr>
            <w:r w:rsidRPr="001E6A85">
              <w:t>community events, such as festi</w:t>
            </w:r>
            <w:r w:rsidRPr="001E6A85">
              <w:t>vals and competitions</w:t>
            </w:r>
          </w:p>
          <w:p w:rsidR="00000000" w:rsidRPr="001E6A85" w:rsidP="001E6A85">
            <w:pPr>
              <w:pStyle w:val="ListBullet"/>
            </w:pPr>
            <w:r w:rsidRPr="001E6A85">
              <w:t>group presentations</w:t>
            </w:r>
          </w:p>
          <w:p w:rsidR="00000000" w:rsidRPr="001E6A85" w:rsidP="001E6A85">
            <w:pPr>
              <w:pStyle w:val="ListBullet"/>
            </w:pPr>
            <w:r w:rsidRPr="001E6A85">
              <w:t>help desks</w:t>
            </w:r>
          </w:p>
          <w:p w:rsidR="00000000" w:rsidRPr="001E6A85" w:rsidP="001E6A85">
            <w:pPr>
              <w:pStyle w:val="ListBullet"/>
            </w:pPr>
            <w:r w:rsidRPr="001E6A85">
              <w:t>industry forums, open days and reference groups</w:t>
            </w:r>
          </w:p>
          <w:p w:rsidR="00000000" w:rsidRPr="001E6A85" w:rsidP="001E6A85">
            <w:pPr>
              <w:pStyle w:val="ListBullet"/>
            </w:pPr>
            <w:r w:rsidRPr="001E6A85">
              <w:t>information booths</w:t>
            </w:r>
          </w:p>
          <w:p w:rsidR="00000000" w:rsidRPr="001E6A85" w:rsidP="001E6A85">
            <w:pPr>
              <w:pStyle w:val="ListBullet"/>
            </w:pPr>
            <w:r w:rsidRPr="001E6A85">
              <w:t>interviews or articles for local media</w:t>
            </w:r>
          </w:p>
          <w:p w:rsidR="00000000" w:rsidRPr="001E6A85" w:rsidP="001E6A85">
            <w:pPr>
              <w:pStyle w:val="ListBullet"/>
            </w:pPr>
            <w:r w:rsidRPr="001E6A85">
              <w:t>school visits</w:t>
            </w:r>
          </w:p>
          <w:p w:rsidR="00000000" w:rsidRPr="001E6A85" w:rsidP="001E6A85">
            <w:pPr>
              <w:pStyle w:val="ListBullet"/>
            </w:pPr>
            <w:r w:rsidRPr="001E6A85">
              <w:t>staff professional development activities</w:t>
            </w:r>
          </w:p>
          <w:p w:rsidR="00000000" w:rsidP="001E6A85">
            <w:pPr>
              <w:pStyle w:val="ListBullet"/>
              <w:rPr>
                <w:lang w:val="en-NZ"/>
              </w:rPr>
            </w:pPr>
            <w:r w:rsidRPr="001E6A85">
              <w:t>story telling.</w:t>
            </w:r>
          </w:p>
        </w:tc>
      </w:tr>
      <w:tr w:rsidTr="007019B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BoldandItalics"/>
              </w:rPr>
              <w:t>Work plan objectives</w:t>
            </w:r>
            <w:r w:rsidRPr="001E6A8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Bullet"/>
            </w:pPr>
            <w:r w:rsidRPr="001E6A85">
              <w:t>assisting fishers and tourists to comply with legislation</w:t>
            </w:r>
          </w:p>
          <w:p w:rsidR="00000000" w:rsidRPr="001E6A85" w:rsidP="001E6A85">
            <w:pPr>
              <w:pStyle w:val="ListBullet"/>
            </w:pPr>
            <w:r w:rsidRPr="001E6A85">
              <w:t>educating local community, visitors and fishers on:</w:t>
            </w:r>
          </w:p>
          <w:p w:rsidR="00000000" w:rsidRPr="001E6A85" w:rsidP="001E6A85">
            <w:pPr>
              <w:pStyle w:val="ListBullet2"/>
            </w:pPr>
            <w:r w:rsidRPr="001E6A85">
              <w:t>sustainable use of local marine and freshwater environments</w:t>
            </w:r>
          </w:p>
          <w:p w:rsidR="00000000" w:rsidRPr="001E6A85" w:rsidP="001E6A85">
            <w:pPr>
              <w:pStyle w:val="ListBullet2"/>
            </w:pPr>
            <w:r w:rsidRPr="001E6A85">
              <w:t>changes to legislative requirements</w:t>
            </w:r>
          </w:p>
          <w:p w:rsidR="00000000" w:rsidRPr="001E6A85" w:rsidP="001E6A85">
            <w:pPr>
              <w:pStyle w:val="ListBullet"/>
            </w:pPr>
            <w:r w:rsidRPr="001E6A85">
              <w:t xml:space="preserve">encouraging best-practice measures </w:t>
            </w:r>
            <w:r w:rsidRPr="001E6A85">
              <w:t>to mitigate the effects of fishing on the aquatic environment</w:t>
            </w:r>
          </w:p>
          <w:p w:rsidR="00000000" w:rsidRPr="001E6A85" w:rsidP="001E6A85">
            <w:pPr>
              <w:pStyle w:val="ListBullet"/>
            </w:pPr>
            <w:r w:rsidRPr="001E6A85">
              <w:t>increasing awareness of the impact of human activity on the local marine and freshwater ecology</w:t>
            </w:r>
          </w:p>
          <w:p w:rsidR="00000000" w:rsidRPr="001E6A85" w:rsidP="001E6A85">
            <w:pPr>
              <w:pStyle w:val="ListBullet"/>
            </w:pPr>
            <w:r w:rsidRPr="001E6A85">
              <w:t>providing educational resources to schools and educational institutions</w:t>
            </w:r>
          </w:p>
          <w:p w:rsidR="00000000" w:rsidP="001E6A85">
            <w:pPr>
              <w:pStyle w:val="ListBullet"/>
              <w:rPr>
                <w:lang w:val="en-NZ"/>
              </w:rPr>
            </w:pPr>
            <w:r w:rsidRPr="001E6A85">
              <w:t>the cultural significance of the local marine and freshwater environments.</w:t>
            </w:r>
          </w:p>
        </w:tc>
      </w:tr>
      <w:tr w:rsidTr="007019B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BoldandItalics"/>
              </w:rPr>
              <w:t>Type of presentation or display</w:t>
            </w:r>
            <w:r w:rsidRPr="001E6A8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Bullet"/>
            </w:pPr>
            <w:r w:rsidRPr="001E6A85">
              <w:t>audio or visual</w:t>
            </w:r>
          </w:p>
          <w:p w:rsidR="00000000" w:rsidRPr="001E6A85" w:rsidP="001E6A85">
            <w:pPr>
              <w:pStyle w:val="ListBullet"/>
            </w:pPr>
            <w:r w:rsidRPr="001E6A85">
              <w:t>formal or informal</w:t>
            </w:r>
          </w:p>
          <w:p w:rsidR="00000000" w:rsidRPr="001E6A85" w:rsidP="001E6A85">
            <w:pPr>
              <w:pStyle w:val="ListBullet"/>
            </w:pPr>
            <w:r w:rsidRPr="001E6A85">
              <w:t>static or interactive</w:t>
            </w:r>
          </w:p>
          <w:p w:rsidR="00000000" w:rsidRPr="001E6A85" w:rsidP="001E6A85">
            <w:pPr>
              <w:pStyle w:val="ListBullet"/>
            </w:pPr>
            <w:r w:rsidRPr="001E6A85">
              <w:t>verbal or non-verbal</w:t>
            </w:r>
          </w:p>
          <w:p w:rsidR="00000000" w:rsidP="001E6A85">
            <w:pPr>
              <w:pStyle w:val="ListBullet"/>
              <w:rPr>
                <w:lang w:val="en-NZ"/>
              </w:rPr>
            </w:pPr>
            <w:r w:rsidRPr="001E6A85">
              <w:t>written or electronic.</w:t>
            </w:r>
          </w:p>
        </w:tc>
      </w:tr>
      <w:tr w:rsidTr="007019B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BoldandItalics"/>
              </w:rPr>
              <w:t>Resources</w:t>
            </w:r>
            <w:r w:rsidRPr="001E6A8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Bullet"/>
            </w:pPr>
            <w:r w:rsidRPr="001E6A85">
              <w:t>audio and video tapes</w:t>
            </w:r>
          </w:p>
          <w:p w:rsidR="00000000" w:rsidRPr="001E6A85" w:rsidP="001E6A85">
            <w:pPr>
              <w:pStyle w:val="ListBullet"/>
            </w:pPr>
            <w:r w:rsidRPr="001E6A85">
              <w:t>banners and posters</w:t>
            </w:r>
          </w:p>
          <w:p w:rsidR="00000000" w:rsidRPr="001E6A85" w:rsidP="001E6A85">
            <w:pPr>
              <w:pStyle w:val="ListBullet"/>
            </w:pPr>
            <w:r w:rsidRPr="001E6A85">
              <w:t>leaflets or handouts</w:t>
            </w:r>
          </w:p>
          <w:p w:rsidR="00000000" w:rsidRPr="001E6A85" w:rsidP="001E6A85">
            <w:pPr>
              <w:pStyle w:val="ListBullet"/>
            </w:pPr>
            <w:r w:rsidRPr="001E6A85">
              <w:t>multimedia presentations</w:t>
            </w:r>
          </w:p>
          <w:p w:rsidR="00000000" w:rsidRPr="001E6A85" w:rsidP="001E6A85">
            <w:pPr>
              <w:pStyle w:val="ListBullet"/>
            </w:pPr>
            <w:r w:rsidRPr="001E6A85">
              <w:t>PowerPoint presentations or overheads</w:t>
            </w:r>
          </w:p>
          <w:p w:rsidR="00000000" w:rsidRPr="001E6A85" w:rsidP="001E6A85">
            <w:pPr>
              <w:pStyle w:val="ListBullet"/>
            </w:pPr>
            <w:r w:rsidRPr="001E6A85">
              <w:t>props, signage and stands</w:t>
            </w:r>
          </w:p>
          <w:p w:rsidR="00000000" w:rsidP="001E6A85">
            <w:pPr>
              <w:pStyle w:val="ListBullet"/>
              <w:rPr>
                <w:lang w:val="en-NZ"/>
              </w:rPr>
            </w:pPr>
            <w:r w:rsidRPr="001E6A85">
              <w:t>story telling.</w:t>
            </w:r>
          </w:p>
        </w:tc>
      </w:tr>
      <w:tr w:rsidTr="007019B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BoldandItalics"/>
              </w:rPr>
              <w:t>Selecting an appropriate medium</w:t>
            </w:r>
            <w:r w:rsidRPr="001E6A8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Bullet"/>
            </w:pPr>
            <w:r w:rsidRPr="001E6A85">
              <w:t>booking a venue</w:t>
            </w:r>
          </w:p>
          <w:p w:rsidR="00000000" w:rsidRPr="001E6A85" w:rsidP="001E6A85">
            <w:pPr>
              <w:pStyle w:val="ListBullet"/>
            </w:pPr>
            <w:r w:rsidRPr="001E6A85">
              <w:t>making or ordering posters</w:t>
            </w:r>
          </w:p>
          <w:p w:rsidR="00000000" w:rsidRPr="001E6A85" w:rsidP="001E6A85">
            <w:pPr>
              <w:pStyle w:val="ListBullet"/>
            </w:pPr>
            <w:r w:rsidRPr="001E6A85">
              <w:t>organising boats or vehicles</w:t>
            </w:r>
          </w:p>
          <w:p w:rsidR="00000000" w:rsidRPr="001E6A85" w:rsidP="001E6A85">
            <w:pPr>
              <w:pStyle w:val="ListBullet"/>
            </w:pPr>
            <w:r w:rsidRPr="001E6A85">
              <w:t>printing or preparing leaflets or handouts</w:t>
            </w:r>
          </w:p>
          <w:p w:rsidR="00000000" w:rsidP="001E6A85">
            <w:pPr>
              <w:pStyle w:val="ListBullet"/>
              <w:rPr>
                <w:lang w:val="en-NZ"/>
              </w:rPr>
            </w:pPr>
            <w:r w:rsidRPr="001E6A85">
              <w:t>using tents or booths.</w:t>
            </w:r>
          </w:p>
        </w:tc>
      </w:tr>
      <w:tr w:rsidTr="007019B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BoldandItalics"/>
              </w:rPr>
              <w:t>Required procedures</w:t>
            </w:r>
            <w:r w:rsidRPr="001E6A8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Bullet"/>
            </w:pPr>
            <w:r w:rsidRPr="001E6A85">
              <w:t>access and equity</w:t>
            </w:r>
          </w:p>
          <w:p w:rsidR="00000000" w:rsidRPr="001E6A85" w:rsidP="001E6A85">
            <w:pPr>
              <w:pStyle w:val="ListBullet"/>
            </w:pPr>
            <w:r w:rsidRPr="001E6A85">
              <w:t>OHS</w:t>
            </w:r>
          </w:p>
          <w:p w:rsidR="00000000" w:rsidRPr="001E6A85" w:rsidP="001E6A85">
            <w:pPr>
              <w:pStyle w:val="ListBullet"/>
            </w:pPr>
            <w:r w:rsidRPr="001E6A85">
              <w:t>quality assurance procedures for the use of departmental logos and publicity materials</w:t>
            </w:r>
          </w:p>
          <w:p w:rsidR="00000000" w:rsidP="001E6A85">
            <w:pPr>
              <w:pStyle w:val="ListBullet"/>
              <w:rPr>
                <w:lang w:val="en-NZ"/>
              </w:rPr>
            </w:pPr>
            <w:r w:rsidRPr="001E6A85">
              <w:t>workplace policies</w:t>
            </w:r>
            <w:r w:rsidRPr="001E6A85">
              <w:t xml:space="preserve"> and codes of practice.</w:t>
            </w:r>
          </w:p>
        </w:tc>
      </w:tr>
      <w:tr w:rsidTr="007019B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BoldandItalics"/>
              </w:rPr>
              <w:t>Legislative requirements</w:t>
            </w:r>
            <w:r w:rsidRPr="001E6A8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ListBullet"/>
            </w:pPr>
            <w:r w:rsidRPr="001E6A85">
              <w:t>those associated with the management of coastal and estuarine environments:</w:t>
            </w:r>
          </w:p>
          <w:p w:rsidR="00000000" w:rsidRPr="001E6A85" w:rsidP="001E6A85">
            <w:pPr>
              <w:pStyle w:val="ListBullet2"/>
            </w:pPr>
            <w:r w:rsidRPr="001E6A85">
              <w:t>Commonwealth Acts</w:t>
            </w:r>
          </w:p>
          <w:p w:rsidR="00000000" w:rsidRPr="001E6A85" w:rsidP="001E6A85">
            <w:pPr>
              <w:pStyle w:val="ListBullet2"/>
            </w:pPr>
            <w:r w:rsidRPr="001E6A85">
              <w:t>state or territory Acts and regulations</w:t>
            </w:r>
          </w:p>
          <w:p w:rsidR="00000000" w:rsidRPr="001E6A85" w:rsidP="001E6A85">
            <w:pPr>
              <w:pStyle w:val="ListBullet2"/>
            </w:pPr>
            <w:r w:rsidRPr="001E6A85">
              <w:t>local council regulations and by-laws.</w:t>
            </w:r>
          </w:p>
        </w:tc>
      </w:tr>
    </w:tbl>
    <w:p w:rsidR="007019B3" w:rsidP="001E6A85">
      <w:pPr>
        <w:pStyle w:val="BodyText"/>
      </w:pPr>
    </w:p>
    <w:p w:rsidR="007019B3" w:rsidP="001E6A85">
      <w:pPr>
        <w:pStyle w:val="BodyText"/>
      </w:pPr>
    </w:p>
    <w:p w:rsidR="00000000" w:rsidRPr="001E6A85" w:rsidP="001E6A85">
      <w:pPr>
        <w:pStyle w:val="Heading1"/>
      </w:pPr>
      <w:bookmarkStart w:id="12" w:name="O_217841"/>
      <w:bookmarkEnd w:id="12"/>
      <w:r w:rsidRPr="001E6A85">
        <w:t>Unit Sector(s)</w:t>
      </w:r>
    </w:p>
    <w:tbl>
      <w:tblPr>
        <w:tblW w:w="0" w:type="auto"/>
        <w:tblLayout w:type="fixed"/>
        <w:tblCellMar>
          <w:left w:w="62" w:type="dxa"/>
          <w:right w:w="62" w:type="dxa"/>
        </w:tblCellMar>
        <w:tblLook w:val="0000"/>
      </w:tblPr>
      <w:tblGrid>
        <w:gridCol w:w="2614"/>
        <w:gridCol w:w="5908"/>
      </w:tblGrid>
      <w:tr w:rsidTr="007019B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r w:rsidRPr="001E6A85">
              <w:t>Fisheries compliance</w:t>
            </w:r>
          </w:p>
        </w:tc>
      </w:tr>
    </w:tbl>
    <w:p w:rsidR="007019B3" w:rsidP="001E6A85">
      <w:pPr>
        <w:pStyle w:val="BodyText"/>
      </w:pPr>
    </w:p>
    <w:p w:rsidR="007019B3" w:rsidP="001E6A85">
      <w:pPr>
        <w:pStyle w:val="BodyText"/>
      </w:pPr>
    </w:p>
    <w:p w:rsidR="00000000" w:rsidRPr="001E6A85" w:rsidP="001E6A85">
      <w:pPr>
        <w:pStyle w:val="Heading1"/>
      </w:pPr>
      <w:bookmarkStart w:id="13" w:name="O_217838"/>
      <w:bookmarkEnd w:id="13"/>
      <w:r w:rsidRPr="001E6A85">
        <w:t>Co-requisite units</w:t>
      </w:r>
    </w:p>
    <w:tbl>
      <w:tblPr>
        <w:tblW w:w="0" w:type="auto"/>
        <w:tblLayout w:type="fixed"/>
        <w:tblCellMar>
          <w:left w:w="62" w:type="dxa"/>
          <w:right w:w="62" w:type="dxa"/>
        </w:tblCellMar>
        <w:tblLook w:val="0000"/>
      </w:tblPr>
      <w:tblGrid>
        <w:gridCol w:w="2641"/>
        <w:gridCol w:w="1322"/>
        <w:gridCol w:w="4559"/>
      </w:tblGrid>
      <w:tr w:rsidTr="007019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p>
        </w:tc>
      </w:tr>
      <w:tr w:rsidTr="007019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p>
        </w:tc>
      </w:tr>
      <w:tr w:rsidTr="007019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p>
        </w:tc>
      </w:tr>
    </w:tbl>
    <w:p w:rsidR="007019B3" w:rsidP="001E6A85">
      <w:pPr>
        <w:pStyle w:val="BodyText"/>
      </w:pPr>
    </w:p>
    <w:p w:rsidR="007019B3" w:rsidP="001E6A85">
      <w:pPr>
        <w:pStyle w:val="BodyText"/>
      </w:pPr>
    </w:p>
    <w:p w:rsidR="00000000" w:rsidRPr="001E6A85" w:rsidP="001E6A85">
      <w:pPr>
        <w:pStyle w:val="Heading1"/>
      </w:pPr>
      <w:bookmarkStart w:id="14" w:name="O_217840"/>
      <w:bookmarkEnd w:id="14"/>
      <w:r w:rsidRPr="001E6A85">
        <w:t>Competency field</w:t>
      </w:r>
    </w:p>
    <w:tbl>
      <w:tblPr>
        <w:tblW w:w="0" w:type="auto"/>
        <w:tblLayout w:type="fixed"/>
        <w:tblCellMar>
          <w:left w:w="62" w:type="dxa"/>
          <w:right w:w="62" w:type="dxa"/>
        </w:tblCellMar>
        <w:tblLook w:val="0000"/>
      </w:tblPr>
      <w:tblGrid>
        <w:gridCol w:w="2784"/>
        <w:gridCol w:w="5738"/>
      </w:tblGrid>
      <w:tr w:rsidTr="007019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85">
            <w:pPr>
              <w:pStyle w:val="BodyText"/>
              <w:rPr>
                <w:lang w:val="en-NZ"/>
              </w:rPr>
            </w:pPr>
            <w:r w:rsidRPr="001E6A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85" w:rsidP="001E6A85">
            <w:pPr>
              <w:pStyle w:val="BodyText"/>
            </w:pPr>
          </w:p>
        </w:tc>
      </w:tr>
    </w:tbl>
    <w:p w:rsidR="007019B3" w:rsidP="001E6A85">
      <w:pPr>
        <w:pStyle w:val="BodyText"/>
      </w:pPr>
    </w:p>
    <w:p w:rsidR="007019B3" w:rsidP="001E6A85">
      <w:pPr>
        <w:pStyle w:val="BodyText"/>
      </w:pPr>
    </w:p>
    <w:p w:rsidR="00000000" w:rsidRPr="001E6A85" w:rsidP="001E6A85"/>
    <w:sectPr w:rsidSect="001E6A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9B3" w:rsidP="007019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9B3" w:rsidP="001E6A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019B3" w:rsidP="001E6A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019B3" w:rsidP="001E6A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85" w:rsidRPr="007019B3" w:rsidP="007019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9B3" w:rsidRPr="002D2AF8" w:rsidP="001E6A85">
    <w:pPr>
      <w:pStyle w:val="Header"/>
      <w:framePr w:wrap="around"/>
    </w:pPr>
    <w:r>
      <w:fldChar w:fldCharType="begin"/>
    </w:r>
    <w:r>
      <w:instrText xml:space="preserve"> TITLE   \* MERGEFORMAT </w:instrText>
    </w:r>
    <w:r>
      <w:fldChar w:fldCharType="separate"/>
    </w:r>
    <w:r>
      <w:t>SFICOMP203B Promote sustainable use of local marine and freshwater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019B3" w:rsidP="001E6A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ED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061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9E4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A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A85"/>
    <w:pPr>
      <w:spacing w:before="360" w:after="60"/>
      <w:outlineLvl w:val="0"/>
    </w:pPr>
    <w:rPr>
      <w:sz w:val="32"/>
    </w:rPr>
  </w:style>
  <w:style w:type="paragraph" w:styleId="Heading2">
    <w:name w:val="heading 2"/>
    <w:basedOn w:val="HeadingBase"/>
    <w:next w:val="BodyText"/>
    <w:link w:val="Heading2Char"/>
    <w:qFormat/>
    <w:rsid w:val="001E6A85"/>
    <w:pPr>
      <w:keepLines/>
      <w:spacing w:before="240" w:after="120"/>
      <w:outlineLvl w:val="1"/>
    </w:pPr>
    <w:rPr>
      <w:sz w:val="28"/>
      <w:szCs w:val="40"/>
    </w:rPr>
  </w:style>
  <w:style w:type="paragraph" w:styleId="Heading3">
    <w:name w:val="heading 3"/>
    <w:basedOn w:val="HeadingBase"/>
    <w:next w:val="BodyText"/>
    <w:link w:val="Heading3Char"/>
    <w:qFormat/>
    <w:rsid w:val="001E6A85"/>
    <w:pPr>
      <w:spacing w:before="180" w:after="120"/>
      <w:outlineLvl w:val="2"/>
    </w:pPr>
    <w:rPr>
      <w:spacing w:val="-10"/>
      <w:kern w:val="32"/>
    </w:rPr>
  </w:style>
  <w:style w:type="paragraph" w:styleId="Heading4">
    <w:name w:val="heading 4"/>
    <w:basedOn w:val="HeadingBase"/>
    <w:next w:val="BodyText"/>
    <w:link w:val="Heading4Char"/>
    <w:qFormat/>
    <w:rsid w:val="001E6A85"/>
    <w:pPr>
      <w:spacing w:before="160" w:after="120"/>
      <w:outlineLvl w:val="3"/>
    </w:pPr>
    <w:rPr>
      <w:sz w:val="22"/>
    </w:rPr>
  </w:style>
  <w:style w:type="paragraph" w:styleId="Heading5">
    <w:name w:val="heading 5"/>
    <w:basedOn w:val="HeadingBase"/>
    <w:next w:val="Normal"/>
    <w:link w:val="Heading5Char"/>
    <w:qFormat/>
    <w:rsid w:val="001E6A85"/>
    <w:pPr>
      <w:spacing w:before="80"/>
      <w:outlineLvl w:val="4"/>
    </w:pPr>
    <w:rPr>
      <w:color w:val="918585"/>
      <w:sz w:val="20"/>
    </w:rPr>
  </w:style>
  <w:style w:type="paragraph" w:styleId="Heading6">
    <w:name w:val="heading 6"/>
    <w:basedOn w:val="HeadingBase"/>
    <w:next w:val="Normal"/>
    <w:link w:val="Heading6Char"/>
    <w:qFormat/>
    <w:rsid w:val="001E6A85"/>
    <w:pPr>
      <w:spacing w:before="60"/>
      <w:outlineLvl w:val="5"/>
    </w:pPr>
    <w:rPr>
      <w:color w:val="918585"/>
      <w:sz w:val="20"/>
    </w:rPr>
  </w:style>
  <w:style w:type="paragraph" w:styleId="Heading7">
    <w:name w:val="heading 7"/>
    <w:basedOn w:val="Normal"/>
    <w:next w:val="Normal"/>
    <w:link w:val="Heading7Char"/>
    <w:qFormat/>
    <w:rsid w:val="001E6A85"/>
    <w:pPr>
      <w:ind w:left="720"/>
      <w:outlineLvl w:val="6"/>
    </w:pPr>
    <w:rPr>
      <w:i/>
    </w:rPr>
  </w:style>
  <w:style w:type="paragraph" w:styleId="Heading8">
    <w:name w:val="heading 8"/>
    <w:basedOn w:val="Normal"/>
    <w:next w:val="Normal"/>
    <w:link w:val="Heading8Char"/>
    <w:qFormat/>
    <w:rsid w:val="001E6A85"/>
    <w:pPr>
      <w:ind w:left="720"/>
      <w:outlineLvl w:val="7"/>
    </w:pPr>
    <w:rPr>
      <w:i/>
    </w:rPr>
  </w:style>
  <w:style w:type="paragraph" w:styleId="Heading9">
    <w:name w:val="heading 9"/>
    <w:basedOn w:val="Normal"/>
    <w:next w:val="Normal"/>
    <w:link w:val="Heading9Char"/>
    <w:qFormat/>
    <w:rsid w:val="001E6A85"/>
    <w:pPr>
      <w:ind w:left="720"/>
      <w:outlineLvl w:val="8"/>
    </w:pPr>
    <w:rPr>
      <w:i/>
    </w:rPr>
  </w:style>
  <w:style w:type="character" w:default="1" w:styleId="DefaultParagraphFont">
    <w:name w:val="Default Paragraph Font"/>
    <w:uiPriority w:val="1"/>
    <w:unhideWhenUsed/>
    <w:rsid w:val="001E6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A85"/>
  </w:style>
  <w:style w:type="character" w:customStyle="1" w:styleId="Heading1Char">
    <w:name w:val="Heading 1 Char"/>
    <w:basedOn w:val="DefaultParagraphFont"/>
    <w:link w:val="Heading1"/>
    <w:rsid w:val="001E6A85"/>
    <w:rPr>
      <w:rFonts w:ascii="Times New Roman" w:eastAsia="Times New Roman" w:hAnsi="Times New Roman" w:cs="Times New Roman"/>
      <w:b/>
      <w:sz w:val="32"/>
      <w:szCs w:val="20"/>
      <w:lang w:eastAsia="en-US"/>
    </w:rPr>
  </w:style>
  <w:style w:type="paragraph" w:styleId="BodyText">
    <w:name w:val="Body Text"/>
    <w:basedOn w:val="Normal"/>
    <w:link w:val="BodyTextChar"/>
    <w:rsid w:val="001E6A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A85"/>
    <w:rPr>
      <w:rFonts w:ascii="Times New Roman" w:eastAsia="Times New Roman" w:hAnsi="Times New Roman" w:cs="Times New Roman"/>
      <w:sz w:val="24"/>
      <w:lang w:eastAsia="en-US"/>
    </w:rPr>
  </w:style>
  <w:style w:type="paragraph" w:styleId="Footer">
    <w:name w:val="footer"/>
    <w:basedOn w:val="Normal"/>
    <w:link w:val="FooterChar"/>
    <w:rsid w:val="001E6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A85"/>
    <w:rPr>
      <w:rFonts w:ascii="Times New Roman" w:eastAsia="Times New Roman" w:hAnsi="Times New Roman" w:cs="Times New Roman"/>
      <w:sz w:val="16"/>
      <w:lang w:eastAsia="en-US"/>
    </w:rPr>
  </w:style>
  <w:style w:type="paragraph" w:styleId="List">
    <w:name w:val="List"/>
    <w:basedOn w:val="BodyText"/>
    <w:next w:val="BodyText"/>
    <w:rsid w:val="001E6A85"/>
    <w:pPr>
      <w:tabs>
        <w:tab w:val="left" w:pos="340"/>
      </w:tabs>
      <w:spacing w:before="60" w:after="60"/>
      <w:ind w:left="340" w:hanging="340"/>
    </w:pPr>
  </w:style>
  <w:style w:type="paragraph" w:styleId="ListBullet">
    <w:name w:val="List Bullet"/>
    <w:basedOn w:val="List"/>
    <w:rsid w:val="001E6A85"/>
    <w:pPr>
      <w:numPr>
        <w:numId w:val="13"/>
      </w:numPr>
      <w:tabs>
        <w:tab w:val="clear" w:pos="340"/>
      </w:tabs>
      <w:spacing w:before="40" w:after="40"/>
    </w:pPr>
  </w:style>
  <w:style w:type="character" w:customStyle="1" w:styleId="SpecialBold">
    <w:name w:val="Special Bold"/>
    <w:basedOn w:val="DefaultParagraphFont"/>
    <w:rsid w:val="001E6A85"/>
    <w:rPr>
      <w:b/>
      <w:spacing w:val="0"/>
    </w:rPr>
  </w:style>
  <w:style w:type="paragraph" w:styleId="ListBullet2">
    <w:name w:val="List Bullet 2"/>
    <w:basedOn w:val="List2"/>
    <w:rsid w:val="001E6A85"/>
    <w:pPr>
      <w:numPr>
        <w:numId w:val="14"/>
      </w:numPr>
      <w:tabs>
        <w:tab w:val="clear" w:pos="680"/>
      </w:tabs>
    </w:pPr>
  </w:style>
  <w:style w:type="character" w:styleId="Emphasis">
    <w:name w:val="Emphasis"/>
    <w:basedOn w:val="DefaultParagraphFont"/>
    <w:qFormat/>
    <w:rsid w:val="001E6A85"/>
    <w:rPr>
      <w:i/>
    </w:rPr>
  </w:style>
  <w:style w:type="paragraph" w:customStyle="1" w:styleId="SuperHeading">
    <w:name w:val="SuperHeading"/>
    <w:basedOn w:val="Normal"/>
    <w:rsid w:val="001E6A85"/>
    <w:pPr>
      <w:spacing w:before="240" w:after="120"/>
      <w:outlineLvl w:val="0"/>
    </w:pPr>
    <w:rPr>
      <w:rFonts w:ascii="Times New Roman" w:hAnsi="Times New Roman"/>
      <w:b/>
      <w:sz w:val="28"/>
    </w:rPr>
  </w:style>
  <w:style w:type="paragraph" w:customStyle="1" w:styleId="AllowPageBreak">
    <w:name w:val="AllowPageBreak"/>
    <w:rsid w:val="001E6A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6A85"/>
    <w:pPr>
      <w:tabs>
        <w:tab w:val="left" w:pos="680"/>
      </w:tabs>
      <w:spacing w:before="60" w:after="60"/>
      <w:ind w:left="680" w:hanging="340"/>
    </w:pPr>
  </w:style>
  <w:style w:type="character" w:customStyle="1" w:styleId="BoldandItalics">
    <w:name w:val="Bold and Italics"/>
    <w:qFormat/>
    <w:rsid w:val="001E6A85"/>
    <w:rPr>
      <w:b/>
      <w:i/>
      <w:u w:val="none"/>
    </w:rPr>
  </w:style>
  <w:style w:type="character" w:customStyle="1" w:styleId="Heading2Char">
    <w:name w:val="Heading 2 Char"/>
    <w:basedOn w:val="DefaultParagraphFont"/>
    <w:link w:val="Heading2"/>
    <w:rsid w:val="001E6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A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A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A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A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A85"/>
    <w:rPr>
      <w:rFonts w:ascii="Courier New" w:eastAsia="Times New Roman" w:hAnsi="Courier New" w:cs="Times New Roman"/>
      <w:i/>
      <w:szCs w:val="20"/>
      <w:lang w:eastAsia="en-US"/>
    </w:rPr>
  </w:style>
  <w:style w:type="paragraph" w:customStyle="1" w:styleId="HeadingBase">
    <w:name w:val="Heading Base"/>
    <w:rsid w:val="001E6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A85"/>
    <w:pPr>
      <w:tabs>
        <w:tab w:val="right" w:leader="dot" w:pos="9072"/>
      </w:tabs>
      <w:ind w:left="567"/>
    </w:pPr>
    <w:rPr>
      <w:szCs w:val="22"/>
    </w:rPr>
  </w:style>
  <w:style w:type="paragraph" w:customStyle="1" w:styleId="TOCBase">
    <w:name w:val="TOC Base"/>
    <w:rsid w:val="001E6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A85"/>
    <w:pPr>
      <w:tabs>
        <w:tab w:val="right" w:leader="dot" w:pos="9072"/>
      </w:tabs>
      <w:spacing w:before="40" w:after="40"/>
      <w:ind w:left="284"/>
    </w:pPr>
    <w:rPr>
      <w:rFonts w:ascii="Times New Roman" w:hAnsi="Times New Roman"/>
    </w:rPr>
  </w:style>
  <w:style w:type="paragraph" w:styleId="TOC1">
    <w:name w:val="toc 1"/>
    <w:basedOn w:val="TOCBase"/>
    <w:next w:val="Normal"/>
    <w:rsid w:val="001E6A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6A85"/>
    <w:pPr>
      <w:spacing w:before="5040"/>
      <w:jc w:val="center"/>
    </w:pPr>
    <w:rPr>
      <w:sz w:val="48"/>
      <w:szCs w:val="72"/>
      <w:lang w:val="en-US"/>
    </w:rPr>
  </w:style>
  <w:style w:type="character" w:customStyle="1" w:styleId="TitleChar">
    <w:name w:val="Title Char"/>
    <w:basedOn w:val="DefaultParagraphFont"/>
    <w:link w:val="Title"/>
    <w:rsid w:val="001E6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A85"/>
    <w:pPr>
      <w:tabs>
        <w:tab w:val="left" w:pos="3600"/>
        <w:tab w:val="left" w:pos="3958"/>
      </w:tabs>
    </w:pPr>
  </w:style>
  <w:style w:type="paragraph" w:customStyle="1" w:styleId="Note">
    <w:name w:val="Note"/>
    <w:basedOn w:val="BodyText"/>
    <w:rsid w:val="001E6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A85"/>
    <w:pPr>
      <w:framePr w:wrap="auto" w:hAnchor="text" w:y="6049"/>
    </w:pPr>
    <w:rPr>
      <w:color w:val="000000"/>
      <w:sz w:val="40"/>
    </w:rPr>
  </w:style>
  <w:style w:type="paragraph" w:customStyle="1" w:styleId="TOCTitle">
    <w:name w:val="TOCTitle"/>
    <w:basedOn w:val="Heading1"/>
    <w:rsid w:val="001E6A85"/>
    <w:pPr>
      <w:spacing w:after="240"/>
      <w:jc w:val="center"/>
      <w:outlineLvl w:val="9"/>
    </w:pPr>
    <w:rPr>
      <w:caps/>
    </w:rPr>
  </w:style>
  <w:style w:type="paragraph" w:customStyle="1" w:styleId="Version">
    <w:name w:val="Version"/>
    <w:rsid w:val="001E6A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A85"/>
    <w:pPr>
      <w:keepNext w:val="0"/>
      <w:tabs>
        <w:tab w:val="right" w:pos="4176"/>
      </w:tabs>
      <w:ind w:left="198" w:hanging="198"/>
    </w:pPr>
    <w:rPr>
      <w:rFonts w:ascii="Garamond" w:hAnsi="Garamond"/>
    </w:rPr>
  </w:style>
  <w:style w:type="paragraph" w:styleId="IndexHeading">
    <w:name w:val="index heading"/>
    <w:basedOn w:val="Normal"/>
    <w:next w:val="Index1"/>
    <w:semiHidden/>
    <w:rsid w:val="001E6A85"/>
    <w:pPr>
      <w:spacing w:before="120" w:after="120"/>
    </w:pPr>
    <w:rPr>
      <w:rFonts w:ascii="Arial" w:hAnsi="Arial"/>
      <w:b/>
      <w:color w:val="918585"/>
      <w:sz w:val="24"/>
    </w:rPr>
  </w:style>
  <w:style w:type="paragraph" w:styleId="Header">
    <w:name w:val="header"/>
    <w:basedOn w:val="Normal"/>
    <w:link w:val="HeaderChar"/>
    <w:rsid w:val="001E6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A85"/>
    <w:rPr>
      <w:rFonts w:ascii="Times New Roman" w:eastAsia="Times New Roman" w:hAnsi="Times New Roman" w:cs="Times New Roman"/>
      <w:sz w:val="16"/>
      <w:szCs w:val="20"/>
      <w:lang w:val="en-GB" w:eastAsia="en-US"/>
    </w:rPr>
  </w:style>
  <w:style w:type="paragraph" w:customStyle="1" w:styleId="Chapter">
    <w:name w:val="Chapter"/>
    <w:basedOn w:val="Normal"/>
    <w:rsid w:val="001E6A85"/>
    <w:pPr>
      <w:spacing w:before="240"/>
    </w:pPr>
    <w:rPr>
      <w:rFonts w:ascii="Times New Roman" w:hAnsi="Times New Roman"/>
      <w:smallCaps/>
      <w:spacing w:val="80"/>
      <w:sz w:val="28"/>
    </w:rPr>
  </w:style>
  <w:style w:type="paragraph" w:customStyle="1" w:styleId="InChapter">
    <w:name w:val="InChapter"/>
    <w:basedOn w:val="Heading3"/>
    <w:rsid w:val="001E6A85"/>
    <w:pPr>
      <w:spacing w:after="240"/>
      <w:outlineLvl w:val="9"/>
    </w:pPr>
    <w:rPr>
      <w:noProof/>
    </w:rPr>
  </w:style>
  <w:style w:type="paragraph" w:styleId="Index2">
    <w:name w:val="index 2"/>
    <w:basedOn w:val="Normal"/>
    <w:next w:val="Normal"/>
    <w:semiHidden/>
    <w:rsid w:val="001E6A85"/>
    <w:pPr>
      <w:tabs>
        <w:tab w:val="right" w:pos="4176"/>
      </w:tabs>
      <w:ind w:left="568" w:hanging="284"/>
    </w:pPr>
    <w:rPr>
      <w:rFonts w:ascii="Garamond" w:hAnsi="Garamond"/>
    </w:rPr>
  </w:style>
  <w:style w:type="paragraph" w:customStyle="1" w:styleId="Byline">
    <w:name w:val="Byline"/>
    <w:rsid w:val="001E6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A85"/>
    <w:pPr>
      <w:tabs>
        <w:tab w:val="clear" w:pos="3600"/>
        <w:tab w:val="clear" w:pos="3958"/>
      </w:tabs>
      <w:jc w:val="right"/>
    </w:pPr>
  </w:style>
  <w:style w:type="paragraph" w:styleId="Caption">
    <w:name w:val="caption"/>
    <w:basedOn w:val="BodyText"/>
    <w:next w:val="Normal"/>
    <w:qFormat/>
    <w:rsid w:val="001E6A85"/>
    <w:pPr>
      <w:framePr w:w="2268" w:hSpace="181" w:vSpace="181" w:wrap="around" w:vAnchor="text" w:hAnchor="page" w:x="1135" w:y="285" w:anchorLock="1"/>
    </w:pPr>
    <w:rPr>
      <w:i/>
    </w:rPr>
  </w:style>
  <w:style w:type="paragraph" w:customStyle="1" w:styleId="MiniTOCTitle">
    <w:name w:val="MiniTOCTitle"/>
    <w:basedOn w:val="Heading4"/>
    <w:rsid w:val="001E6A85"/>
    <w:pPr>
      <w:spacing w:before="240"/>
      <w:outlineLvl w:val="9"/>
    </w:pPr>
    <w:rPr>
      <w:noProof/>
      <w:sz w:val="24"/>
    </w:rPr>
  </w:style>
  <w:style w:type="paragraph" w:customStyle="1" w:styleId="MiniTOCItem">
    <w:name w:val="MiniTOCItem"/>
    <w:basedOn w:val="ListBullet"/>
    <w:rsid w:val="001E6A85"/>
    <w:pPr>
      <w:numPr>
        <w:numId w:val="0"/>
      </w:numPr>
      <w:tabs>
        <w:tab w:val="right" w:leader="dot" w:pos="6521"/>
      </w:tabs>
      <w:spacing w:before="0" w:after="0"/>
    </w:pPr>
  </w:style>
  <w:style w:type="paragraph" w:customStyle="1" w:styleId="TOFTitle">
    <w:name w:val="TOFTitle"/>
    <w:basedOn w:val="TOCTitle"/>
    <w:rsid w:val="001E6A85"/>
  </w:style>
  <w:style w:type="paragraph" w:styleId="TableofFigures">
    <w:name w:val="table of figures"/>
    <w:basedOn w:val="Normal"/>
    <w:next w:val="Normal"/>
    <w:semiHidden/>
    <w:rsid w:val="001E6A85"/>
    <w:pPr>
      <w:tabs>
        <w:tab w:val="right" w:leader="dot" w:pos="9072"/>
      </w:tabs>
      <w:ind w:left="970" w:hanging="403"/>
    </w:pPr>
    <w:rPr>
      <w:rFonts w:ascii="Times New Roman" w:hAnsi="Times New Roman"/>
      <w:b/>
    </w:rPr>
  </w:style>
  <w:style w:type="paragraph" w:styleId="ListNumber">
    <w:name w:val="List Number"/>
    <w:basedOn w:val="List"/>
    <w:rsid w:val="001E6A85"/>
    <w:pPr>
      <w:numPr>
        <w:numId w:val="11"/>
      </w:numPr>
    </w:pPr>
  </w:style>
  <w:style w:type="character" w:customStyle="1" w:styleId="WingdingSymbols">
    <w:name w:val="Wingding Symbols"/>
    <w:rsid w:val="001E6A85"/>
    <w:rPr>
      <w:rFonts w:ascii="Wingdings" w:hAnsi="Wingdings"/>
    </w:rPr>
  </w:style>
  <w:style w:type="paragraph" w:customStyle="1" w:styleId="TableHeading">
    <w:name w:val="Table Heading"/>
    <w:basedOn w:val="HeadingBase"/>
    <w:rsid w:val="001E6A85"/>
    <w:pPr>
      <w:keepLines/>
      <w:pBdr>
        <w:bottom w:val="single" w:sz="6" w:space="1" w:color="918585"/>
      </w:pBdr>
      <w:spacing w:before="240"/>
    </w:pPr>
  </w:style>
  <w:style w:type="character" w:customStyle="1" w:styleId="HotSpot">
    <w:name w:val="HotSpot"/>
    <w:rsid w:val="001E6A85"/>
    <w:rPr>
      <w:color w:val="0033CC"/>
      <w:u w:val="none"/>
    </w:rPr>
  </w:style>
  <w:style w:type="paragraph" w:customStyle="1" w:styleId="BodyTextRight">
    <w:name w:val="Body Text Right"/>
    <w:basedOn w:val="BodyText"/>
    <w:rsid w:val="001E6A85"/>
    <w:pPr>
      <w:spacing w:before="0" w:after="0"/>
      <w:jc w:val="right"/>
    </w:pPr>
  </w:style>
  <w:style w:type="paragraph" w:styleId="Index3">
    <w:name w:val="index 3"/>
    <w:basedOn w:val="ListNumber2"/>
    <w:next w:val="Normal"/>
    <w:semiHidden/>
    <w:rsid w:val="001E6A85"/>
    <w:pPr>
      <w:numPr>
        <w:numId w:val="0"/>
      </w:numPr>
      <w:tabs>
        <w:tab w:val="right" w:leader="dot" w:pos="4176"/>
      </w:tabs>
    </w:pPr>
  </w:style>
  <w:style w:type="paragraph" w:styleId="ListNumber2">
    <w:name w:val="List Number 2"/>
    <w:basedOn w:val="List2"/>
    <w:rsid w:val="001E6A85"/>
    <w:pPr>
      <w:numPr>
        <w:numId w:val="10"/>
      </w:numPr>
      <w:tabs>
        <w:tab w:val="clear" w:pos="1060"/>
      </w:tabs>
    </w:pPr>
  </w:style>
  <w:style w:type="paragraph" w:customStyle="1" w:styleId="MarginNote">
    <w:name w:val="Margin Note"/>
    <w:basedOn w:val="BodyText"/>
    <w:rsid w:val="001E6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A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A85"/>
    <w:rPr>
      <w:sz w:val="32"/>
    </w:rPr>
  </w:style>
  <w:style w:type="paragraph" w:customStyle="1" w:styleId="HeadingProcedure">
    <w:name w:val="Heading Procedure"/>
    <w:basedOn w:val="HeadingBase"/>
    <w:next w:val="Normal"/>
    <w:rsid w:val="001E6A85"/>
    <w:pPr>
      <w:tabs>
        <w:tab w:val="left" w:pos="0"/>
      </w:tabs>
      <w:spacing w:before="120" w:after="60"/>
    </w:pPr>
    <w:rPr>
      <w:i/>
      <w:color w:val="918585"/>
      <w:sz w:val="22"/>
    </w:rPr>
  </w:style>
  <w:style w:type="paragraph" w:customStyle="1" w:styleId="TableBodyText">
    <w:name w:val="Table Body Text"/>
    <w:basedOn w:val="BodyText"/>
    <w:rsid w:val="001E6A85"/>
    <w:pPr>
      <w:spacing w:before="60" w:after="60"/>
    </w:pPr>
  </w:style>
  <w:style w:type="paragraph" w:styleId="ListContinue">
    <w:name w:val="List Continue"/>
    <w:basedOn w:val="List"/>
    <w:rsid w:val="001E6A85"/>
    <w:pPr>
      <w:ind w:firstLine="0"/>
    </w:pPr>
  </w:style>
  <w:style w:type="paragraph" w:customStyle="1" w:styleId="ListNote">
    <w:name w:val="List Note"/>
    <w:basedOn w:val="List"/>
    <w:rsid w:val="001E6A85"/>
    <w:pPr>
      <w:pBdr>
        <w:top w:val="single" w:sz="6" w:space="2" w:color="918585"/>
        <w:bottom w:val="single" w:sz="6" w:space="2" w:color="918585"/>
      </w:pBdr>
      <w:tabs>
        <w:tab w:val="left" w:pos="1021"/>
      </w:tabs>
      <w:ind w:firstLine="0"/>
    </w:pPr>
  </w:style>
  <w:style w:type="paragraph" w:customStyle="1" w:styleId="Warning">
    <w:name w:val="Warning"/>
    <w:basedOn w:val="BodyText"/>
    <w:rsid w:val="001E6A85"/>
    <w:pPr>
      <w:shd w:val="clear" w:color="auto" w:fill="D9D9D9"/>
      <w:tabs>
        <w:tab w:val="left" w:pos="992"/>
      </w:tabs>
      <w:ind w:left="119" w:right="119"/>
    </w:pPr>
    <w:rPr>
      <w:sz w:val="20"/>
    </w:rPr>
  </w:style>
  <w:style w:type="paragraph" w:customStyle="1" w:styleId="MarginIcons">
    <w:name w:val="Margin Icons"/>
    <w:basedOn w:val="BodyText"/>
    <w:rsid w:val="001E6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A85"/>
    <w:rPr>
      <w:rFonts w:ascii="Courier New" w:hAnsi="Courier New"/>
    </w:rPr>
  </w:style>
  <w:style w:type="paragraph" w:customStyle="1" w:styleId="NoteBullet">
    <w:name w:val="Note Bullet"/>
    <w:basedOn w:val="Note"/>
    <w:rsid w:val="001E6A85"/>
    <w:pPr>
      <w:tabs>
        <w:tab w:val="clear" w:pos="680"/>
      </w:tabs>
      <w:spacing w:before="60" w:after="60"/>
    </w:pPr>
  </w:style>
  <w:style w:type="paragraph" w:customStyle="1" w:styleId="SubHeading2">
    <w:name w:val="SubHeading2"/>
    <w:basedOn w:val="HeadingBase"/>
    <w:rsid w:val="001E6A85"/>
    <w:pPr>
      <w:spacing w:before="240" w:after="60"/>
    </w:pPr>
    <w:rPr>
      <w:sz w:val="20"/>
    </w:rPr>
  </w:style>
  <w:style w:type="paragraph" w:customStyle="1" w:styleId="SubHeading1">
    <w:name w:val="SubHeading1"/>
    <w:basedOn w:val="HeadingBase"/>
    <w:rsid w:val="001E6A85"/>
    <w:pPr>
      <w:spacing w:before="240" w:after="60"/>
    </w:pPr>
    <w:rPr>
      <w:color w:val="918585"/>
      <w:sz w:val="22"/>
    </w:rPr>
  </w:style>
  <w:style w:type="paragraph" w:customStyle="1" w:styleId="SideHeading">
    <w:name w:val="Side Heading"/>
    <w:basedOn w:val="HeadingBase"/>
    <w:rsid w:val="001E6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A85"/>
    <w:pPr>
      <w:numPr>
        <w:numId w:val="12"/>
      </w:numPr>
    </w:pPr>
  </w:style>
  <w:style w:type="paragraph" w:styleId="PlainText">
    <w:name w:val="Plain Text"/>
    <w:basedOn w:val="Normal"/>
    <w:link w:val="PlainTextChar"/>
    <w:rsid w:val="001E6A85"/>
    <w:rPr>
      <w:sz w:val="20"/>
    </w:rPr>
  </w:style>
  <w:style w:type="character" w:customStyle="1" w:styleId="PlainTextChar">
    <w:name w:val="Plain Text Char"/>
    <w:basedOn w:val="DefaultParagraphFont"/>
    <w:link w:val="PlainText"/>
    <w:rsid w:val="001E6A85"/>
    <w:rPr>
      <w:rFonts w:ascii="Courier New" w:eastAsia="Times New Roman" w:hAnsi="Courier New" w:cs="Times New Roman"/>
      <w:sz w:val="20"/>
      <w:szCs w:val="20"/>
      <w:lang w:eastAsia="en-US"/>
    </w:rPr>
  </w:style>
  <w:style w:type="character" w:customStyle="1" w:styleId="MenuOption">
    <w:name w:val="Menu Option"/>
    <w:basedOn w:val="DefaultParagraphFont"/>
    <w:rsid w:val="001E6A85"/>
    <w:rPr>
      <w:b/>
      <w:smallCaps/>
    </w:rPr>
  </w:style>
  <w:style w:type="paragraph" w:customStyle="1" w:styleId="TableListNumber">
    <w:name w:val="Table List Number"/>
    <w:basedOn w:val="ListNumber"/>
    <w:rsid w:val="001E6A85"/>
    <w:pPr>
      <w:numPr>
        <w:numId w:val="0"/>
      </w:numPr>
    </w:pPr>
  </w:style>
  <w:style w:type="paragraph" w:styleId="TOC4">
    <w:name w:val="toc 4"/>
    <w:basedOn w:val="TOCBase"/>
    <w:next w:val="Normal"/>
    <w:semiHidden/>
    <w:rsid w:val="001E6A85"/>
    <w:pPr>
      <w:tabs>
        <w:tab w:val="right" w:leader="dot" w:pos="9071"/>
      </w:tabs>
      <w:ind w:left="1701"/>
    </w:pPr>
  </w:style>
  <w:style w:type="paragraph" w:customStyle="1" w:styleId="ListAlpha">
    <w:name w:val="List Alpha"/>
    <w:basedOn w:val="List"/>
    <w:rsid w:val="001E6A85"/>
    <w:pPr>
      <w:numPr>
        <w:numId w:val="9"/>
      </w:numPr>
    </w:pPr>
  </w:style>
  <w:style w:type="paragraph" w:customStyle="1" w:styleId="ListAlpha2">
    <w:name w:val="List Alpha 2"/>
    <w:basedOn w:val="List2"/>
    <w:rsid w:val="001E6A85"/>
    <w:pPr>
      <w:numPr>
        <w:numId w:val="8"/>
      </w:numPr>
    </w:pPr>
  </w:style>
  <w:style w:type="paragraph" w:styleId="List3">
    <w:name w:val="List 3"/>
    <w:basedOn w:val="BodyText"/>
    <w:rsid w:val="001E6A85"/>
    <w:pPr>
      <w:tabs>
        <w:tab w:val="left" w:pos="1021"/>
      </w:tabs>
      <w:spacing w:before="60" w:after="60"/>
      <w:ind w:left="1020" w:hanging="340"/>
    </w:pPr>
  </w:style>
  <w:style w:type="paragraph" w:styleId="List4">
    <w:name w:val="List 4"/>
    <w:basedOn w:val="BodyText"/>
    <w:rsid w:val="001E6A85"/>
    <w:pPr>
      <w:tabs>
        <w:tab w:val="left" w:pos="1361"/>
      </w:tabs>
      <w:spacing w:before="60" w:after="60"/>
      <w:ind w:left="1361" w:hanging="340"/>
    </w:pPr>
  </w:style>
  <w:style w:type="paragraph" w:styleId="List5">
    <w:name w:val="List 5"/>
    <w:basedOn w:val="BodyText"/>
    <w:rsid w:val="001E6A85"/>
    <w:pPr>
      <w:tabs>
        <w:tab w:val="left" w:pos="1701"/>
      </w:tabs>
      <w:spacing w:before="60" w:after="60"/>
      <w:ind w:left="1701" w:hanging="340"/>
    </w:pPr>
  </w:style>
  <w:style w:type="paragraph" w:styleId="ListBullet3">
    <w:name w:val="List Bullet 3"/>
    <w:basedOn w:val="List3"/>
    <w:rsid w:val="001E6A85"/>
    <w:pPr>
      <w:numPr>
        <w:numId w:val="15"/>
      </w:numPr>
      <w:tabs>
        <w:tab w:val="clear" w:pos="1021"/>
      </w:tabs>
      <w:ind w:left="1037" w:hanging="357"/>
    </w:pPr>
  </w:style>
  <w:style w:type="paragraph" w:styleId="ListBullet4">
    <w:name w:val="List Bullet 4"/>
    <w:basedOn w:val="List4"/>
    <w:rsid w:val="001E6A85"/>
    <w:pPr>
      <w:numPr>
        <w:numId w:val="3"/>
      </w:numPr>
    </w:pPr>
  </w:style>
  <w:style w:type="paragraph" w:styleId="ListBullet5">
    <w:name w:val="List Bullet 5"/>
    <w:basedOn w:val="List5"/>
    <w:rsid w:val="001E6A85"/>
    <w:pPr>
      <w:numPr>
        <w:numId w:val="4"/>
      </w:numPr>
    </w:pPr>
  </w:style>
  <w:style w:type="paragraph" w:styleId="ListContinue2">
    <w:name w:val="List Continue 2"/>
    <w:basedOn w:val="List2"/>
    <w:rsid w:val="001E6A85"/>
    <w:pPr>
      <w:ind w:firstLine="0"/>
    </w:pPr>
  </w:style>
  <w:style w:type="paragraph" w:styleId="ListContinue3">
    <w:name w:val="List Continue 3"/>
    <w:basedOn w:val="List3"/>
    <w:rsid w:val="001E6A85"/>
    <w:pPr>
      <w:ind w:left="1021" w:firstLine="0"/>
    </w:pPr>
  </w:style>
  <w:style w:type="paragraph" w:styleId="ListContinue4">
    <w:name w:val="List Continue 4"/>
    <w:basedOn w:val="List4"/>
    <w:rsid w:val="001E6A85"/>
    <w:pPr>
      <w:ind w:firstLine="0"/>
    </w:pPr>
  </w:style>
  <w:style w:type="paragraph" w:styleId="ListContinue5">
    <w:name w:val="List Continue 5"/>
    <w:basedOn w:val="List5"/>
    <w:rsid w:val="001E6A85"/>
    <w:pPr>
      <w:ind w:firstLine="0"/>
    </w:pPr>
  </w:style>
  <w:style w:type="paragraph" w:styleId="ListNumber3">
    <w:name w:val="List Number 3"/>
    <w:basedOn w:val="List3"/>
    <w:rsid w:val="001E6A85"/>
    <w:pPr>
      <w:numPr>
        <w:numId w:val="5"/>
      </w:numPr>
    </w:pPr>
  </w:style>
  <w:style w:type="paragraph" w:styleId="ListNumber4">
    <w:name w:val="List Number 4"/>
    <w:basedOn w:val="List4"/>
    <w:rsid w:val="001E6A85"/>
    <w:pPr>
      <w:numPr>
        <w:numId w:val="6"/>
      </w:numPr>
    </w:pPr>
  </w:style>
  <w:style w:type="paragraph" w:styleId="ListNumber5">
    <w:name w:val="List Number 5"/>
    <w:basedOn w:val="List5"/>
    <w:rsid w:val="001E6A85"/>
    <w:pPr>
      <w:numPr>
        <w:numId w:val="7"/>
      </w:numPr>
    </w:pPr>
  </w:style>
  <w:style w:type="paragraph" w:styleId="BlockText">
    <w:name w:val="Block Text"/>
    <w:basedOn w:val="Normal"/>
    <w:rsid w:val="001E6A85"/>
    <w:pPr>
      <w:spacing w:after="120"/>
      <w:ind w:left="1440" w:right="1440"/>
    </w:pPr>
  </w:style>
  <w:style w:type="character" w:customStyle="1" w:styleId="Subscript">
    <w:name w:val="Subscript"/>
    <w:basedOn w:val="DefaultParagraphFont"/>
    <w:rsid w:val="001E6A85"/>
    <w:rPr>
      <w:sz w:val="16"/>
      <w:vertAlign w:val="subscript"/>
    </w:rPr>
  </w:style>
  <w:style w:type="character" w:customStyle="1" w:styleId="Superscript">
    <w:name w:val="Superscript"/>
    <w:basedOn w:val="DefaultParagraphFont"/>
    <w:rsid w:val="001E6A85"/>
    <w:rPr>
      <w:sz w:val="16"/>
      <w:vertAlign w:val="superscript"/>
    </w:rPr>
  </w:style>
  <w:style w:type="character" w:customStyle="1" w:styleId="Symbols">
    <w:name w:val="Symbols"/>
    <w:basedOn w:val="DefaultParagraphFont"/>
    <w:rsid w:val="001E6A85"/>
    <w:rPr>
      <w:rFonts w:ascii="Symbol" w:hAnsi="Symbol"/>
    </w:rPr>
  </w:style>
  <w:style w:type="character" w:customStyle="1" w:styleId="MenuOptions">
    <w:name w:val="Menu Options"/>
    <w:basedOn w:val="DefaultParagraphFont"/>
    <w:rsid w:val="001E6A85"/>
    <w:rPr>
      <w:rFonts w:ascii="Arial Narrow" w:hAnsi="Arial Narrow"/>
      <w:smallCaps/>
    </w:rPr>
  </w:style>
  <w:style w:type="character" w:customStyle="1" w:styleId="Buttons">
    <w:name w:val="Buttons"/>
    <w:basedOn w:val="DefaultParagraphFont"/>
    <w:rsid w:val="001E6A85"/>
    <w:rPr>
      <w:b/>
    </w:rPr>
  </w:style>
  <w:style w:type="character" w:customStyle="1" w:styleId="Underlined">
    <w:name w:val="Underlined"/>
    <w:basedOn w:val="DefaultParagraphFont"/>
    <w:rsid w:val="001E6A85"/>
    <w:rPr>
      <w:u w:val="single"/>
    </w:rPr>
  </w:style>
  <w:style w:type="paragraph" w:customStyle="1" w:styleId="TableBodyTextRight">
    <w:name w:val="Table Body Text Right"/>
    <w:basedOn w:val="TableBodyText"/>
    <w:rsid w:val="001E6A85"/>
    <w:pPr>
      <w:widowControl w:val="0"/>
      <w:autoSpaceDE w:val="0"/>
      <w:autoSpaceDN w:val="0"/>
      <w:adjustRightInd w:val="0"/>
      <w:jc w:val="right"/>
    </w:pPr>
    <w:rPr>
      <w:rFonts w:cs="Arial"/>
      <w:szCs w:val="18"/>
    </w:rPr>
  </w:style>
  <w:style w:type="paragraph" w:customStyle="1" w:styleId="CopyrightText">
    <w:name w:val="Copyright Text"/>
    <w:basedOn w:val="BodyText"/>
    <w:rsid w:val="001E6A85"/>
    <w:rPr>
      <w:sz w:val="18"/>
    </w:rPr>
  </w:style>
  <w:style w:type="paragraph" w:customStyle="1" w:styleId="BodySmallRight">
    <w:name w:val="Body Small Right"/>
    <w:basedOn w:val="BodyTextRight"/>
    <w:rsid w:val="001E6A85"/>
    <w:rPr>
      <w:sz w:val="18"/>
      <w:szCs w:val="18"/>
    </w:rPr>
  </w:style>
  <w:style w:type="paragraph" w:customStyle="1" w:styleId="MarginEdition">
    <w:name w:val="Margin Edition"/>
    <w:basedOn w:val="MarginNote"/>
    <w:rsid w:val="001E6A85"/>
    <w:pPr>
      <w:spacing w:before="0" w:after="0"/>
    </w:pPr>
    <w:rPr>
      <w:rFonts w:ascii="Times New Roman" w:hAnsi="Times New Roman"/>
      <w:color w:val="999999"/>
    </w:rPr>
  </w:style>
  <w:style w:type="paragraph" w:customStyle="1" w:styleId="Spacer">
    <w:name w:val="Spacer"/>
    <w:basedOn w:val="Normal"/>
    <w:rsid w:val="001E6A85"/>
    <w:rPr>
      <w:sz w:val="2"/>
      <w:szCs w:val="2"/>
    </w:rPr>
  </w:style>
  <w:style w:type="character" w:customStyle="1" w:styleId="Small">
    <w:name w:val="Small"/>
    <w:basedOn w:val="DefaultParagraphFont"/>
    <w:rsid w:val="001E6A85"/>
    <w:rPr>
      <w:sz w:val="16"/>
    </w:rPr>
  </w:style>
  <w:style w:type="paragraph" w:customStyle="1" w:styleId="WideTable">
    <w:name w:val="Wide Table"/>
    <w:basedOn w:val="Normal"/>
    <w:rsid w:val="001E6A85"/>
    <w:pPr>
      <w:ind w:left="-1418"/>
    </w:pPr>
    <w:rPr>
      <w:sz w:val="2"/>
      <w:szCs w:val="2"/>
    </w:rPr>
  </w:style>
  <w:style w:type="character" w:styleId="PageNumber">
    <w:name w:val="page number"/>
    <w:basedOn w:val="DefaultParagraphFont"/>
    <w:rsid w:val="001E6A85"/>
  </w:style>
  <w:style w:type="paragraph" w:styleId="Quote">
    <w:name w:val="Quote"/>
    <w:basedOn w:val="Heading1"/>
    <w:link w:val="QuoteChar"/>
    <w:qFormat/>
    <w:rsid w:val="001E6A85"/>
    <w:rPr>
      <w:b w:val="0"/>
      <w:sz w:val="72"/>
      <w:szCs w:val="72"/>
      <w:lang w:val="en-NZ"/>
    </w:rPr>
  </w:style>
  <w:style w:type="character" w:customStyle="1" w:styleId="QuoteChar">
    <w:name w:val="Quote Char"/>
    <w:basedOn w:val="DefaultParagraphFont"/>
    <w:link w:val="Quote"/>
    <w:rsid w:val="001E6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A85"/>
    <w:pPr>
      <w:pageBreakBefore/>
    </w:pPr>
  </w:style>
  <w:style w:type="paragraph" w:customStyle="1" w:styleId="Border">
    <w:name w:val="Border"/>
    <w:basedOn w:val="Normal"/>
    <w:qFormat/>
    <w:rsid w:val="001E6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A85"/>
    <w:rPr>
      <w:b/>
      <w:bCs/>
      <w:i/>
      <w:iCs/>
      <w:color w:val="auto"/>
    </w:rPr>
  </w:style>
  <w:style w:type="paragraph" w:styleId="IntenseQuote">
    <w:name w:val="Intense Quote"/>
    <w:basedOn w:val="Normal"/>
    <w:next w:val="Normal"/>
    <w:link w:val="IntenseQuoteChar"/>
    <w:uiPriority w:val="30"/>
    <w:qFormat/>
    <w:rsid w:val="001E6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A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A85"/>
    <w:rPr>
      <w:smallCaps/>
      <w:color w:val="auto"/>
      <w:u w:val="single"/>
    </w:rPr>
  </w:style>
  <w:style w:type="character" w:styleId="IntenseReference">
    <w:name w:val="Intense Reference"/>
    <w:basedOn w:val="DefaultParagraphFont"/>
    <w:uiPriority w:val="32"/>
    <w:qFormat/>
    <w:rsid w:val="001E6A85"/>
    <w:rPr>
      <w:b/>
      <w:bCs/>
      <w:smallCaps/>
      <w:color w:val="auto"/>
      <w:spacing w:val="5"/>
      <w:u w:val="single"/>
    </w:rPr>
  </w:style>
  <w:style w:type="paragraph" w:customStyle="1" w:styleId="2ColumnHeading">
    <w:name w:val="2Column Heading"/>
    <w:basedOn w:val="BodyText"/>
    <w:qFormat/>
    <w:rsid w:val="001E6A85"/>
    <w:pPr>
      <w:spacing w:after="60"/>
      <w:ind w:left="-2268"/>
    </w:pPr>
    <w:rPr>
      <w:b/>
    </w:rPr>
  </w:style>
  <w:style w:type="paragraph" w:customStyle="1" w:styleId="Heading1TOC">
    <w:name w:val="Heading1 TOC"/>
    <w:basedOn w:val="Normal"/>
    <w:qFormat/>
    <w:rsid w:val="001E6A85"/>
    <w:pPr>
      <w:spacing w:before="240" w:after="120"/>
    </w:pPr>
    <w:rPr>
      <w:rFonts w:ascii="Times New Roman" w:hAnsi="Times New Roman"/>
      <w:b/>
      <w:sz w:val="32"/>
    </w:rPr>
  </w:style>
  <w:style w:type="paragraph" w:customStyle="1" w:styleId="Heading2TOC">
    <w:name w:val="Heading2 TOC"/>
    <w:basedOn w:val="Normal"/>
    <w:qFormat/>
    <w:rsid w:val="001E6A85"/>
    <w:pPr>
      <w:spacing w:before="240" w:after="60"/>
    </w:pPr>
    <w:rPr>
      <w:rFonts w:ascii="Times New Roman" w:hAnsi="Times New Roman"/>
      <w:b/>
      <w:sz w:val="28"/>
    </w:rPr>
  </w:style>
  <w:style w:type="character" w:customStyle="1" w:styleId="Underline">
    <w:name w:val="Underline"/>
    <w:basedOn w:val="DefaultParagraphFont"/>
    <w:qFormat/>
    <w:rsid w:val="001E6A85"/>
    <w:rPr>
      <w:u w:val="single"/>
    </w:rPr>
  </w:style>
  <w:style w:type="paragraph" w:styleId="BalloonText">
    <w:name w:val="Balloon Text"/>
    <w:basedOn w:val="Normal"/>
    <w:link w:val="BalloonTextChar"/>
    <w:rsid w:val="001E6A85"/>
    <w:rPr>
      <w:rFonts w:ascii="Tahoma" w:hAnsi="Tahoma" w:cs="Tahoma"/>
      <w:sz w:val="16"/>
      <w:szCs w:val="16"/>
    </w:rPr>
  </w:style>
  <w:style w:type="character" w:customStyle="1" w:styleId="BalloonTextChar">
    <w:name w:val="Balloon Text Char"/>
    <w:basedOn w:val="DefaultParagraphFont"/>
    <w:link w:val="BalloonText"/>
    <w:rsid w:val="001E6A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A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A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A85"/>
    <w:rPr>
      <w:b/>
      <w:color w:val="660033"/>
      <w:spacing w:val="0"/>
    </w:rPr>
  </w:style>
  <w:style w:type="paragraph" w:customStyle="1" w:styleId="Nameditemlist">
    <w:name w:val="Named item list"/>
    <w:basedOn w:val="BodyText"/>
    <w:qFormat/>
    <w:rsid w:val="001E6A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1271</Words>
  <Characters>8073</Characters>
  <Application>Microsoft Office Word</Application>
  <DocSecurity>0</DocSecurity>
  <Lines>303</Lines>
  <Paragraphs>163</Paragraphs>
  <ScaleCrop>false</ScaleCrop>
  <Company>Author-it Software Corporation Ltd.</Company>
  <LinksUpToDate>false</LinksUpToDate>
  <CharactersWithSpaces>9275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SFICOMP203B Promote sustainable use of local marine and freshwater environments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2012-10-10T06:14:00Z</dcterms:created>
  <dcterms:modified xsi:type="dcterms:W3CDTF">2012-10-10T06:14:00Z</dcterms:modified>
</cp:coreProperties>
</file>