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6D0" w:rsidP="006636D0">
      <w:pPr>
        <w:pStyle w:val="Title"/>
      </w:pPr>
      <w:r>
        <w:fldChar w:fldCharType="begin"/>
      </w:r>
      <w:r>
        <w:instrText xml:space="preserve"> TITLE   \* MERGEFORMAT </w:instrText>
      </w:r>
      <w:r>
        <w:fldChar w:fldCharType="separate"/>
      </w:r>
      <w:r>
        <w:t>SFICOMP202B Conduct field observations</w:t>
      </w:r>
      <w:r>
        <w:fldChar w:fldCharType="end"/>
      </w:r>
    </w:p>
    <w:p w:rsidR="006636D0" w:rsidP="006636D0">
      <w:pPr>
        <w:pStyle w:val="Version"/>
        <w:sectPr w:rsidSect="000070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70C2" w:rsidP="000070C2">
      <w:pPr>
        <w:pStyle w:val="SuperHeading"/>
      </w:pPr>
      <w:r w:rsidRPr="000070C2">
        <w:t>SFICOMP202B Conduct field observations</w:t>
      </w:r>
    </w:p>
    <w:p w:rsidR="00000000" w:rsidRPr="000070C2" w:rsidP="000070C2">
      <w:pPr>
        <w:pStyle w:val="Heading1"/>
      </w:pPr>
      <w:bookmarkStart w:id="1" w:name="O_273191"/>
      <w:bookmarkEnd w:id="1"/>
      <w:r w:rsidRPr="000070C2">
        <w:t>Modification History</w:t>
      </w:r>
    </w:p>
    <w:p w:rsidR="00000000" w:rsidRPr="000070C2" w:rsidP="000070C2">
      <w:pPr>
        <w:pStyle w:val="BodyText"/>
      </w:pPr>
      <w:r w:rsidRPr="000070C2">
        <w:t>Not Applicable</w:t>
      </w:r>
    </w:p>
    <w:p w:rsidR="00000000" w:rsidRPr="000070C2" w:rsidP="000070C2">
      <w:pPr>
        <w:pStyle w:val="AllowPageBreak"/>
      </w:pPr>
    </w:p>
    <w:p w:rsidR="00000000" w:rsidRPr="000070C2" w:rsidP="000070C2">
      <w:pPr>
        <w:pStyle w:val="Heading1"/>
      </w:pPr>
      <w:bookmarkStart w:id="2" w:name="O_217828"/>
      <w:bookmarkEnd w:id="2"/>
      <w:r w:rsidRPr="000070C2">
        <w:t>Unit Descriptor</w:t>
      </w:r>
    </w:p>
    <w:tbl>
      <w:tblPr>
        <w:tblW w:w="0" w:type="auto"/>
        <w:tblLayout w:type="fixed"/>
        <w:tblCellMar>
          <w:left w:w="62" w:type="dxa"/>
          <w:right w:w="62" w:type="dxa"/>
        </w:tblCellMar>
        <w:tblLook w:val="0000"/>
      </w:tblPr>
      <w:tblGrid>
        <w:gridCol w:w="2659"/>
        <w:gridCol w:w="5863"/>
      </w:tblGrid>
      <w:tr w:rsidTr="006636D0">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BodyText"/>
            </w:pPr>
            <w:r w:rsidRPr="000070C2">
              <w:t>This unit of competency involves making observations in the field following the agency's policies and procedures</w:t>
            </w:r>
            <w:r w:rsidRPr="000070C2">
              <w:t xml:space="preserve">. </w:t>
            </w:r>
          </w:p>
          <w:p w:rsidR="00000000" w:rsidRPr="000070C2" w:rsidP="000070C2">
            <w:pPr>
              <w:pStyle w:val="BodyText"/>
            </w:pPr>
            <w:r w:rsidRPr="000070C2">
              <w:t>Licensing, legislative, regulatory or certification requirements may apply to this unit. Therefore it will be necessary to check with the relevant state or territory regulators for current licensing, legislative or regulatory requirements before underta</w:t>
            </w:r>
            <w:r w:rsidRPr="000070C2">
              <w:t>king this unit.</w:t>
            </w:r>
          </w:p>
        </w:tc>
      </w:tr>
    </w:tbl>
    <w:p w:rsidR="006636D0" w:rsidP="000070C2">
      <w:pPr>
        <w:pStyle w:val="BodyText"/>
      </w:pPr>
    </w:p>
    <w:p w:rsidR="006636D0" w:rsidP="000070C2">
      <w:pPr>
        <w:pStyle w:val="BodyText"/>
      </w:pPr>
    </w:p>
    <w:p w:rsidR="00000000" w:rsidRPr="000070C2" w:rsidP="000070C2">
      <w:pPr>
        <w:pStyle w:val="Heading1"/>
      </w:pPr>
      <w:bookmarkStart w:id="3" w:name="O_217832"/>
      <w:bookmarkEnd w:id="3"/>
      <w:r w:rsidRPr="000070C2">
        <w:t>Application of the Unit</w:t>
      </w:r>
    </w:p>
    <w:tbl>
      <w:tblPr>
        <w:tblW w:w="0" w:type="auto"/>
        <w:tblLayout w:type="fixed"/>
        <w:tblCellMar>
          <w:left w:w="62" w:type="dxa"/>
          <w:right w:w="62" w:type="dxa"/>
        </w:tblCellMar>
        <w:tblLook w:val="0000"/>
      </w:tblPr>
      <w:tblGrid>
        <w:gridCol w:w="2746"/>
        <w:gridCol w:w="5776"/>
      </w:tblGrid>
      <w:tr w:rsidTr="006636D0">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BodyText"/>
            </w:pPr>
            <w:r w:rsidRPr="000070C2">
              <w:t>Observations could be for the purposes of surveillance, research or monitoring of cultural or natural resources.</w:t>
            </w:r>
          </w:p>
          <w:p w:rsidR="00000000" w:rsidRPr="000070C2" w:rsidP="000070C2">
            <w:pPr>
              <w:pStyle w:val="BodyText"/>
            </w:pPr>
            <w:r w:rsidRPr="000070C2">
              <w:t>An observer would typically make use of observation and recording equipment, such as maps, charts, video cameras, still cameras and global positioning system (GPS). For surveillance, an observer would require expertise in collecting relevant information of</w:t>
            </w:r>
            <w:r w:rsidRPr="000070C2">
              <w:t xml:space="preserve"> the type, quality and quantity necessary for presentation as admissible evidence in a court of law, if required. Knowledge of legislation relevant to the surveillance is also required.</w:t>
            </w:r>
          </w:p>
          <w:p w:rsidR="00000000" w:rsidRPr="000070C2" w:rsidP="000070C2">
            <w:pPr>
              <w:pStyle w:val="BodyText"/>
            </w:pPr>
            <w:r w:rsidRPr="000070C2">
              <w:t>Where observations are being undertaken for the purposes of research a</w:t>
            </w:r>
            <w:r w:rsidRPr="000070C2">
              <w:t>nd monitoring, the observer will require sufficient knowledge of the subject to ensure meaningful and accurate observations.</w:t>
            </w:r>
          </w:p>
        </w:tc>
      </w:tr>
    </w:tbl>
    <w:p w:rsidR="006636D0" w:rsidP="000070C2">
      <w:pPr>
        <w:pStyle w:val="BodyText"/>
      </w:pPr>
    </w:p>
    <w:p w:rsidR="006636D0" w:rsidP="000070C2">
      <w:pPr>
        <w:pStyle w:val="BodyText"/>
      </w:pPr>
    </w:p>
    <w:p w:rsidR="00000000" w:rsidRPr="000070C2" w:rsidP="000070C2">
      <w:pPr>
        <w:pStyle w:val="Heading1"/>
      </w:pPr>
      <w:bookmarkStart w:id="4" w:name="O_281451"/>
      <w:bookmarkEnd w:id="4"/>
      <w:r w:rsidRPr="000070C2">
        <w:t>Licensing/Regulatory Information</w:t>
      </w:r>
    </w:p>
    <w:p w:rsidR="00000000" w:rsidRPr="000070C2" w:rsidP="000070C2">
      <w:pPr>
        <w:pStyle w:val="BodyText"/>
      </w:pPr>
      <w:r w:rsidRPr="000070C2">
        <w:t>Refer to Unit Descriptor</w:t>
      </w:r>
    </w:p>
    <w:p w:rsidR="00000000" w:rsidRPr="000070C2" w:rsidP="000070C2">
      <w:pPr>
        <w:pStyle w:val="AllowPageBreak"/>
      </w:pPr>
    </w:p>
    <w:p w:rsidR="00000000" w:rsidRPr="000070C2" w:rsidP="000070C2">
      <w:pPr>
        <w:pStyle w:val="Heading1"/>
      </w:pPr>
      <w:bookmarkStart w:id="5" w:name="O_217830"/>
      <w:bookmarkEnd w:id="5"/>
      <w:r w:rsidRPr="000070C2">
        <w:t>Pre-Requisites</w:t>
      </w:r>
    </w:p>
    <w:tbl>
      <w:tblPr>
        <w:tblW w:w="0" w:type="auto"/>
        <w:tblLayout w:type="fixed"/>
        <w:tblCellMar>
          <w:left w:w="62" w:type="dxa"/>
          <w:right w:w="62" w:type="dxa"/>
        </w:tblCellMar>
        <w:tblLook w:val="0000"/>
      </w:tblPr>
      <w:tblGrid>
        <w:gridCol w:w="2775"/>
        <w:gridCol w:w="1295"/>
        <w:gridCol w:w="4452"/>
      </w:tblGrid>
      <w:tr w:rsidTr="006636D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p>
        </w:tc>
      </w:tr>
      <w:tr w:rsidTr="006636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p>
        </w:tc>
      </w:tr>
      <w:tr w:rsidTr="006636D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BodyText"/>
            </w:pPr>
          </w:p>
        </w:tc>
      </w:tr>
    </w:tbl>
    <w:p w:rsidR="006636D0" w:rsidP="000070C2">
      <w:pPr>
        <w:pStyle w:val="BodyText"/>
      </w:pPr>
    </w:p>
    <w:p w:rsidR="006636D0" w:rsidP="000070C2">
      <w:pPr>
        <w:pStyle w:val="BodyText"/>
      </w:pPr>
    </w:p>
    <w:p w:rsidR="00000000" w:rsidRPr="000070C2" w:rsidP="000070C2">
      <w:pPr>
        <w:pStyle w:val="Heading1"/>
      </w:pPr>
      <w:bookmarkStart w:id="6" w:name="O_217829"/>
      <w:bookmarkEnd w:id="6"/>
      <w:r w:rsidRPr="000070C2">
        <w:t>Employability Skills Information</w:t>
      </w:r>
    </w:p>
    <w:tbl>
      <w:tblPr>
        <w:tblW w:w="0" w:type="auto"/>
        <w:tblLayout w:type="fixed"/>
        <w:tblCellMar>
          <w:left w:w="62" w:type="dxa"/>
          <w:right w:w="62" w:type="dxa"/>
        </w:tblCellMar>
        <w:tblLook w:val="0000"/>
      </w:tblPr>
      <w:tblGrid>
        <w:gridCol w:w="2802"/>
        <w:gridCol w:w="5720"/>
      </w:tblGrid>
      <w:tr w:rsidTr="006636D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BodyText"/>
            </w:pPr>
            <w:r w:rsidRPr="000070C2">
              <w:t xml:space="preserve">This unit contains employability skills.  </w:t>
            </w:r>
          </w:p>
        </w:tc>
      </w:tr>
    </w:tbl>
    <w:p w:rsidR="006636D0" w:rsidP="000070C2">
      <w:pPr>
        <w:pStyle w:val="BodyText"/>
      </w:pPr>
    </w:p>
    <w:p w:rsidR="006636D0" w:rsidP="000070C2">
      <w:pPr>
        <w:pStyle w:val="BodyText"/>
      </w:pPr>
    </w:p>
    <w:p w:rsidR="00000000" w:rsidRPr="000070C2" w:rsidP="000070C2">
      <w:pPr>
        <w:pStyle w:val="Heading1"/>
      </w:pPr>
      <w:bookmarkStart w:id="7" w:name="O_291237"/>
      <w:bookmarkEnd w:id="7"/>
      <w:r w:rsidRPr="000070C2">
        <w:t>Elements and Performance Criteria Pre-Content</w:t>
      </w:r>
    </w:p>
    <w:tbl>
      <w:tblPr>
        <w:tblW w:w="0" w:type="auto"/>
        <w:tblLayout w:type="fixed"/>
        <w:tblCellMar>
          <w:left w:w="62" w:type="dxa"/>
          <w:right w:w="62" w:type="dxa"/>
        </w:tblCellMar>
        <w:tblLook w:val="0000"/>
      </w:tblPr>
      <w:tblGrid>
        <w:gridCol w:w="2549"/>
        <w:gridCol w:w="5973"/>
      </w:tblGrid>
      <w:tr w:rsidTr="006636D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BodyText"/>
            </w:pPr>
            <w:r w:rsidRPr="000070C2">
              <w:t>Performance criteria describe the performance needed to demonstrate achievement of the element. Where bold italicised text is used, further information is detailed in the required skills and knowledge section and the range statement. Assessment of perform</w:t>
            </w:r>
            <w:r w:rsidRPr="000070C2">
              <w:t>ance is to be consistent with the evidence guide.</w:t>
            </w:r>
          </w:p>
        </w:tc>
      </w:tr>
    </w:tbl>
    <w:p w:rsidR="00000000" w:rsidRPr="000070C2" w:rsidP="000070C2">
      <w:pPr>
        <w:pStyle w:val="BodyText"/>
      </w:pPr>
    </w:p>
    <w:p w:rsidR="00000000" w:rsidRPr="000070C2" w:rsidP="000070C2">
      <w:pPr>
        <w:pStyle w:val="AllowPageBreak"/>
      </w:pPr>
    </w:p>
    <w:p w:rsidR="00000000" w:rsidRPr="000070C2" w:rsidP="000070C2">
      <w:pPr>
        <w:pStyle w:val="Heading1"/>
      </w:pPr>
      <w:bookmarkStart w:id="8" w:name="O_237905"/>
      <w:bookmarkEnd w:id="8"/>
      <w:r w:rsidRPr="000070C2">
        <w:t>Elements and Performance Criteria</w:t>
      </w:r>
    </w:p>
    <w:tbl>
      <w:tblPr>
        <w:tblW w:w="0" w:type="auto"/>
        <w:tblLayout w:type="fixed"/>
        <w:tblCellMar>
          <w:left w:w="62" w:type="dxa"/>
          <w:right w:w="62" w:type="dxa"/>
        </w:tblCellMar>
        <w:tblLook w:val="0000"/>
      </w:tblPr>
      <w:tblGrid>
        <w:gridCol w:w="2549"/>
        <w:gridCol w:w="5973"/>
      </w:tblGrid>
      <w:tr w:rsidTr="006636D0">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BodyText"/>
            </w:pPr>
            <w:r w:rsidRPr="000070C2">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SpecialBold"/>
              </w:rPr>
              <w:t>PERFORMANCE CRITERIA</w:t>
            </w:r>
          </w:p>
        </w:tc>
      </w:tr>
      <w:tr w:rsidTr="006636D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List"/>
              <w:rPr>
                <w:lang w:val="en-NZ"/>
              </w:rPr>
            </w:pPr>
            <w:r w:rsidRPr="000070C2">
              <w:t>1.</w:t>
            </w:r>
            <w:r w:rsidRPr="000070C2">
              <w:tab/>
              <w:t>Select appropriate equipment and technology for observation and recording purposes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List2"/>
            </w:pPr>
            <w:r w:rsidRPr="000070C2">
              <w:t>1.1.</w:t>
            </w:r>
            <w:r w:rsidRPr="000070C2">
              <w:tab/>
              <w:t xml:space="preserve">The purpose of the </w:t>
            </w:r>
            <w:r w:rsidRPr="000070C2">
              <w:rPr>
                <w:rStyle w:val="BoldandItalics"/>
              </w:rPr>
              <w:t>field observations</w:t>
            </w:r>
            <w:r w:rsidRPr="000070C2">
              <w:t xml:space="preserve"> is identified and confirmed with the supervisor or team leader.</w:t>
            </w:r>
          </w:p>
          <w:p w:rsidR="00000000" w:rsidRPr="000070C2" w:rsidP="000070C2">
            <w:pPr>
              <w:pStyle w:val="List2"/>
            </w:pPr>
            <w:r w:rsidRPr="000070C2">
              <w:t>1.2.</w:t>
            </w:r>
            <w:r w:rsidRPr="000070C2">
              <w:tab/>
            </w:r>
            <w:r w:rsidRPr="000070C2">
              <w:rPr>
                <w:rStyle w:val="BoldandItalics"/>
              </w:rPr>
              <w:t>Nature and type of information</w:t>
            </w:r>
            <w:r w:rsidRPr="000070C2">
              <w:t xml:space="preserve"> to be collected is confirmed with the supervisor or team leader.</w:t>
            </w:r>
          </w:p>
          <w:p w:rsidR="00000000" w:rsidRPr="000070C2" w:rsidP="000070C2">
            <w:pPr>
              <w:pStyle w:val="List2"/>
            </w:pPr>
            <w:r w:rsidRPr="000070C2">
              <w:t>1.3.</w:t>
            </w:r>
            <w:r w:rsidRPr="000070C2">
              <w:tab/>
              <w:t>Any agency protocols or requirements for the recording of observati</w:t>
            </w:r>
            <w:r w:rsidRPr="000070C2">
              <w:t>ons are identified and confirmed.</w:t>
            </w:r>
          </w:p>
          <w:p w:rsidR="00000000" w:rsidP="000070C2">
            <w:pPr>
              <w:pStyle w:val="List2"/>
              <w:rPr>
                <w:lang w:val="en-NZ"/>
              </w:rPr>
            </w:pPr>
            <w:r w:rsidRPr="000070C2">
              <w:t>1.4.</w:t>
            </w:r>
            <w:r w:rsidRPr="000070C2">
              <w:tab/>
            </w:r>
            <w:r w:rsidRPr="000070C2">
              <w:rPr>
                <w:rStyle w:val="BoldandItalics"/>
              </w:rPr>
              <w:t>Equipment and technology</w:t>
            </w:r>
            <w:r w:rsidRPr="000070C2">
              <w:t xml:space="preserve"> appropriate for the field observation task are selected and checked for </w:t>
            </w:r>
            <w:r w:rsidRPr="000070C2">
              <w:rPr>
                <w:rStyle w:val="BoldandItalics"/>
              </w:rPr>
              <w:t>serviceability</w:t>
            </w:r>
            <w:r w:rsidRPr="000070C2">
              <w:t>.</w:t>
            </w:r>
          </w:p>
        </w:tc>
      </w:tr>
      <w:tr w:rsidTr="006636D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List"/>
              <w:rPr>
                <w:lang w:val="en-NZ"/>
              </w:rPr>
            </w:pPr>
            <w:r w:rsidRPr="000070C2">
              <w:t>2.</w:t>
            </w:r>
            <w:r w:rsidRPr="000070C2">
              <w:tab/>
              <w:t>Conduct field observations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List2"/>
            </w:pPr>
            <w:r w:rsidRPr="000070C2">
              <w:t>2.1.</w:t>
            </w:r>
            <w:r w:rsidRPr="000070C2">
              <w:tab/>
              <w:t>Equipment is used in a manner that facilitates observations being re</w:t>
            </w:r>
            <w:r w:rsidRPr="000070C2">
              <w:t>corded that are accurate and effective for the intended purpose.</w:t>
            </w:r>
          </w:p>
          <w:p w:rsidR="00000000" w:rsidRPr="000070C2" w:rsidP="000070C2">
            <w:pPr>
              <w:pStyle w:val="List2"/>
            </w:pPr>
            <w:r w:rsidRPr="000070C2">
              <w:t>2.2.</w:t>
            </w:r>
            <w:r w:rsidRPr="000070C2">
              <w:tab/>
              <w:t>Sufficient and relevant information is collected from observations.</w:t>
            </w:r>
          </w:p>
          <w:p w:rsidR="00000000" w:rsidRPr="000070C2" w:rsidP="000070C2">
            <w:pPr>
              <w:pStyle w:val="List2"/>
            </w:pPr>
            <w:r w:rsidRPr="000070C2">
              <w:t>2.3.</w:t>
            </w:r>
            <w:r w:rsidRPr="000070C2">
              <w:tab/>
              <w:t>Observations are recorded according to agency procedures.</w:t>
            </w:r>
          </w:p>
          <w:p w:rsidR="00000000" w:rsidRPr="000070C2" w:rsidP="000070C2">
            <w:pPr>
              <w:pStyle w:val="List2"/>
            </w:pPr>
            <w:r w:rsidRPr="000070C2">
              <w:t>2.4.</w:t>
            </w:r>
            <w:r w:rsidRPr="000070C2">
              <w:tab/>
              <w:t>Equipment is used in a manner th</w:t>
            </w:r>
            <w:r w:rsidRPr="000070C2">
              <w:t>at ensures the safety of self and others.</w:t>
            </w:r>
          </w:p>
          <w:p w:rsidR="00000000" w:rsidP="000070C2">
            <w:pPr>
              <w:pStyle w:val="List2"/>
              <w:rPr>
                <w:lang w:val="en-NZ"/>
              </w:rPr>
            </w:pPr>
            <w:r w:rsidRPr="000070C2">
              <w:t>2.5.</w:t>
            </w:r>
            <w:r w:rsidRPr="000070C2">
              <w:tab/>
              <w:t>Security of equipment is ensured at all times.</w:t>
            </w:r>
          </w:p>
        </w:tc>
      </w:tr>
      <w:tr w:rsidTr="006636D0">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List"/>
              <w:rPr>
                <w:lang w:val="en-NZ"/>
              </w:rPr>
            </w:pPr>
            <w:r w:rsidRPr="000070C2">
              <w:t>3.</w:t>
            </w:r>
            <w:r w:rsidRPr="000070C2">
              <w:tab/>
              <w:t>Report on field observations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List2"/>
            </w:pPr>
            <w:r w:rsidRPr="000070C2">
              <w:t>3.1.</w:t>
            </w:r>
            <w:r w:rsidRPr="000070C2">
              <w:tab/>
              <w:t>Report is prepared and collated, identifying any evidence of non-compliance, and presented according to agency procedures.</w:t>
            </w:r>
          </w:p>
          <w:p w:rsidR="00000000" w:rsidRPr="000070C2" w:rsidP="000070C2">
            <w:pPr>
              <w:pStyle w:val="List2"/>
            </w:pPr>
            <w:r w:rsidRPr="000070C2">
              <w:t>3</w:t>
            </w:r>
            <w:r w:rsidRPr="000070C2">
              <w:t>.2.</w:t>
            </w:r>
            <w:r w:rsidRPr="000070C2">
              <w:tab/>
              <w:t>Recorded observations are labelled and filed securely according to agency procedures.</w:t>
            </w:r>
          </w:p>
          <w:p w:rsidR="00000000" w:rsidRPr="000070C2" w:rsidP="000070C2">
            <w:pPr>
              <w:pStyle w:val="List2"/>
            </w:pPr>
            <w:r w:rsidRPr="000070C2">
              <w:t>3.3.</w:t>
            </w:r>
            <w:r w:rsidRPr="000070C2">
              <w:tab/>
              <w:t>Queries arising from the report are answered in a timely manner.</w:t>
            </w:r>
          </w:p>
        </w:tc>
      </w:tr>
    </w:tbl>
    <w:p w:rsidR="006636D0" w:rsidP="000070C2">
      <w:pPr>
        <w:pStyle w:val="BodyText"/>
      </w:pPr>
    </w:p>
    <w:p w:rsidR="006636D0" w:rsidP="000070C2">
      <w:pPr>
        <w:pStyle w:val="BodyText"/>
      </w:pPr>
    </w:p>
    <w:p w:rsidR="00000000" w:rsidRPr="000070C2" w:rsidP="000070C2">
      <w:pPr>
        <w:pStyle w:val="Heading1"/>
      </w:pPr>
      <w:bookmarkStart w:id="9" w:name="O_261696"/>
      <w:bookmarkEnd w:id="9"/>
      <w:r w:rsidRPr="000070C2">
        <w:t>Required Skills and Knowledge</w:t>
      </w:r>
    </w:p>
    <w:tbl>
      <w:tblPr>
        <w:tblW w:w="0" w:type="auto"/>
        <w:tblLayout w:type="fixed"/>
        <w:tblCellMar>
          <w:left w:w="62" w:type="dxa"/>
          <w:right w:w="62" w:type="dxa"/>
        </w:tblCellMar>
        <w:tblLook w:val="0000"/>
      </w:tblPr>
      <w:tblGrid>
        <w:gridCol w:w="8522"/>
      </w:tblGrid>
      <w:tr w:rsidTr="006636D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SpecialBold"/>
              </w:rPr>
              <w:t>REQUIRED SKILLS AND KNOWLEDGE</w:t>
            </w:r>
          </w:p>
        </w:tc>
      </w:tr>
      <w:tr w:rsidTr="00663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t>This section describes the skills and knowledge required for this unit.</w:t>
            </w:r>
          </w:p>
        </w:tc>
      </w:tr>
      <w:tr w:rsidTr="00663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SpecialBold"/>
              </w:rPr>
              <w:t>Required skills</w:t>
            </w:r>
          </w:p>
        </w:tc>
      </w:tr>
      <w:tr w:rsidTr="00663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ListBullet"/>
            </w:pPr>
            <w:r w:rsidRPr="000070C2">
              <w:t>communicating to respond to queries and confirm instructions</w:t>
            </w:r>
          </w:p>
          <w:p w:rsidR="00000000" w:rsidRPr="000070C2" w:rsidP="000070C2">
            <w:pPr>
              <w:pStyle w:val="ListBullet"/>
            </w:pPr>
            <w:r w:rsidRPr="000070C2">
              <w:t xml:space="preserve">conducting equipment serviceability checks </w:t>
            </w:r>
          </w:p>
          <w:p w:rsidR="00000000" w:rsidRPr="000070C2" w:rsidP="000070C2">
            <w:pPr>
              <w:pStyle w:val="ListBullet"/>
            </w:pPr>
            <w:r w:rsidRPr="000070C2">
              <w:t>filing and file security</w:t>
            </w:r>
          </w:p>
          <w:p w:rsidR="00000000" w:rsidRPr="000070C2" w:rsidP="000070C2">
            <w:pPr>
              <w:pStyle w:val="ListBullet"/>
            </w:pPr>
            <w:r w:rsidRPr="000070C2">
              <w:t>identifying hazards, and conducting risk assessments and risk controls</w:t>
            </w:r>
          </w:p>
          <w:p w:rsidR="00000000" w:rsidRPr="000070C2" w:rsidP="000070C2">
            <w:pPr>
              <w:pStyle w:val="ListBullet"/>
            </w:pPr>
            <w:r w:rsidRPr="000070C2">
              <w:t>interpreting work plans</w:t>
            </w:r>
          </w:p>
          <w:p w:rsidR="00000000" w:rsidRPr="000070C2" w:rsidP="000070C2">
            <w:pPr>
              <w:pStyle w:val="ListBullet"/>
            </w:pPr>
            <w:r w:rsidRPr="000070C2">
              <w:t>operating observation and recording equipment</w:t>
            </w:r>
          </w:p>
          <w:p w:rsidR="00000000" w:rsidRPr="000070C2" w:rsidP="000070C2">
            <w:pPr>
              <w:pStyle w:val="ListBullet"/>
            </w:pPr>
            <w:r w:rsidRPr="000070C2">
              <w:t>selecting, fitting and using of appropriate personal protective equipment (PPE).</w:t>
            </w:r>
          </w:p>
          <w:p w:rsidR="00000000" w:rsidRPr="000070C2" w:rsidP="000070C2">
            <w:pPr>
              <w:pStyle w:val="BodyText"/>
            </w:pPr>
          </w:p>
          <w:p w:rsidR="00000000" w:rsidRPr="000070C2" w:rsidP="000070C2">
            <w:pPr>
              <w:pStyle w:val="BodyText"/>
            </w:pPr>
            <w:r w:rsidRPr="000070C2">
              <w:rPr>
                <w:rStyle w:val="SpecialBold"/>
              </w:rPr>
              <w:t>Literacy skills used for</w:t>
            </w:r>
            <w:r w:rsidRPr="000070C2">
              <w:t xml:space="preserve">: </w:t>
            </w:r>
          </w:p>
          <w:p w:rsidR="00000000" w:rsidRPr="000070C2" w:rsidP="000070C2">
            <w:pPr>
              <w:pStyle w:val="ListBullet"/>
            </w:pPr>
            <w:r w:rsidRPr="000070C2">
              <w:t>devel</w:t>
            </w:r>
            <w:r w:rsidRPr="000070C2">
              <w:t>oping reports</w:t>
            </w:r>
          </w:p>
          <w:p w:rsidR="00000000" w:rsidRPr="000070C2" w:rsidP="000070C2">
            <w:pPr>
              <w:pStyle w:val="ListBullet"/>
            </w:pPr>
            <w:r w:rsidRPr="000070C2">
              <w:t>reading maps, charts and signs</w:t>
            </w:r>
          </w:p>
          <w:p w:rsidR="00000000" w:rsidRPr="000070C2" w:rsidP="000070C2">
            <w:pPr>
              <w:pStyle w:val="ListBullet"/>
            </w:pPr>
            <w:r w:rsidRPr="000070C2">
              <w:t>recording observations.</w:t>
            </w:r>
          </w:p>
          <w:p w:rsidR="00000000" w:rsidRPr="000070C2" w:rsidP="000070C2">
            <w:pPr>
              <w:pStyle w:val="BodyText"/>
            </w:pPr>
          </w:p>
          <w:p w:rsidR="00000000" w:rsidRPr="000070C2" w:rsidP="000070C2">
            <w:pPr>
              <w:pStyle w:val="BodyText"/>
            </w:pPr>
            <w:r w:rsidRPr="000070C2">
              <w:rPr>
                <w:rStyle w:val="SpecialBold"/>
              </w:rPr>
              <w:t>Numeracy skills used for</w:t>
            </w:r>
            <w:r w:rsidRPr="000070C2">
              <w:t xml:space="preserve">: </w:t>
            </w:r>
          </w:p>
          <w:p w:rsidR="00000000" w:rsidP="000070C2">
            <w:pPr>
              <w:pStyle w:val="ListBullet"/>
              <w:rPr>
                <w:lang w:val="en-NZ"/>
              </w:rPr>
            </w:pPr>
            <w:r w:rsidRPr="000070C2">
              <w:t>making observations, such as counting, measuring and estimating.</w:t>
            </w:r>
          </w:p>
        </w:tc>
      </w:tr>
      <w:tr w:rsidTr="00663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SpecialBold"/>
              </w:rPr>
              <w:t>Required knowledge</w:t>
            </w:r>
          </w:p>
        </w:tc>
      </w:tr>
      <w:tr w:rsidTr="006636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ListBullet"/>
            </w:pPr>
            <w:r w:rsidRPr="000070C2">
              <w:t>basic operational requirements of observation and recording equipment</w:t>
            </w:r>
          </w:p>
          <w:p w:rsidR="00000000" w:rsidRPr="000070C2" w:rsidP="000070C2">
            <w:pPr>
              <w:pStyle w:val="ListBullet"/>
            </w:pPr>
            <w:r w:rsidRPr="000070C2">
              <w:t>culturally sensitive areas impacting on the field observation:</w:t>
            </w:r>
          </w:p>
          <w:p w:rsidR="00000000" w:rsidRPr="000070C2" w:rsidP="000070C2">
            <w:pPr>
              <w:pStyle w:val="ListBullet2"/>
            </w:pPr>
            <w:r w:rsidRPr="000070C2">
              <w:t>sacred and other culturally significant sites</w:t>
            </w:r>
          </w:p>
          <w:p w:rsidR="00000000" w:rsidRPr="000070C2" w:rsidP="000070C2">
            <w:pPr>
              <w:pStyle w:val="ListBullet2"/>
            </w:pPr>
            <w:r w:rsidRPr="000070C2">
              <w:t>cultural activity, including the attitude, beliefs and values of local communities</w:t>
            </w:r>
          </w:p>
          <w:p w:rsidR="00000000" w:rsidRPr="000070C2" w:rsidP="000070C2">
            <w:pPr>
              <w:pStyle w:val="ListBullet"/>
            </w:pPr>
            <w:r w:rsidRPr="000070C2">
              <w:t>environmental and community issues relating to natural resourc</w:t>
            </w:r>
            <w:r w:rsidRPr="000070C2">
              <w:t>e management, such as:</w:t>
            </w:r>
          </w:p>
          <w:p w:rsidR="00000000" w:rsidRPr="000070C2" w:rsidP="000070C2">
            <w:pPr>
              <w:pStyle w:val="ListBullet2"/>
            </w:pPr>
            <w:r w:rsidRPr="000070C2">
              <w:t xml:space="preserve">fishing by traditional methods </w:t>
            </w:r>
          </w:p>
          <w:p w:rsidR="00000000" w:rsidRPr="000070C2" w:rsidP="000070C2">
            <w:pPr>
              <w:pStyle w:val="ListBullet2"/>
            </w:pPr>
            <w:r w:rsidRPr="000070C2">
              <w:t>Indigenous land rights</w:t>
            </w:r>
          </w:p>
          <w:p w:rsidR="00000000" w:rsidRPr="000070C2" w:rsidP="000070C2">
            <w:pPr>
              <w:pStyle w:val="ListBullet"/>
            </w:pPr>
            <w:r w:rsidRPr="000070C2">
              <w:t>marine and fisheries management legislation and surveillance legislation relevant to the field observation</w:t>
            </w:r>
          </w:p>
          <w:p w:rsidR="00000000" w:rsidRPr="000070C2" w:rsidP="000070C2">
            <w:pPr>
              <w:pStyle w:val="ListBullet"/>
            </w:pPr>
            <w:r w:rsidRPr="000070C2">
              <w:t>recording and reporting requirements</w:t>
            </w:r>
          </w:p>
          <w:p w:rsidR="00000000" w:rsidRPr="000070C2" w:rsidP="000070C2">
            <w:pPr>
              <w:pStyle w:val="ListBullet"/>
            </w:pPr>
            <w:r w:rsidRPr="000070C2">
              <w:t>s</w:t>
            </w:r>
            <w:r w:rsidRPr="000070C2">
              <w:t>afety procedures and hazards associated with field observations.</w:t>
            </w:r>
          </w:p>
        </w:tc>
      </w:tr>
    </w:tbl>
    <w:p w:rsidR="006636D0" w:rsidP="000070C2">
      <w:pPr>
        <w:pStyle w:val="BodyText"/>
      </w:pPr>
    </w:p>
    <w:p w:rsidR="006636D0" w:rsidP="000070C2">
      <w:pPr>
        <w:pStyle w:val="BodyText"/>
      </w:pPr>
    </w:p>
    <w:p w:rsidR="00000000" w:rsidRPr="000070C2" w:rsidP="000070C2">
      <w:pPr>
        <w:pStyle w:val="AllowPageBreak"/>
      </w:pPr>
    </w:p>
    <w:p w:rsidR="00000000" w:rsidRPr="000070C2" w:rsidP="000070C2">
      <w:pPr>
        <w:pStyle w:val="Heading1"/>
      </w:pPr>
      <w:bookmarkStart w:id="10" w:name="O_245889"/>
      <w:bookmarkEnd w:id="10"/>
      <w:r w:rsidRPr="000070C2">
        <w:t>Evidence Guide</w:t>
      </w:r>
    </w:p>
    <w:tbl>
      <w:tblPr>
        <w:tblW w:w="9570" w:type="dxa"/>
        <w:tblLayout w:type="fixed"/>
        <w:tblCellMar>
          <w:left w:w="62" w:type="dxa"/>
          <w:right w:w="62" w:type="dxa"/>
        </w:tblCellMar>
        <w:tblLook w:val="0000"/>
      </w:tblPr>
      <w:tblGrid>
        <w:gridCol w:w="3908"/>
        <w:gridCol w:w="5662"/>
      </w:tblGrid>
      <w:tr w:rsidTr="006636D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SpecialBold"/>
              </w:rPr>
              <w:t>EVIDENCE GUIDE</w:t>
            </w:r>
          </w:p>
        </w:tc>
      </w:tr>
      <w:tr w:rsidTr="006636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t>The evidence guide provides advice on assessment and must be read in conjunction with the performance criteria, required skills and knowledge, range statement and the Assessment Guidelines for the Training Package.</w:t>
            </w:r>
          </w:p>
        </w:tc>
      </w:tr>
      <w:tr w:rsidTr="00663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p>
        </w:tc>
      </w:tr>
      <w:tr w:rsidTr="00663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SpecialBold"/>
              </w:rPr>
              <w:t>Critical aspec</w:t>
            </w:r>
            <w:r w:rsidRPr="000070C2">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BodyText"/>
            </w:pPr>
            <w:r w:rsidRPr="000070C2">
              <w:t xml:space="preserve">Assessment must confirm the ability to: </w:t>
            </w:r>
          </w:p>
          <w:p w:rsidR="00000000" w:rsidRPr="000070C2" w:rsidP="000070C2">
            <w:pPr>
              <w:pStyle w:val="ListBullet"/>
            </w:pPr>
            <w:r w:rsidRPr="000070C2">
              <w:t>make accurate and relevant field observations</w:t>
            </w:r>
          </w:p>
          <w:p w:rsidR="00000000" w:rsidRPr="000070C2" w:rsidP="000070C2">
            <w:pPr>
              <w:pStyle w:val="ListBullet"/>
            </w:pPr>
            <w:r w:rsidRPr="000070C2">
              <w:t>recognise evidence of non-compliance</w:t>
            </w:r>
          </w:p>
          <w:p w:rsidR="00000000" w:rsidRPr="000070C2" w:rsidP="000070C2">
            <w:pPr>
              <w:pStyle w:val="ListBullet"/>
            </w:pPr>
            <w:r w:rsidRPr="000070C2">
              <w:t>use a range of observation and recording equipment and techniques.</w:t>
            </w:r>
          </w:p>
          <w:p w:rsidR="00000000" w:rsidRPr="000070C2" w:rsidP="000070C2">
            <w:pPr>
              <w:pStyle w:val="BodyText"/>
            </w:pPr>
          </w:p>
          <w:p w:rsidR="00000000" w:rsidRPr="000070C2" w:rsidP="000070C2">
            <w:pPr>
              <w:pStyle w:val="BodyText"/>
            </w:pPr>
            <w:r w:rsidRPr="000070C2">
              <w:t xml:space="preserve">Assessment must confirm knowledge of: </w:t>
            </w:r>
          </w:p>
          <w:p w:rsidR="00000000" w:rsidP="000070C2">
            <w:pPr>
              <w:pStyle w:val="ListBullet"/>
              <w:rPr>
                <w:lang w:val="en-NZ"/>
              </w:rPr>
            </w:pPr>
            <w:r w:rsidRPr="000070C2">
              <w:t>marine and fisheries management legislation relevant to the field observation task.</w:t>
            </w:r>
          </w:p>
        </w:tc>
      </w:tr>
      <w:tr w:rsidTr="00663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BodyText"/>
            </w:pPr>
            <w:r w:rsidRPr="000070C2">
              <w:t xml:space="preserve">Assessment is </w:t>
            </w:r>
            <w:r w:rsidRPr="000070C2">
              <w:t xml:space="preserve">to be conducted in the field and workplace, or in a simulated field and work environment. </w:t>
            </w:r>
          </w:p>
          <w:p w:rsidR="00000000" w:rsidRPr="000070C2" w:rsidP="000070C2">
            <w:pPr>
              <w:pStyle w:val="BodyText"/>
            </w:pPr>
          </w:p>
          <w:p w:rsidR="00000000" w:rsidRPr="000070C2" w:rsidP="000070C2">
            <w:pPr>
              <w:pStyle w:val="BodyText"/>
            </w:pPr>
            <w:r w:rsidRPr="000070C2">
              <w:t xml:space="preserve">Resources may include: </w:t>
            </w:r>
          </w:p>
          <w:p w:rsidR="00000000" w:rsidRPr="000070C2" w:rsidP="000070C2">
            <w:pPr>
              <w:pStyle w:val="ListBullet"/>
            </w:pPr>
            <w:r w:rsidRPr="000070C2">
              <w:t>directive and details explaining the observation task</w:t>
            </w:r>
          </w:p>
          <w:p w:rsidR="00000000" w:rsidRPr="000070C2" w:rsidP="000070C2">
            <w:pPr>
              <w:pStyle w:val="ListBullet"/>
            </w:pPr>
            <w:r w:rsidRPr="000070C2">
              <w:t>relevant procedures</w:t>
            </w:r>
          </w:p>
          <w:p w:rsidR="00000000" w:rsidRPr="000070C2" w:rsidP="000070C2">
            <w:pPr>
              <w:pStyle w:val="ListBullet"/>
            </w:pPr>
            <w:r w:rsidRPr="000070C2">
              <w:t>relevant sources of information</w:t>
            </w:r>
          </w:p>
          <w:p w:rsidR="00000000" w:rsidRPr="000070C2" w:rsidP="000070C2">
            <w:pPr>
              <w:pStyle w:val="ListBullet"/>
            </w:pPr>
            <w:r w:rsidRPr="000070C2">
              <w:t>recording forms</w:t>
            </w:r>
          </w:p>
          <w:p w:rsidR="00000000" w:rsidP="000070C2">
            <w:pPr>
              <w:pStyle w:val="ListBullet"/>
              <w:rPr>
                <w:lang w:val="en-NZ"/>
              </w:rPr>
            </w:pPr>
            <w:r w:rsidRPr="000070C2">
              <w:t>observation and r</w:t>
            </w:r>
            <w:r w:rsidRPr="000070C2">
              <w:t>ecording equipment.</w:t>
            </w:r>
          </w:p>
        </w:tc>
      </w:tr>
      <w:tr w:rsidTr="00663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BodyText"/>
            </w:pPr>
            <w:r w:rsidRPr="000070C2">
              <w:t xml:space="preserve">The following assessment methods are suggested: </w:t>
            </w:r>
          </w:p>
          <w:p w:rsidR="00000000" w:rsidRPr="000070C2" w:rsidP="000070C2">
            <w:pPr>
              <w:pStyle w:val="ListBullet"/>
            </w:pPr>
            <w:r w:rsidRPr="000070C2">
              <w:t>observation of practical demonstration</w:t>
            </w:r>
          </w:p>
          <w:p w:rsidR="00000000" w:rsidRPr="000070C2" w:rsidP="000070C2">
            <w:pPr>
              <w:pStyle w:val="ListBullet"/>
            </w:pPr>
            <w:r w:rsidRPr="000070C2">
              <w:t>oral and written short-answer testing</w:t>
            </w:r>
          </w:p>
          <w:p w:rsidR="00000000" w:rsidP="000070C2">
            <w:pPr>
              <w:pStyle w:val="ListBullet"/>
              <w:rPr>
                <w:lang w:val="en-NZ"/>
              </w:rPr>
            </w:pPr>
            <w:r w:rsidRPr="000070C2">
              <w:t>practical exercise that simulates a field observation.</w:t>
            </w:r>
          </w:p>
        </w:tc>
      </w:tr>
      <w:tr w:rsidTr="006636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SpecialBold"/>
              </w:rPr>
              <w:t>Guidance information f</w:t>
            </w:r>
            <w:r w:rsidRPr="000070C2">
              <w:rPr>
                <w:rStyle w:val="SpecialBold"/>
              </w:rPr>
              <w:t>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BodyText"/>
            </w:pPr>
            <w:r w:rsidRPr="000070C2">
              <w:t>This unit may be assessed holistically with other units within a qualification.</w:t>
            </w:r>
          </w:p>
        </w:tc>
      </w:tr>
    </w:tbl>
    <w:p w:rsidR="006636D0" w:rsidP="000070C2">
      <w:pPr>
        <w:pStyle w:val="BodyText"/>
      </w:pPr>
    </w:p>
    <w:p w:rsidR="006636D0" w:rsidP="000070C2">
      <w:pPr>
        <w:pStyle w:val="BodyText"/>
      </w:pPr>
    </w:p>
    <w:p w:rsidR="00000000" w:rsidRPr="000070C2" w:rsidP="000070C2">
      <w:pPr>
        <w:pStyle w:val="Heading1"/>
      </w:pPr>
      <w:bookmarkStart w:id="11" w:name="O_253872"/>
      <w:bookmarkEnd w:id="11"/>
      <w:r w:rsidRPr="000070C2">
        <w:t>Range Statement</w:t>
      </w:r>
    </w:p>
    <w:tbl>
      <w:tblPr>
        <w:tblW w:w="0" w:type="auto"/>
        <w:tblLayout w:type="fixed"/>
        <w:tblCellMar>
          <w:left w:w="62" w:type="dxa"/>
          <w:right w:w="62" w:type="dxa"/>
        </w:tblCellMar>
        <w:tblLook w:val="0000"/>
      </w:tblPr>
      <w:tblGrid>
        <w:gridCol w:w="3483"/>
        <w:gridCol w:w="5039"/>
      </w:tblGrid>
      <w:tr w:rsidTr="006636D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SpecialBold"/>
              </w:rPr>
              <w:t>RANGE STATEMENT</w:t>
            </w:r>
          </w:p>
        </w:tc>
      </w:tr>
      <w:tr w:rsidTr="006636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t>The range statement relates to the unit of competency as a whole. It allows for different work environments and situations that may affect performance. Bold italicised wording, if used in the performance criteria, is detailed below. Essential operating con</w:t>
            </w:r>
            <w:r w:rsidRPr="000070C2">
              <w:t>ditions that may be present with training and assessment (depending on the work situation, needs of the candidate, accessibility of the item, and local industry and regional contexts) may also be included.</w:t>
            </w:r>
          </w:p>
        </w:tc>
      </w:tr>
      <w:tr w:rsidTr="00663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BoldandItalics"/>
              </w:rPr>
              <w:t>Field observations</w:t>
            </w:r>
            <w:r w:rsidRPr="000070C2">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ListBullet"/>
            </w:pPr>
            <w:r w:rsidRPr="000070C2">
              <w:t>monitoring of:</w:t>
            </w:r>
          </w:p>
          <w:p w:rsidR="00000000" w:rsidRPr="000070C2" w:rsidP="000070C2">
            <w:pPr>
              <w:pStyle w:val="ListBullet2"/>
            </w:pPr>
            <w:r w:rsidRPr="000070C2">
              <w:t>marine resources</w:t>
            </w:r>
          </w:p>
          <w:p w:rsidR="00000000" w:rsidRPr="000070C2" w:rsidP="000070C2">
            <w:pPr>
              <w:pStyle w:val="ListBullet2"/>
            </w:pPr>
            <w:r w:rsidRPr="000070C2">
              <w:t>sacred and other cultural sites</w:t>
            </w:r>
          </w:p>
          <w:p w:rsidR="00000000" w:rsidRPr="000070C2" w:rsidP="000070C2">
            <w:pPr>
              <w:pStyle w:val="ListBullet"/>
            </w:pPr>
            <w:r w:rsidRPr="000070C2">
              <w:t>surveillance of:</w:t>
            </w:r>
          </w:p>
          <w:p w:rsidR="00000000" w:rsidRPr="000070C2" w:rsidP="000070C2">
            <w:pPr>
              <w:pStyle w:val="ListBullet2"/>
            </w:pPr>
            <w:r w:rsidRPr="000070C2">
              <w:t>suspected illegal activities</w:t>
            </w:r>
          </w:p>
          <w:p w:rsidR="00000000" w:rsidP="000070C2">
            <w:pPr>
              <w:pStyle w:val="ListBullet2"/>
              <w:rPr>
                <w:lang w:val="en-NZ"/>
              </w:rPr>
            </w:pPr>
            <w:r w:rsidRPr="000070C2">
              <w:t>vessel or vehicle movements.</w:t>
            </w:r>
          </w:p>
        </w:tc>
      </w:tr>
      <w:tr w:rsidTr="00663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BoldandItalics"/>
              </w:rPr>
              <w:t>Nature and type of information</w:t>
            </w:r>
            <w:r w:rsidRPr="000070C2">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ListBullet"/>
            </w:pPr>
            <w:r w:rsidRPr="000070C2">
              <w:t>environmental factors, such as:</w:t>
            </w:r>
          </w:p>
          <w:p w:rsidR="00000000" w:rsidRPr="000070C2" w:rsidP="000070C2">
            <w:pPr>
              <w:pStyle w:val="ListBullet2"/>
            </w:pPr>
            <w:r w:rsidRPr="000070C2">
              <w:t>phase of moon</w:t>
            </w:r>
          </w:p>
          <w:p w:rsidR="00000000" w:rsidRPr="000070C2" w:rsidP="000070C2">
            <w:pPr>
              <w:pStyle w:val="ListBullet2"/>
            </w:pPr>
            <w:r w:rsidRPr="000070C2">
              <w:t>swell</w:t>
            </w:r>
          </w:p>
          <w:p w:rsidR="00000000" w:rsidRPr="000070C2" w:rsidP="000070C2">
            <w:pPr>
              <w:pStyle w:val="ListBullet2"/>
            </w:pPr>
            <w:r w:rsidRPr="000070C2">
              <w:t>tides and currents</w:t>
            </w:r>
          </w:p>
          <w:p w:rsidR="00000000" w:rsidRPr="000070C2" w:rsidP="000070C2">
            <w:pPr>
              <w:pStyle w:val="ListBullet2"/>
            </w:pPr>
            <w:r w:rsidRPr="000070C2">
              <w:t>weather conditions</w:t>
            </w:r>
          </w:p>
          <w:p w:rsidR="00000000" w:rsidRPr="000070C2" w:rsidP="000070C2">
            <w:pPr>
              <w:pStyle w:val="ListBullet"/>
            </w:pPr>
            <w:r w:rsidRPr="000070C2">
              <w:t>measurements, such as:</w:t>
            </w:r>
          </w:p>
          <w:p w:rsidR="00000000" w:rsidRPr="000070C2" w:rsidP="000070C2">
            <w:pPr>
              <w:pStyle w:val="ListBullet2"/>
            </w:pPr>
            <w:r w:rsidRPr="000070C2">
              <w:t>frequency</w:t>
            </w:r>
          </w:p>
          <w:p w:rsidR="00000000" w:rsidRPr="000070C2" w:rsidP="000070C2">
            <w:pPr>
              <w:pStyle w:val="ListBullet2"/>
            </w:pPr>
            <w:r w:rsidRPr="000070C2">
              <w:t>quantity</w:t>
            </w:r>
          </w:p>
          <w:p w:rsidR="00000000" w:rsidRPr="000070C2" w:rsidP="000070C2">
            <w:pPr>
              <w:pStyle w:val="ListBullet2"/>
            </w:pPr>
            <w:r w:rsidRPr="000070C2">
              <w:t>rate</w:t>
            </w:r>
          </w:p>
          <w:p w:rsidR="00000000" w:rsidRPr="000070C2" w:rsidP="000070C2">
            <w:pPr>
              <w:pStyle w:val="ListBullet2"/>
            </w:pPr>
            <w:r w:rsidRPr="000070C2">
              <w:t>size (e.g. length, breadth, depth and diameter)</w:t>
            </w:r>
          </w:p>
          <w:p w:rsidR="00000000" w:rsidRPr="000070C2" w:rsidP="000070C2">
            <w:pPr>
              <w:pStyle w:val="ListBullet"/>
            </w:pPr>
            <w:r w:rsidRPr="000070C2">
              <w:t>observable features of:</w:t>
            </w:r>
          </w:p>
          <w:p w:rsidR="00000000" w:rsidRPr="000070C2" w:rsidP="000070C2">
            <w:pPr>
              <w:pStyle w:val="ListBullet2"/>
            </w:pPr>
            <w:r w:rsidRPr="000070C2">
              <w:t>catch</w:t>
            </w:r>
          </w:p>
          <w:p w:rsidR="00000000" w:rsidRPr="000070C2" w:rsidP="000070C2">
            <w:pPr>
              <w:pStyle w:val="ListBullet2"/>
            </w:pPr>
            <w:r w:rsidRPr="000070C2">
              <w:t>crew behaviour and dress</w:t>
            </w:r>
          </w:p>
          <w:p w:rsidR="00000000" w:rsidRPr="000070C2" w:rsidP="000070C2">
            <w:pPr>
              <w:pStyle w:val="ListBullet2"/>
            </w:pPr>
            <w:r w:rsidRPr="000070C2">
              <w:t>equipment</w:t>
            </w:r>
          </w:p>
          <w:p w:rsidR="00000000" w:rsidRPr="000070C2" w:rsidP="000070C2">
            <w:pPr>
              <w:pStyle w:val="ListBullet2"/>
            </w:pPr>
            <w:r w:rsidRPr="000070C2">
              <w:t>fish or marine fauna species</w:t>
            </w:r>
          </w:p>
          <w:p w:rsidR="00000000" w:rsidRPr="000070C2" w:rsidP="000070C2">
            <w:pPr>
              <w:pStyle w:val="ListBullet2"/>
            </w:pPr>
            <w:r w:rsidRPr="000070C2">
              <w:t>nationality</w:t>
            </w:r>
          </w:p>
          <w:p w:rsidR="00000000" w:rsidRPr="000070C2" w:rsidP="000070C2">
            <w:pPr>
              <w:pStyle w:val="ListBullet2"/>
            </w:pPr>
            <w:r w:rsidRPr="000070C2">
              <w:t>signage</w:t>
            </w:r>
          </w:p>
          <w:p w:rsidR="00000000" w:rsidRPr="000070C2" w:rsidP="000070C2">
            <w:pPr>
              <w:pStyle w:val="ListBullet2"/>
            </w:pPr>
            <w:r w:rsidRPr="000070C2">
              <w:t>types of vessels and vehicles</w:t>
            </w:r>
          </w:p>
          <w:p w:rsidR="00000000" w:rsidRPr="000070C2" w:rsidP="000070C2">
            <w:pPr>
              <w:pStyle w:val="ListBullet2"/>
            </w:pPr>
            <w:r w:rsidRPr="000070C2">
              <w:t>vessel colour and shape</w:t>
            </w:r>
          </w:p>
          <w:p w:rsidR="00000000" w:rsidRPr="000070C2" w:rsidP="000070C2">
            <w:pPr>
              <w:pStyle w:val="ListBullet"/>
            </w:pPr>
            <w:r w:rsidRPr="000070C2">
              <w:t>timing, such as:</w:t>
            </w:r>
          </w:p>
          <w:p w:rsidR="00000000" w:rsidRPr="000070C2" w:rsidP="000070C2">
            <w:pPr>
              <w:pStyle w:val="ListBullet2"/>
            </w:pPr>
            <w:r w:rsidRPr="000070C2">
              <w:t>day of week and month of year</w:t>
            </w:r>
          </w:p>
          <w:p w:rsidR="00000000" w:rsidRPr="000070C2" w:rsidP="000070C2">
            <w:pPr>
              <w:pStyle w:val="ListBullet2"/>
            </w:pPr>
            <w:r w:rsidRPr="000070C2">
              <w:t>season</w:t>
            </w:r>
          </w:p>
          <w:p w:rsidR="00000000" w:rsidP="000070C2">
            <w:pPr>
              <w:pStyle w:val="ListBullet2"/>
              <w:rPr>
                <w:lang w:val="en-NZ"/>
              </w:rPr>
            </w:pPr>
            <w:r w:rsidRPr="000070C2">
              <w:t>time.</w:t>
            </w:r>
          </w:p>
        </w:tc>
      </w:tr>
      <w:tr w:rsidTr="00663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BoldandItalics"/>
              </w:rPr>
              <w:t>Equipment and technology</w:t>
            </w:r>
            <w:r w:rsidRPr="000070C2">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ListBullet"/>
            </w:pPr>
            <w:r w:rsidRPr="000070C2">
              <w:t>audio recording device</w:t>
            </w:r>
          </w:p>
          <w:p w:rsidR="00000000" w:rsidRPr="000070C2" w:rsidP="000070C2">
            <w:pPr>
              <w:pStyle w:val="ListBullet"/>
            </w:pPr>
            <w:r w:rsidRPr="000070C2">
              <w:t>binoculars and telescope</w:t>
            </w:r>
          </w:p>
          <w:p w:rsidR="00000000" w:rsidRPr="000070C2" w:rsidP="000070C2">
            <w:pPr>
              <w:pStyle w:val="ListBullet"/>
            </w:pPr>
            <w:r w:rsidRPr="000070C2">
              <w:t>GPS</w:t>
            </w:r>
          </w:p>
          <w:p w:rsidR="00000000" w:rsidRPr="000070C2" w:rsidP="000070C2">
            <w:pPr>
              <w:pStyle w:val="ListBullet"/>
            </w:pPr>
            <w:r w:rsidRPr="000070C2">
              <w:t>maps and charts</w:t>
            </w:r>
          </w:p>
          <w:p w:rsidR="00000000" w:rsidRPr="000070C2" w:rsidP="000070C2">
            <w:pPr>
              <w:pStyle w:val="ListBullet"/>
            </w:pPr>
            <w:r w:rsidRPr="000070C2">
              <w:t>night-vision gear</w:t>
            </w:r>
          </w:p>
          <w:p w:rsidR="00000000" w:rsidRPr="000070C2" w:rsidP="000070C2">
            <w:pPr>
              <w:pStyle w:val="ListBullet"/>
            </w:pPr>
            <w:r w:rsidRPr="000070C2">
              <w:t>radio</w:t>
            </w:r>
          </w:p>
          <w:p w:rsidR="00000000" w:rsidRPr="000070C2" w:rsidP="000070C2">
            <w:pPr>
              <w:pStyle w:val="ListBullet"/>
            </w:pPr>
            <w:r w:rsidRPr="000070C2">
              <w:t>satellite phone</w:t>
            </w:r>
          </w:p>
          <w:p w:rsidR="00000000" w:rsidRPr="000070C2" w:rsidP="000070C2">
            <w:pPr>
              <w:pStyle w:val="ListBullet"/>
            </w:pPr>
            <w:r w:rsidRPr="000070C2">
              <w:t>still camera</w:t>
            </w:r>
          </w:p>
          <w:p w:rsidR="00000000" w:rsidP="000070C2">
            <w:pPr>
              <w:pStyle w:val="ListBullet"/>
              <w:rPr>
                <w:lang w:val="en-NZ"/>
              </w:rPr>
            </w:pPr>
            <w:r w:rsidRPr="000070C2">
              <w:t>video camera.</w:t>
            </w:r>
          </w:p>
        </w:tc>
      </w:tr>
      <w:tr w:rsidTr="006636D0">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BoldandItalics"/>
              </w:rPr>
              <w:t>Serviceability</w:t>
            </w:r>
            <w:r w:rsidRPr="000070C2">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ListBullet"/>
            </w:pPr>
            <w:r w:rsidRPr="000070C2">
              <w:t>calibration or standardisation</w:t>
            </w:r>
          </w:p>
          <w:p w:rsidR="00000000" w:rsidRPr="000070C2" w:rsidP="000070C2">
            <w:pPr>
              <w:pStyle w:val="ListBullet"/>
            </w:pPr>
            <w:r w:rsidRPr="000070C2">
              <w:t>currency</w:t>
            </w:r>
          </w:p>
          <w:p w:rsidR="00000000" w:rsidRPr="000070C2" w:rsidP="000070C2">
            <w:pPr>
              <w:pStyle w:val="ListBullet"/>
            </w:pPr>
            <w:r w:rsidRPr="000070C2">
              <w:t>equipment start-up or operational checklists</w:t>
            </w:r>
          </w:p>
          <w:p w:rsidR="00000000" w:rsidRPr="000070C2" w:rsidP="000070C2">
            <w:pPr>
              <w:pStyle w:val="ListBullet"/>
            </w:pPr>
            <w:r w:rsidRPr="000070C2">
              <w:t>maintenance logs</w:t>
            </w:r>
          </w:p>
          <w:p w:rsidR="00000000" w:rsidRPr="000070C2" w:rsidP="000070C2">
            <w:pPr>
              <w:pStyle w:val="ListBullet"/>
            </w:pPr>
            <w:r w:rsidRPr="000070C2">
              <w:t>test run.</w:t>
            </w:r>
          </w:p>
        </w:tc>
      </w:tr>
    </w:tbl>
    <w:p w:rsidR="006636D0" w:rsidP="000070C2">
      <w:pPr>
        <w:pStyle w:val="BodyText"/>
      </w:pPr>
    </w:p>
    <w:p w:rsidR="006636D0" w:rsidP="000070C2">
      <w:pPr>
        <w:pStyle w:val="BodyText"/>
      </w:pPr>
    </w:p>
    <w:p w:rsidR="00000000" w:rsidRPr="000070C2" w:rsidP="000070C2">
      <w:pPr>
        <w:pStyle w:val="Heading1"/>
      </w:pPr>
      <w:bookmarkStart w:id="12" w:name="O_217834"/>
      <w:bookmarkEnd w:id="12"/>
      <w:r w:rsidRPr="000070C2">
        <w:t>Unit Sector(s)</w:t>
      </w:r>
    </w:p>
    <w:tbl>
      <w:tblPr>
        <w:tblW w:w="0" w:type="auto"/>
        <w:tblLayout w:type="fixed"/>
        <w:tblCellMar>
          <w:left w:w="62" w:type="dxa"/>
          <w:right w:w="62" w:type="dxa"/>
        </w:tblCellMar>
        <w:tblLook w:val="0000"/>
      </w:tblPr>
      <w:tblGrid>
        <w:gridCol w:w="2614"/>
        <w:gridCol w:w="5908"/>
      </w:tblGrid>
      <w:tr w:rsidTr="006636D0">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BodyText"/>
            </w:pPr>
            <w:r w:rsidRPr="000070C2">
              <w:t>Fisheries compliance</w:t>
            </w:r>
          </w:p>
        </w:tc>
      </w:tr>
    </w:tbl>
    <w:p w:rsidR="006636D0" w:rsidP="000070C2">
      <w:pPr>
        <w:pStyle w:val="BodyText"/>
      </w:pPr>
    </w:p>
    <w:p w:rsidR="006636D0" w:rsidP="000070C2">
      <w:pPr>
        <w:pStyle w:val="BodyText"/>
      </w:pPr>
    </w:p>
    <w:p w:rsidR="00000000" w:rsidRPr="000070C2" w:rsidP="000070C2">
      <w:pPr>
        <w:pStyle w:val="Heading1"/>
      </w:pPr>
      <w:bookmarkStart w:id="13" w:name="O_217831"/>
      <w:bookmarkEnd w:id="13"/>
      <w:r w:rsidRPr="000070C2">
        <w:t>Co-requisite units</w:t>
      </w:r>
    </w:p>
    <w:tbl>
      <w:tblPr>
        <w:tblW w:w="0" w:type="auto"/>
        <w:tblLayout w:type="fixed"/>
        <w:tblCellMar>
          <w:left w:w="62" w:type="dxa"/>
          <w:right w:w="62" w:type="dxa"/>
        </w:tblCellMar>
        <w:tblLook w:val="0000"/>
      </w:tblPr>
      <w:tblGrid>
        <w:gridCol w:w="2641"/>
        <w:gridCol w:w="1322"/>
        <w:gridCol w:w="4559"/>
      </w:tblGrid>
      <w:tr w:rsidTr="006636D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p>
        </w:tc>
      </w:tr>
      <w:tr w:rsidTr="006636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p>
        </w:tc>
      </w:tr>
      <w:tr w:rsidTr="006636D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BodyText"/>
            </w:pPr>
          </w:p>
        </w:tc>
      </w:tr>
    </w:tbl>
    <w:p w:rsidR="006636D0" w:rsidP="000070C2">
      <w:pPr>
        <w:pStyle w:val="BodyText"/>
      </w:pPr>
    </w:p>
    <w:p w:rsidR="006636D0" w:rsidP="000070C2">
      <w:pPr>
        <w:pStyle w:val="BodyText"/>
      </w:pPr>
    </w:p>
    <w:p w:rsidR="00000000" w:rsidRPr="000070C2" w:rsidP="000070C2">
      <w:pPr>
        <w:pStyle w:val="Heading1"/>
      </w:pPr>
      <w:bookmarkStart w:id="14" w:name="O_217833"/>
      <w:bookmarkEnd w:id="14"/>
      <w:r w:rsidRPr="000070C2">
        <w:t>Competency field</w:t>
      </w:r>
    </w:p>
    <w:tbl>
      <w:tblPr>
        <w:tblW w:w="0" w:type="auto"/>
        <w:tblLayout w:type="fixed"/>
        <w:tblCellMar>
          <w:left w:w="62" w:type="dxa"/>
          <w:right w:w="62" w:type="dxa"/>
        </w:tblCellMar>
        <w:tblLook w:val="0000"/>
      </w:tblPr>
      <w:tblGrid>
        <w:gridCol w:w="2784"/>
        <w:gridCol w:w="5738"/>
      </w:tblGrid>
      <w:tr w:rsidTr="006636D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0C2">
            <w:pPr>
              <w:pStyle w:val="BodyText"/>
              <w:rPr>
                <w:lang w:val="en-NZ"/>
              </w:rPr>
            </w:pPr>
            <w:r w:rsidRPr="000070C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0C2" w:rsidP="000070C2">
            <w:pPr>
              <w:pStyle w:val="BodyText"/>
            </w:pPr>
          </w:p>
        </w:tc>
      </w:tr>
    </w:tbl>
    <w:p w:rsidR="006636D0" w:rsidP="000070C2">
      <w:pPr>
        <w:pStyle w:val="BodyText"/>
      </w:pPr>
    </w:p>
    <w:p w:rsidR="006636D0" w:rsidP="000070C2">
      <w:pPr>
        <w:pStyle w:val="BodyText"/>
      </w:pPr>
    </w:p>
    <w:p w:rsidR="00000000" w:rsidRPr="000070C2" w:rsidP="000070C2"/>
    <w:sectPr w:rsidSect="000070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0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6D0" w:rsidP="006636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0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D0" w:rsidP="000070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636D0" w:rsidP="000070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636D0" w:rsidP="000070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0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6D0" w:rsidP="006636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0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D0" w:rsidP="000070C2">
    <w:pPr>
      <w:pStyle w:val="Header"/>
      <w:framePr w:wrap="around"/>
    </w:pPr>
    <w:r>
      <w:fldChar w:fldCharType="begin"/>
    </w:r>
    <w:r>
      <w:instrText xml:space="preserve"> TITLE   \* MERGEFORMAT </w:instrText>
    </w:r>
    <w:r>
      <w:fldChar w:fldCharType="separate"/>
    </w:r>
    <w:r>
      <w:t>SFICOMP202B Conduct field observations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636D0" w:rsidP="000070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EE68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5896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2AF0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0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70C2"/>
    <w:pPr>
      <w:spacing w:before="360" w:after="60"/>
      <w:outlineLvl w:val="0"/>
    </w:pPr>
    <w:rPr>
      <w:sz w:val="32"/>
    </w:rPr>
  </w:style>
  <w:style w:type="paragraph" w:styleId="Heading2">
    <w:name w:val="heading 2"/>
    <w:basedOn w:val="HeadingBase"/>
    <w:next w:val="BodyText"/>
    <w:link w:val="Heading2Char"/>
    <w:qFormat/>
    <w:rsid w:val="000070C2"/>
    <w:pPr>
      <w:keepLines/>
      <w:spacing w:before="240" w:after="120"/>
      <w:outlineLvl w:val="1"/>
    </w:pPr>
    <w:rPr>
      <w:sz w:val="28"/>
      <w:szCs w:val="40"/>
    </w:rPr>
  </w:style>
  <w:style w:type="paragraph" w:styleId="Heading3">
    <w:name w:val="heading 3"/>
    <w:basedOn w:val="HeadingBase"/>
    <w:next w:val="BodyText"/>
    <w:link w:val="Heading3Char"/>
    <w:qFormat/>
    <w:rsid w:val="000070C2"/>
    <w:pPr>
      <w:spacing w:before="180" w:after="120"/>
      <w:outlineLvl w:val="2"/>
    </w:pPr>
    <w:rPr>
      <w:spacing w:val="-10"/>
      <w:kern w:val="32"/>
    </w:rPr>
  </w:style>
  <w:style w:type="paragraph" w:styleId="Heading4">
    <w:name w:val="heading 4"/>
    <w:basedOn w:val="HeadingBase"/>
    <w:next w:val="BodyText"/>
    <w:link w:val="Heading4Char"/>
    <w:qFormat/>
    <w:rsid w:val="000070C2"/>
    <w:pPr>
      <w:spacing w:before="160" w:after="120"/>
      <w:outlineLvl w:val="3"/>
    </w:pPr>
    <w:rPr>
      <w:sz w:val="22"/>
    </w:rPr>
  </w:style>
  <w:style w:type="paragraph" w:styleId="Heading5">
    <w:name w:val="heading 5"/>
    <w:basedOn w:val="HeadingBase"/>
    <w:next w:val="Normal"/>
    <w:link w:val="Heading5Char"/>
    <w:qFormat/>
    <w:rsid w:val="000070C2"/>
    <w:pPr>
      <w:spacing w:before="80"/>
      <w:outlineLvl w:val="4"/>
    </w:pPr>
    <w:rPr>
      <w:color w:val="918585"/>
      <w:sz w:val="20"/>
    </w:rPr>
  </w:style>
  <w:style w:type="paragraph" w:styleId="Heading6">
    <w:name w:val="heading 6"/>
    <w:basedOn w:val="HeadingBase"/>
    <w:next w:val="Normal"/>
    <w:link w:val="Heading6Char"/>
    <w:qFormat/>
    <w:rsid w:val="000070C2"/>
    <w:pPr>
      <w:spacing w:before="60"/>
      <w:outlineLvl w:val="5"/>
    </w:pPr>
    <w:rPr>
      <w:color w:val="918585"/>
      <w:sz w:val="20"/>
    </w:rPr>
  </w:style>
  <w:style w:type="paragraph" w:styleId="Heading7">
    <w:name w:val="heading 7"/>
    <w:basedOn w:val="Normal"/>
    <w:next w:val="Normal"/>
    <w:link w:val="Heading7Char"/>
    <w:qFormat/>
    <w:rsid w:val="000070C2"/>
    <w:pPr>
      <w:ind w:left="720"/>
      <w:outlineLvl w:val="6"/>
    </w:pPr>
    <w:rPr>
      <w:i/>
    </w:rPr>
  </w:style>
  <w:style w:type="paragraph" w:styleId="Heading8">
    <w:name w:val="heading 8"/>
    <w:basedOn w:val="Normal"/>
    <w:next w:val="Normal"/>
    <w:link w:val="Heading8Char"/>
    <w:qFormat/>
    <w:rsid w:val="000070C2"/>
    <w:pPr>
      <w:ind w:left="720"/>
      <w:outlineLvl w:val="7"/>
    </w:pPr>
    <w:rPr>
      <w:i/>
    </w:rPr>
  </w:style>
  <w:style w:type="paragraph" w:styleId="Heading9">
    <w:name w:val="heading 9"/>
    <w:basedOn w:val="Normal"/>
    <w:next w:val="Normal"/>
    <w:link w:val="Heading9Char"/>
    <w:qFormat/>
    <w:rsid w:val="000070C2"/>
    <w:pPr>
      <w:ind w:left="720"/>
      <w:outlineLvl w:val="8"/>
    </w:pPr>
    <w:rPr>
      <w:i/>
    </w:rPr>
  </w:style>
  <w:style w:type="character" w:default="1" w:styleId="DefaultParagraphFont">
    <w:name w:val="Default Paragraph Font"/>
    <w:uiPriority w:val="1"/>
    <w:unhideWhenUsed/>
    <w:rsid w:val="000070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0C2"/>
  </w:style>
  <w:style w:type="character" w:customStyle="1" w:styleId="Heading1Char">
    <w:name w:val="Heading 1 Char"/>
    <w:basedOn w:val="DefaultParagraphFont"/>
    <w:link w:val="Heading1"/>
    <w:rsid w:val="000070C2"/>
    <w:rPr>
      <w:rFonts w:ascii="Times New Roman" w:eastAsia="Times New Roman" w:hAnsi="Times New Roman" w:cs="Times New Roman"/>
      <w:b/>
      <w:sz w:val="32"/>
      <w:szCs w:val="20"/>
      <w:lang w:eastAsia="en-US"/>
    </w:rPr>
  </w:style>
  <w:style w:type="paragraph" w:styleId="BodyText">
    <w:name w:val="Body Text"/>
    <w:basedOn w:val="Normal"/>
    <w:link w:val="BodyTextChar"/>
    <w:rsid w:val="000070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70C2"/>
    <w:rPr>
      <w:rFonts w:ascii="Times New Roman" w:eastAsia="Times New Roman" w:hAnsi="Times New Roman" w:cs="Times New Roman"/>
      <w:sz w:val="24"/>
      <w:lang w:val="en-US" w:eastAsia="en-US"/>
    </w:rPr>
  </w:style>
  <w:style w:type="paragraph" w:styleId="Footer">
    <w:name w:val="footer"/>
    <w:basedOn w:val="Normal"/>
    <w:link w:val="FooterChar"/>
    <w:rsid w:val="000070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0C2"/>
    <w:rPr>
      <w:rFonts w:ascii="Times New Roman" w:eastAsia="Times New Roman" w:hAnsi="Times New Roman" w:cs="Times New Roman"/>
      <w:sz w:val="16"/>
      <w:lang w:val="en-US" w:eastAsia="en-US"/>
    </w:rPr>
  </w:style>
  <w:style w:type="paragraph" w:styleId="List">
    <w:name w:val="List"/>
    <w:basedOn w:val="BodyText"/>
    <w:next w:val="BodyText"/>
    <w:rsid w:val="000070C2"/>
    <w:pPr>
      <w:tabs>
        <w:tab w:val="left" w:pos="340"/>
      </w:tabs>
      <w:spacing w:before="60" w:after="60"/>
      <w:ind w:left="340" w:hanging="340"/>
    </w:pPr>
  </w:style>
  <w:style w:type="paragraph" w:styleId="ListBullet">
    <w:name w:val="List Bullet"/>
    <w:basedOn w:val="List"/>
    <w:rsid w:val="000070C2"/>
    <w:pPr>
      <w:numPr>
        <w:numId w:val="13"/>
      </w:numPr>
      <w:tabs>
        <w:tab w:val="clear" w:pos="340"/>
      </w:tabs>
      <w:spacing w:before="40" w:after="40"/>
    </w:pPr>
  </w:style>
  <w:style w:type="character" w:customStyle="1" w:styleId="SpecialBold">
    <w:name w:val="Special Bold"/>
    <w:basedOn w:val="DefaultParagraphFont"/>
    <w:rsid w:val="000070C2"/>
    <w:rPr>
      <w:b/>
      <w:spacing w:val="0"/>
    </w:rPr>
  </w:style>
  <w:style w:type="paragraph" w:styleId="ListBullet2">
    <w:name w:val="List Bullet 2"/>
    <w:basedOn w:val="List2"/>
    <w:rsid w:val="000070C2"/>
    <w:pPr>
      <w:numPr>
        <w:numId w:val="14"/>
      </w:numPr>
      <w:tabs>
        <w:tab w:val="clear" w:pos="680"/>
      </w:tabs>
    </w:pPr>
  </w:style>
  <w:style w:type="paragraph" w:styleId="Header">
    <w:name w:val="header"/>
    <w:basedOn w:val="Normal"/>
    <w:link w:val="HeaderChar"/>
    <w:rsid w:val="000070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0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70C2"/>
    <w:pPr>
      <w:spacing w:before="240" w:after="120"/>
      <w:outlineLvl w:val="0"/>
    </w:pPr>
    <w:rPr>
      <w:rFonts w:ascii="Times New Roman" w:hAnsi="Times New Roman"/>
      <w:b/>
      <w:sz w:val="28"/>
    </w:rPr>
  </w:style>
  <w:style w:type="paragraph" w:customStyle="1" w:styleId="AllowPageBreak">
    <w:name w:val="AllowPageBreak"/>
    <w:rsid w:val="000070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70C2"/>
    <w:pPr>
      <w:tabs>
        <w:tab w:val="left" w:pos="680"/>
      </w:tabs>
      <w:spacing w:before="60" w:after="60"/>
      <w:ind w:left="680" w:hanging="340"/>
    </w:pPr>
  </w:style>
  <w:style w:type="character" w:customStyle="1" w:styleId="BoldandItalics">
    <w:name w:val="Bold and Italics"/>
    <w:qFormat/>
    <w:rsid w:val="000070C2"/>
    <w:rPr>
      <w:b/>
      <w:i/>
      <w:u w:val="none"/>
    </w:rPr>
  </w:style>
  <w:style w:type="character" w:customStyle="1" w:styleId="Heading2Char">
    <w:name w:val="Heading 2 Char"/>
    <w:basedOn w:val="DefaultParagraphFont"/>
    <w:link w:val="Heading2"/>
    <w:rsid w:val="000070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0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0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0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0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0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70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70C2"/>
    <w:rPr>
      <w:rFonts w:ascii="Courier New" w:eastAsia="Times New Roman" w:hAnsi="Courier New" w:cs="Times New Roman"/>
      <w:i/>
      <w:szCs w:val="20"/>
      <w:lang w:val="en-US" w:eastAsia="en-US"/>
    </w:rPr>
  </w:style>
  <w:style w:type="paragraph" w:customStyle="1" w:styleId="HeadingBase">
    <w:name w:val="Heading Base"/>
    <w:rsid w:val="000070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0C2"/>
    <w:pPr>
      <w:tabs>
        <w:tab w:val="right" w:leader="dot" w:pos="9072"/>
      </w:tabs>
      <w:ind w:left="567"/>
    </w:pPr>
    <w:rPr>
      <w:szCs w:val="22"/>
    </w:rPr>
  </w:style>
  <w:style w:type="paragraph" w:customStyle="1" w:styleId="TOCBase">
    <w:name w:val="TOC Base"/>
    <w:rsid w:val="000070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0C2"/>
    <w:pPr>
      <w:tabs>
        <w:tab w:val="right" w:leader="dot" w:pos="9072"/>
      </w:tabs>
      <w:spacing w:before="40" w:after="40"/>
      <w:ind w:left="284"/>
    </w:pPr>
    <w:rPr>
      <w:rFonts w:ascii="Times New Roman" w:hAnsi="Times New Roman"/>
    </w:rPr>
  </w:style>
  <w:style w:type="paragraph" w:styleId="TOC1">
    <w:name w:val="toc 1"/>
    <w:basedOn w:val="TOCBase"/>
    <w:next w:val="Normal"/>
    <w:rsid w:val="000070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70C2"/>
    <w:pPr>
      <w:spacing w:before="5040"/>
      <w:jc w:val="center"/>
    </w:pPr>
    <w:rPr>
      <w:sz w:val="48"/>
      <w:szCs w:val="72"/>
      <w:lang w:val="en-US"/>
    </w:rPr>
  </w:style>
  <w:style w:type="character" w:customStyle="1" w:styleId="TitleChar">
    <w:name w:val="Title Char"/>
    <w:basedOn w:val="DefaultParagraphFont"/>
    <w:link w:val="Title"/>
    <w:rsid w:val="000070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0C2"/>
    <w:pPr>
      <w:tabs>
        <w:tab w:val="left" w:pos="3600"/>
        <w:tab w:val="left" w:pos="3958"/>
      </w:tabs>
    </w:pPr>
  </w:style>
  <w:style w:type="paragraph" w:customStyle="1" w:styleId="Note">
    <w:name w:val="Note"/>
    <w:basedOn w:val="BodyText"/>
    <w:rsid w:val="000070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0C2"/>
    <w:pPr>
      <w:framePr w:wrap="auto" w:hAnchor="text" w:y="6049"/>
    </w:pPr>
    <w:rPr>
      <w:color w:val="000000"/>
      <w:sz w:val="40"/>
    </w:rPr>
  </w:style>
  <w:style w:type="paragraph" w:customStyle="1" w:styleId="TOCTitle">
    <w:name w:val="TOCTitle"/>
    <w:basedOn w:val="Heading1"/>
    <w:rsid w:val="000070C2"/>
    <w:pPr>
      <w:spacing w:after="240"/>
      <w:jc w:val="center"/>
      <w:outlineLvl w:val="9"/>
    </w:pPr>
    <w:rPr>
      <w:caps/>
    </w:rPr>
  </w:style>
  <w:style w:type="paragraph" w:customStyle="1" w:styleId="Version">
    <w:name w:val="Version"/>
    <w:rsid w:val="000070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70C2"/>
    <w:pPr>
      <w:keepNext w:val="0"/>
      <w:tabs>
        <w:tab w:val="right" w:pos="4176"/>
      </w:tabs>
      <w:ind w:left="198" w:hanging="198"/>
    </w:pPr>
    <w:rPr>
      <w:rFonts w:ascii="Garamond" w:hAnsi="Garamond"/>
    </w:rPr>
  </w:style>
  <w:style w:type="paragraph" w:styleId="IndexHeading">
    <w:name w:val="index heading"/>
    <w:basedOn w:val="Normal"/>
    <w:next w:val="Index1"/>
    <w:semiHidden/>
    <w:rsid w:val="000070C2"/>
    <w:pPr>
      <w:spacing w:before="120" w:after="120"/>
    </w:pPr>
    <w:rPr>
      <w:rFonts w:ascii="Arial" w:hAnsi="Arial"/>
      <w:b/>
      <w:color w:val="918585"/>
      <w:sz w:val="24"/>
    </w:rPr>
  </w:style>
  <w:style w:type="paragraph" w:customStyle="1" w:styleId="Chapter">
    <w:name w:val="Chapter"/>
    <w:basedOn w:val="Normal"/>
    <w:rsid w:val="000070C2"/>
    <w:pPr>
      <w:spacing w:before="240"/>
    </w:pPr>
    <w:rPr>
      <w:rFonts w:ascii="Times New Roman" w:hAnsi="Times New Roman"/>
      <w:smallCaps/>
      <w:spacing w:val="80"/>
      <w:sz w:val="28"/>
    </w:rPr>
  </w:style>
  <w:style w:type="paragraph" w:customStyle="1" w:styleId="InChapter">
    <w:name w:val="InChapter"/>
    <w:basedOn w:val="Heading3"/>
    <w:rsid w:val="000070C2"/>
    <w:pPr>
      <w:spacing w:after="240"/>
      <w:outlineLvl w:val="9"/>
    </w:pPr>
    <w:rPr>
      <w:noProof/>
    </w:rPr>
  </w:style>
  <w:style w:type="paragraph" w:styleId="Index2">
    <w:name w:val="index 2"/>
    <w:basedOn w:val="Normal"/>
    <w:next w:val="Normal"/>
    <w:semiHidden/>
    <w:rsid w:val="000070C2"/>
    <w:pPr>
      <w:tabs>
        <w:tab w:val="right" w:pos="4176"/>
      </w:tabs>
      <w:ind w:left="568" w:hanging="284"/>
    </w:pPr>
    <w:rPr>
      <w:rFonts w:ascii="Garamond" w:hAnsi="Garamond"/>
    </w:rPr>
  </w:style>
  <w:style w:type="paragraph" w:customStyle="1" w:styleId="Byline">
    <w:name w:val="Byline"/>
    <w:rsid w:val="000070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0C2"/>
    <w:pPr>
      <w:tabs>
        <w:tab w:val="clear" w:pos="3600"/>
        <w:tab w:val="clear" w:pos="3958"/>
      </w:tabs>
      <w:jc w:val="right"/>
    </w:pPr>
  </w:style>
  <w:style w:type="character" w:styleId="Emphasis">
    <w:name w:val="Emphasis"/>
    <w:basedOn w:val="DefaultParagraphFont"/>
    <w:qFormat/>
    <w:rsid w:val="000070C2"/>
    <w:rPr>
      <w:i/>
    </w:rPr>
  </w:style>
  <w:style w:type="paragraph" w:styleId="Caption">
    <w:name w:val="caption"/>
    <w:basedOn w:val="BodyText"/>
    <w:next w:val="Normal"/>
    <w:qFormat/>
    <w:rsid w:val="000070C2"/>
    <w:pPr>
      <w:framePr w:w="2268" w:hSpace="181" w:vSpace="181" w:wrap="around" w:vAnchor="text" w:hAnchor="page" w:x="1135" w:y="285" w:anchorLock="1"/>
    </w:pPr>
    <w:rPr>
      <w:i/>
    </w:rPr>
  </w:style>
  <w:style w:type="paragraph" w:customStyle="1" w:styleId="MiniTOCTitle">
    <w:name w:val="MiniTOCTitle"/>
    <w:basedOn w:val="Heading4"/>
    <w:rsid w:val="000070C2"/>
    <w:pPr>
      <w:spacing w:before="240"/>
      <w:outlineLvl w:val="9"/>
    </w:pPr>
    <w:rPr>
      <w:noProof/>
      <w:sz w:val="24"/>
    </w:rPr>
  </w:style>
  <w:style w:type="paragraph" w:customStyle="1" w:styleId="MiniTOCItem">
    <w:name w:val="MiniTOCItem"/>
    <w:basedOn w:val="ListBullet"/>
    <w:rsid w:val="000070C2"/>
    <w:pPr>
      <w:numPr>
        <w:numId w:val="0"/>
      </w:numPr>
      <w:tabs>
        <w:tab w:val="right" w:leader="dot" w:pos="6521"/>
      </w:tabs>
      <w:spacing w:before="0" w:after="0"/>
    </w:pPr>
  </w:style>
  <w:style w:type="paragraph" w:customStyle="1" w:styleId="TOFTitle">
    <w:name w:val="TOFTitle"/>
    <w:basedOn w:val="TOCTitle"/>
    <w:rsid w:val="000070C2"/>
  </w:style>
  <w:style w:type="paragraph" w:styleId="TableofFigures">
    <w:name w:val="table of figures"/>
    <w:basedOn w:val="Normal"/>
    <w:next w:val="Normal"/>
    <w:semiHidden/>
    <w:rsid w:val="000070C2"/>
    <w:pPr>
      <w:tabs>
        <w:tab w:val="right" w:leader="dot" w:pos="9072"/>
      </w:tabs>
      <w:ind w:left="970" w:hanging="403"/>
    </w:pPr>
    <w:rPr>
      <w:rFonts w:ascii="Times New Roman" w:hAnsi="Times New Roman"/>
      <w:b/>
    </w:rPr>
  </w:style>
  <w:style w:type="paragraph" w:styleId="ListNumber">
    <w:name w:val="List Number"/>
    <w:basedOn w:val="List"/>
    <w:rsid w:val="000070C2"/>
    <w:pPr>
      <w:numPr>
        <w:numId w:val="11"/>
      </w:numPr>
    </w:pPr>
  </w:style>
  <w:style w:type="character" w:customStyle="1" w:styleId="WingdingSymbols">
    <w:name w:val="Wingding Symbols"/>
    <w:rsid w:val="000070C2"/>
    <w:rPr>
      <w:rFonts w:ascii="Wingdings" w:hAnsi="Wingdings"/>
    </w:rPr>
  </w:style>
  <w:style w:type="paragraph" w:customStyle="1" w:styleId="TableHeading">
    <w:name w:val="Table Heading"/>
    <w:basedOn w:val="HeadingBase"/>
    <w:rsid w:val="000070C2"/>
    <w:pPr>
      <w:keepLines/>
      <w:pBdr>
        <w:bottom w:val="single" w:sz="6" w:space="1" w:color="918585"/>
      </w:pBdr>
      <w:spacing w:before="240"/>
    </w:pPr>
  </w:style>
  <w:style w:type="character" w:customStyle="1" w:styleId="HotSpot">
    <w:name w:val="HotSpot"/>
    <w:rsid w:val="000070C2"/>
    <w:rPr>
      <w:color w:val="0033CC"/>
      <w:u w:val="none"/>
    </w:rPr>
  </w:style>
  <w:style w:type="paragraph" w:customStyle="1" w:styleId="BodyTextRight">
    <w:name w:val="Body Text Right"/>
    <w:basedOn w:val="BodyText"/>
    <w:rsid w:val="000070C2"/>
    <w:pPr>
      <w:spacing w:before="0" w:after="0"/>
      <w:jc w:val="right"/>
    </w:pPr>
  </w:style>
  <w:style w:type="paragraph" w:styleId="Index3">
    <w:name w:val="index 3"/>
    <w:basedOn w:val="ListNumber2"/>
    <w:next w:val="Normal"/>
    <w:semiHidden/>
    <w:rsid w:val="000070C2"/>
    <w:pPr>
      <w:numPr>
        <w:numId w:val="0"/>
      </w:numPr>
      <w:tabs>
        <w:tab w:val="right" w:leader="dot" w:pos="4176"/>
      </w:tabs>
    </w:pPr>
  </w:style>
  <w:style w:type="paragraph" w:styleId="ListNumber2">
    <w:name w:val="List Number 2"/>
    <w:basedOn w:val="List2"/>
    <w:rsid w:val="000070C2"/>
    <w:pPr>
      <w:numPr>
        <w:numId w:val="10"/>
      </w:numPr>
      <w:tabs>
        <w:tab w:val="clear" w:pos="1060"/>
      </w:tabs>
    </w:pPr>
  </w:style>
  <w:style w:type="paragraph" w:customStyle="1" w:styleId="MarginNote">
    <w:name w:val="Margin Note"/>
    <w:basedOn w:val="BodyText"/>
    <w:rsid w:val="000070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0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0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70C2"/>
    <w:rPr>
      <w:sz w:val="32"/>
    </w:rPr>
  </w:style>
  <w:style w:type="paragraph" w:customStyle="1" w:styleId="HeadingProcedure">
    <w:name w:val="Heading Procedure"/>
    <w:basedOn w:val="HeadingBase"/>
    <w:next w:val="Normal"/>
    <w:rsid w:val="000070C2"/>
    <w:pPr>
      <w:tabs>
        <w:tab w:val="left" w:pos="0"/>
      </w:tabs>
      <w:spacing w:before="120" w:after="60"/>
    </w:pPr>
    <w:rPr>
      <w:i/>
      <w:color w:val="918585"/>
      <w:sz w:val="22"/>
    </w:rPr>
  </w:style>
  <w:style w:type="paragraph" w:customStyle="1" w:styleId="TableBodyText">
    <w:name w:val="Table Body Text"/>
    <w:basedOn w:val="BodyText"/>
    <w:rsid w:val="000070C2"/>
    <w:pPr>
      <w:spacing w:before="60" w:after="60"/>
    </w:pPr>
  </w:style>
  <w:style w:type="paragraph" w:styleId="ListContinue">
    <w:name w:val="List Continue"/>
    <w:basedOn w:val="List"/>
    <w:rsid w:val="000070C2"/>
    <w:pPr>
      <w:ind w:firstLine="0"/>
    </w:pPr>
  </w:style>
  <w:style w:type="paragraph" w:customStyle="1" w:styleId="ListNote">
    <w:name w:val="List Note"/>
    <w:basedOn w:val="List"/>
    <w:rsid w:val="000070C2"/>
    <w:pPr>
      <w:pBdr>
        <w:top w:val="single" w:sz="6" w:space="2" w:color="918585"/>
        <w:bottom w:val="single" w:sz="6" w:space="2" w:color="918585"/>
      </w:pBdr>
      <w:tabs>
        <w:tab w:val="left" w:pos="1021"/>
      </w:tabs>
      <w:ind w:firstLine="0"/>
    </w:pPr>
  </w:style>
  <w:style w:type="paragraph" w:customStyle="1" w:styleId="Warning">
    <w:name w:val="Warning"/>
    <w:basedOn w:val="BodyText"/>
    <w:rsid w:val="000070C2"/>
    <w:pPr>
      <w:shd w:val="clear" w:color="auto" w:fill="D9D9D9"/>
      <w:tabs>
        <w:tab w:val="left" w:pos="992"/>
      </w:tabs>
      <w:ind w:left="119" w:right="119"/>
    </w:pPr>
    <w:rPr>
      <w:sz w:val="20"/>
    </w:rPr>
  </w:style>
  <w:style w:type="paragraph" w:customStyle="1" w:styleId="MarginIcons">
    <w:name w:val="Margin Icons"/>
    <w:basedOn w:val="BodyText"/>
    <w:rsid w:val="000070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0C2"/>
    <w:rPr>
      <w:rFonts w:ascii="Courier New" w:hAnsi="Courier New"/>
    </w:rPr>
  </w:style>
  <w:style w:type="paragraph" w:customStyle="1" w:styleId="NoteBullet">
    <w:name w:val="Note Bullet"/>
    <w:basedOn w:val="Note"/>
    <w:rsid w:val="000070C2"/>
    <w:pPr>
      <w:tabs>
        <w:tab w:val="clear" w:pos="680"/>
      </w:tabs>
      <w:spacing w:before="60" w:after="60"/>
    </w:pPr>
  </w:style>
  <w:style w:type="paragraph" w:customStyle="1" w:styleId="SubHeading2">
    <w:name w:val="SubHeading2"/>
    <w:basedOn w:val="HeadingBase"/>
    <w:rsid w:val="000070C2"/>
    <w:pPr>
      <w:spacing w:before="240" w:after="60"/>
    </w:pPr>
    <w:rPr>
      <w:sz w:val="20"/>
    </w:rPr>
  </w:style>
  <w:style w:type="paragraph" w:customStyle="1" w:styleId="SubHeading1">
    <w:name w:val="SubHeading1"/>
    <w:basedOn w:val="HeadingBase"/>
    <w:rsid w:val="000070C2"/>
    <w:pPr>
      <w:spacing w:before="240" w:after="60"/>
    </w:pPr>
    <w:rPr>
      <w:color w:val="918585"/>
      <w:sz w:val="22"/>
    </w:rPr>
  </w:style>
  <w:style w:type="paragraph" w:customStyle="1" w:styleId="SideHeading">
    <w:name w:val="Side Heading"/>
    <w:basedOn w:val="HeadingBase"/>
    <w:rsid w:val="000070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0C2"/>
    <w:pPr>
      <w:numPr>
        <w:numId w:val="12"/>
      </w:numPr>
    </w:pPr>
  </w:style>
  <w:style w:type="paragraph" w:styleId="PlainText">
    <w:name w:val="Plain Text"/>
    <w:basedOn w:val="Normal"/>
    <w:link w:val="PlainTextChar"/>
    <w:rsid w:val="000070C2"/>
    <w:rPr>
      <w:sz w:val="20"/>
    </w:rPr>
  </w:style>
  <w:style w:type="character" w:customStyle="1" w:styleId="PlainTextChar">
    <w:name w:val="Plain Text Char"/>
    <w:basedOn w:val="DefaultParagraphFont"/>
    <w:link w:val="PlainText"/>
    <w:rsid w:val="000070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70C2"/>
    <w:rPr>
      <w:b/>
      <w:smallCaps/>
    </w:rPr>
  </w:style>
  <w:style w:type="paragraph" w:customStyle="1" w:styleId="TableListNumber">
    <w:name w:val="Table List Number"/>
    <w:basedOn w:val="ListNumber"/>
    <w:rsid w:val="000070C2"/>
    <w:pPr>
      <w:numPr>
        <w:numId w:val="0"/>
      </w:numPr>
    </w:pPr>
  </w:style>
  <w:style w:type="paragraph" w:styleId="TOC4">
    <w:name w:val="toc 4"/>
    <w:basedOn w:val="TOCBase"/>
    <w:next w:val="Normal"/>
    <w:semiHidden/>
    <w:rsid w:val="000070C2"/>
    <w:pPr>
      <w:tabs>
        <w:tab w:val="right" w:leader="dot" w:pos="9071"/>
      </w:tabs>
      <w:ind w:left="1701"/>
    </w:pPr>
  </w:style>
  <w:style w:type="paragraph" w:customStyle="1" w:styleId="ListAlpha">
    <w:name w:val="List Alpha"/>
    <w:basedOn w:val="List"/>
    <w:rsid w:val="000070C2"/>
    <w:pPr>
      <w:numPr>
        <w:numId w:val="9"/>
      </w:numPr>
    </w:pPr>
  </w:style>
  <w:style w:type="paragraph" w:customStyle="1" w:styleId="ListAlpha2">
    <w:name w:val="List Alpha 2"/>
    <w:basedOn w:val="List2"/>
    <w:rsid w:val="000070C2"/>
    <w:pPr>
      <w:numPr>
        <w:numId w:val="8"/>
      </w:numPr>
    </w:pPr>
  </w:style>
  <w:style w:type="paragraph" w:styleId="List3">
    <w:name w:val="List 3"/>
    <w:basedOn w:val="BodyText"/>
    <w:rsid w:val="000070C2"/>
    <w:pPr>
      <w:tabs>
        <w:tab w:val="left" w:pos="1021"/>
      </w:tabs>
      <w:spacing w:before="60" w:after="60"/>
      <w:ind w:left="1020" w:hanging="340"/>
    </w:pPr>
  </w:style>
  <w:style w:type="paragraph" w:styleId="List4">
    <w:name w:val="List 4"/>
    <w:basedOn w:val="BodyText"/>
    <w:rsid w:val="000070C2"/>
    <w:pPr>
      <w:tabs>
        <w:tab w:val="left" w:pos="1361"/>
      </w:tabs>
      <w:spacing w:before="60" w:after="60"/>
      <w:ind w:left="1361" w:hanging="340"/>
    </w:pPr>
  </w:style>
  <w:style w:type="paragraph" w:styleId="List5">
    <w:name w:val="List 5"/>
    <w:basedOn w:val="BodyText"/>
    <w:rsid w:val="000070C2"/>
    <w:pPr>
      <w:tabs>
        <w:tab w:val="left" w:pos="1701"/>
      </w:tabs>
      <w:spacing w:before="60" w:after="60"/>
      <w:ind w:left="1701" w:hanging="340"/>
    </w:pPr>
  </w:style>
  <w:style w:type="paragraph" w:styleId="ListBullet3">
    <w:name w:val="List Bullet 3"/>
    <w:basedOn w:val="List3"/>
    <w:rsid w:val="000070C2"/>
    <w:pPr>
      <w:numPr>
        <w:numId w:val="15"/>
      </w:numPr>
      <w:tabs>
        <w:tab w:val="clear" w:pos="1021"/>
      </w:tabs>
      <w:ind w:left="1037" w:hanging="357"/>
    </w:pPr>
  </w:style>
  <w:style w:type="paragraph" w:styleId="ListBullet4">
    <w:name w:val="List Bullet 4"/>
    <w:basedOn w:val="List4"/>
    <w:rsid w:val="000070C2"/>
    <w:pPr>
      <w:numPr>
        <w:numId w:val="3"/>
      </w:numPr>
    </w:pPr>
  </w:style>
  <w:style w:type="paragraph" w:styleId="ListBullet5">
    <w:name w:val="List Bullet 5"/>
    <w:basedOn w:val="List5"/>
    <w:rsid w:val="000070C2"/>
    <w:pPr>
      <w:numPr>
        <w:numId w:val="4"/>
      </w:numPr>
    </w:pPr>
  </w:style>
  <w:style w:type="paragraph" w:styleId="ListContinue2">
    <w:name w:val="List Continue 2"/>
    <w:basedOn w:val="List2"/>
    <w:rsid w:val="000070C2"/>
    <w:pPr>
      <w:ind w:firstLine="0"/>
    </w:pPr>
  </w:style>
  <w:style w:type="paragraph" w:styleId="ListContinue3">
    <w:name w:val="List Continue 3"/>
    <w:basedOn w:val="List3"/>
    <w:rsid w:val="000070C2"/>
    <w:pPr>
      <w:ind w:left="1021" w:firstLine="0"/>
    </w:pPr>
  </w:style>
  <w:style w:type="paragraph" w:styleId="ListContinue4">
    <w:name w:val="List Continue 4"/>
    <w:basedOn w:val="List4"/>
    <w:rsid w:val="000070C2"/>
    <w:pPr>
      <w:ind w:firstLine="0"/>
    </w:pPr>
  </w:style>
  <w:style w:type="paragraph" w:styleId="ListContinue5">
    <w:name w:val="List Continue 5"/>
    <w:basedOn w:val="List5"/>
    <w:rsid w:val="000070C2"/>
    <w:pPr>
      <w:ind w:firstLine="0"/>
    </w:pPr>
  </w:style>
  <w:style w:type="paragraph" w:styleId="ListNumber3">
    <w:name w:val="List Number 3"/>
    <w:basedOn w:val="List3"/>
    <w:rsid w:val="000070C2"/>
    <w:pPr>
      <w:numPr>
        <w:numId w:val="5"/>
      </w:numPr>
    </w:pPr>
  </w:style>
  <w:style w:type="paragraph" w:styleId="ListNumber4">
    <w:name w:val="List Number 4"/>
    <w:basedOn w:val="List4"/>
    <w:rsid w:val="000070C2"/>
    <w:pPr>
      <w:numPr>
        <w:numId w:val="6"/>
      </w:numPr>
    </w:pPr>
  </w:style>
  <w:style w:type="paragraph" w:styleId="ListNumber5">
    <w:name w:val="List Number 5"/>
    <w:basedOn w:val="List5"/>
    <w:rsid w:val="000070C2"/>
    <w:pPr>
      <w:numPr>
        <w:numId w:val="7"/>
      </w:numPr>
    </w:pPr>
  </w:style>
  <w:style w:type="paragraph" w:styleId="BlockText">
    <w:name w:val="Block Text"/>
    <w:basedOn w:val="Normal"/>
    <w:rsid w:val="000070C2"/>
    <w:pPr>
      <w:spacing w:after="120"/>
      <w:ind w:left="1440" w:right="1440"/>
    </w:pPr>
  </w:style>
  <w:style w:type="character" w:customStyle="1" w:styleId="Subscript">
    <w:name w:val="Subscript"/>
    <w:basedOn w:val="DefaultParagraphFont"/>
    <w:rsid w:val="000070C2"/>
    <w:rPr>
      <w:sz w:val="16"/>
      <w:vertAlign w:val="subscript"/>
    </w:rPr>
  </w:style>
  <w:style w:type="character" w:customStyle="1" w:styleId="Superscript">
    <w:name w:val="Superscript"/>
    <w:basedOn w:val="DefaultParagraphFont"/>
    <w:rsid w:val="000070C2"/>
    <w:rPr>
      <w:sz w:val="16"/>
      <w:vertAlign w:val="superscript"/>
    </w:rPr>
  </w:style>
  <w:style w:type="character" w:customStyle="1" w:styleId="Symbols">
    <w:name w:val="Symbols"/>
    <w:basedOn w:val="DefaultParagraphFont"/>
    <w:rsid w:val="000070C2"/>
    <w:rPr>
      <w:rFonts w:ascii="Symbol" w:hAnsi="Symbol"/>
    </w:rPr>
  </w:style>
  <w:style w:type="character" w:customStyle="1" w:styleId="MenuOptions">
    <w:name w:val="Menu Options"/>
    <w:basedOn w:val="DefaultParagraphFont"/>
    <w:rsid w:val="000070C2"/>
    <w:rPr>
      <w:rFonts w:ascii="Arial Narrow" w:hAnsi="Arial Narrow"/>
      <w:smallCaps/>
    </w:rPr>
  </w:style>
  <w:style w:type="character" w:customStyle="1" w:styleId="Buttons">
    <w:name w:val="Buttons"/>
    <w:basedOn w:val="DefaultParagraphFont"/>
    <w:rsid w:val="000070C2"/>
    <w:rPr>
      <w:b/>
    </w:rPr>
  </w:style>
  <w:style w:type="character" w:customStyle="1" w:styleId="Underlined">
    <w:name w:val="Underlined"/>
    <w:basedOn w:val="DefaultParagraphFont"/>
    <w:rsid w:val="000070C2"/>
    <w:rPr>
      <w:u w:val="single"/>
    </w:rPr>
  </w:style>
  <w:style w:type="paragraph" w:customStyle="1" w:styleId="TableBodyTextRight">
    <w:name w:val="Table Body Text Right"/>
    <w:basedOn w:val="TableBodyText"/>
    <w:rsid w:val="000070C2"/>
    <w:pPr>
      <w:widowControl w:val="0"/>
      <w:autoSpaceDE w:val="0"/>
      <w:autoSpaceDN w:val="0"/>
      <w:adjustRightInd w:val="0"/>
      <w:jc w:val="right"/>
    </w:pPr>
    <w:rPr>
      <w:rFonts w:cs="Arial"/>
      <w:szCs w:val="18"/>
    </w:rPr>
  </w:style>
  <w:style w:type="paragraph" w:customStyle="1" w:styleId="CopyrightText">
    <w:name w:val="Copyright Text"/>
    <w:basedOn w:val="BodyText"/>
    <w:rsid w:val="000070C2"/>
    <w:rPr>
      <w:sz w:val="18"/>
    </w:rPr>
  </w:style>
  <w:style w:type="paragraph" w:customStyle="1" w:styleId="BodySmallRight">
    <w:name w:val="Body Small Right"/>
    <w:basedOn w:val="BodyTextRight"/>
    <w:rsid w:val="000070C2"/>
    <w:rPr>
      <w:sz w:val="18"/>
      <w:szCs w:val="18"/>
    </w:rPr>
  </w:style>
  <w:style w:type="paragraph" w:customStyle="1" w:styleId="MarginEdition">
    <w:name w:val="Margin Edition"/>
    <w:basedOn w:val="MarginNote"/>
    <w:rsid w:val="000070C2"/>
    <w:pPr>
      <w:spacing w:before="0" w:after="0"/>
    </w:pPr>
    <w:rPr>
      <w:rFonts w:ascii="Times New Roman" w:hAnsi="Times New Roman"/>
      <w:color w:val="999999"/>
    </w:rPr>
  </w:style>
  <w:style w:type="paragraph" w:customStyle="1" w:styleId="Spacer">
    <w:name w:val="Spacer"/>
    <w:basedOn w:val="Normal"/>
    <w:rsid w:val="000070C2"/>
    <w:rPr>
      <w:sz w:val="2"/>
      <w:szCs w:val="2"/>
    </w:rPr>
  </w:style>
  <w:style w:type="character" w:customStyle="1" w:styleId="Small">
    <w:name w:val="Small"/>
    <w:basedOn w:val="DefaultParagraphFont"/>
    <w:rsid w:val="000070C2"/>
    <w:rPr>
      <w:sz w:val="16"/>
    </w:rPr>
  </w:style>
  <w:style w:type="paragraph" w:customStyle="1" w:styleId="WideTable">
    <w:name w:val="Wide Table"/>
    <w:basedOn w:val="Normal"/>
    <w:rsid w:val="000070C2"/>
    <w:pPr>
      <w:ind w:left="-1418"/>
    </w:pPr>
    <w:rPr>
      <w:sz w:val="2"/>
      <w:szCs w:val="2"/>
    </w:rPr>
  </w:style>
  <w:style w:type="character" w:styleId="PageNumber">
    <w:name w:val="page number"/>
    <w:basedOn w:val="DefaultParagraphFont"/>
    <w:rsid w:val="000070C2"/>
  </w:style>
  <w:style w:type="paragraph" w:styleId="Quote">
    <w:name w:val="Quote"/>
    <w:basedOn w:val="Heading1"/>
    <w:link w:val="QuoteChar"/>
    <w:qFormat/>
    <w:rsid w:val="000070C2"/>
    <w:rPr>
      <w:b w:val="0"/>
      <w:sz w:val="72"/>
      <w:szCs w:val="72"/>
      <w:lang w:val="en-NZ"/>
    </w:rPr>
  </w:style>
  <w:style w:type="character" w:customStyle="1" w:styleId="QuoteChar">
    <w:name w:val="Quote Char"/>
    <w:basedOn w:val="DefaultParagraphFont"/>
    <w:link w:val="Quote"/>
    <w:rsid w:val="000070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0C2"/>
    <w:pPr>
      <w:pageBreakBefore/>
    </w:pPr>
  </w:style>
  <w:style w:type="paragraph" w:customStyle="1" w:styleId="Border">
    <w:name w:val="Border"/>
    <w:basedOn w:val="Normal"/>
    <w:qFormat/>
    <w:rsid w:val="000070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0C2"/>
    <w:rPr>
      <w:b/>
      <w:bCs/>
      <w:i/>
      <w:iCs/>
      <w:color w:val="auto"/>
    </w:rPr>
  </w:style>
  <w:style w:type="paragraph" w:styleId="IntenseQuote">
    <w:name w:val="Intense Quote"/>
    <w:basedOn w:val="Normal"/>
    <w:next w:val="Normal"/>
    <w:link w:val="IntenseQuoteChar"/>
    <w:uiPriority w:val="30"/>
    <w:qFormat/>
    <w:rsid w:val="000070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0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70C2"/>
    <w:rPr>
      <w:smallCaps/>
      <w:color w:val="auto"/>
      <w:u w:val="single"/>
    </w:rPr>
  </w:style>
  <w:style w:type="character" w:styleId="IntenseReference">
    <w:name w:val="Intense Reference"/>
    <w:basedOn w:val="DefaultParagraphFont"/>
    <w:uiPriority w:val="32"/>
    <w:qFormat/>
    <w:rsid w:val="000070C2"/>
    <w:rPr>
      <w:b/>
      <w:bCs/>
      <w:smallCaps/>
      <w:color w:val="auto"/>
      <w:spacing w:val="5"/>
      <w:u w:val="single"/>
    </w:rPr>
  </w:style>
  <w:style w:type="paragraph" w:customStyle="1" w:styleId="2ColumnHeading">
    <w:name w:val="2Column Heading"/>
    <w:basedOn w:val="BodyText"/>
    <w:qFormat/>
    <w:rsid w:val="000070C2"/>
    <w:pPr>
      <w:spacing w:after="60"/>
      <w:ind w:left="-2268"/>
    </w:pPr>
    <w:rPr>
      <w:b/>
    </w:rPr>
  </w:style>
  <w:style w:type="paragraph" w:customStyle="1" w:styleId="Heading1TOC">
    <w:name w:val="Heading1 TOC"/>
    <w:basedOn w:val="Normal"/>
    <w:qFormat/>
    <w:rsid w:val="000070C2"/>
    <w:pPr>
      <w:spacing w:before="240" w:after="120"/>
    </w:pPr>
    <w:rPr>
      <w:rFonts w:ascii="Times New Roman" w:hAnsi="Times New Roman"/>
      <w:b/>
      <w:sz w:val="32"/>
    </w:rPr>
  </w:style>
  <w:style w:type="paragraph" w:customStyle="1" w:styleId="Heading2TOC">
    <w:name w:val="Heading2 TOC"/>
    <w:basedOn w:val="Normal"/>
    <w:qFormat/>
    <w:rsid w:val="000070C2"/>
    <w:pPr>
      <w:spacing w:before="240" w:after="60"/>
    </w:pPr>
    <w:rPr>
      <w:rFonts w:ascii="Times New Roman" w:hAnsi="Times New Roman"/>
      <w:b/>
      <w:sz w:val="28"/>
    </w:rPr>
  </w:style>
  <w:style w:type="character" w:customStyle="1" w:styleId="Underline">
    <w:name w:val="Underline"/>
    <w:basedOn w:val="DefaultParagraphFont"/>
    <w:qFormat/>
    <w:rsid w:val="000070C2"/>
    <w:rPr>
      <w:u w:val="single"/>
    </w:rPr>
  </w:style>
  <w:style w:type="paragraph" w:styleId="BalloonText">
    <w:name w:val="Balloon Text"/>
    <w:basedOn w:val="Normal"/>
    <w:link w:val="BalloonTextChar"/>
    <w:rsid w:val="000070C2"/>
    <w:rPr>
      <w:rFonts w:ascii="Tahoma" w:hAnsi="Tahoma" w:cs="Tahoma"/>
      <w:sz w:val="16"/>
      <w:szCs w:val="16"/>
    </w:rPr>
  </w:style>
  <w:style w:type="character" w:customStyle="1" w:styleId="BalloonTextChar">
    <w:name w:val="Balloon Text Char"/>
    <w:basedOn w:val="DefaultParagraphFont"/>
    <w:link w:val="BalloonText"/>
    <w:rsid w:val="000070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70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70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1025</Words>
  <Characters>6526</Characters>
  <Application>Microsoft Office Word</Application>
  <DocSecurity>0</DocSecurity>
  <Lines>265</Lines>
  <Paragraphs>153</Paragraphs>
  <ScaleCrop>false</ScaleCrop>
  <Company>Author-it Software Corporation Ltd.</Company>
  <LinksUpToDate>false</LinksUpToDate>
  <CharactersWithSpaces>7485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SFICOMP202B Conduct field observations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2012-05-26T08:32:00Z</dcterms:created>
  <dcterms:modified xsi:type="dcterms:W3CDTF">2012-05-26T08:32:00Z</dcterms:modified>
</cp:coreProperties>
</file>