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E9B" w:rsidP="00651E9B">
      <w:pPr>
        <w:pStyle w:val="Title"/>
      </w:pPr>
      <w:r>
        <w:fldChar w:fldCharType="begin"/>
      </w:r>
      <w:r>
        <w:instrText xml:space="preserve"> TITLE   \* MERGEFORMAT </w:instrText>
      </w:r>
      <w:r>
        <w:fldChar w:fldCharType="separate"/>
      </w:r>
      <w:r>
        <w:t>SFIAQUA317A Oversee the control of diseases</w:t>
      </w:r>
      <w:r>
        <w:fldChar w:fldCharType="end"/>
      </w:r>
    </w:p>
    <w:p w:rsidR="00651E9B" w:rsidP="00651E9B">
      <w:pPr>
        <w:pStyle w:val="Version"/>
        <w:sectPr w:rsidSect="00DA3E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E28" w:rsidP="00DA3E28">
      <w:pPr>
        <w:pStyle w:val="SuperHeading"/>
      </w:pPr>
      <w:r w:rsidRPr="00DA3E28">
        <w:t>SFIAQUA317A Oversee the control of diseases</w:t>
      </w:r>
    </w:p>
    <w:p w:rsidR="00000000" w:rsidRPr="00DA3E28" w:rsidP="00DA3E28">
      <w:pPr>
        <w:pStyle w:val="Heading1"/>
      </w:pPr>
      <w:bookmarkStart w:id="1" w:name="O_273169"/>
      <w:bookmarkEnd w:id="1"/>
      <w:r w:rsidRPr="00DA3E28">
        <w:t>Modification History</w:t>
      </w:r>
    </w:p>
    <w:p w:rsidR="00000000" w:rsidRPr="00DA3E28" w:rsidP="00DA3E28">
      <w:pPr>
        <w:pStyle w:val="BodyText"/>
      </w:pPr>
      <w:r w:rsidRPr="00DA3E28">
        <w:t>Not Applicable</w:t>
      </w:r>
    </w:p>
    <w:p w:rsidR="00000000" w:rsidRPr="00DA3E28" w:rsidP="00DA3E28">
      <w:pPr>
        <w:pStyle w:val="AllowPageBreak"/>
      </w:pPr>
    </w:p>
    <w:p w:rsidR="00000000" w:rsidRPr="00DA3E28" w:rsidP="00DA3E28">
      <w:pPr>
        <w:pStyle w:val="Heading1"/>
      </w:pPr>
      <w:bookmarkStart w:id="2" w:name="O_217674"/>
      <w:bookmarkEnd w:id="2"/>
      <w:r w:rsidRPr="00DA3E28">
        <w:t>Unit Descriptor</w:t>
      </w:r>
    </w:p>
    <w:tbl>
      <w:tblPr>
        <w:tblW w:w="0" w:type="auto"/>
        <w:tblLayout w:type="fixed"/>
        <w:tblCellMar>
          <w:left w:w="62" w:type="dxa"/>
          <w:right w:w="62" w:type="dxa"/>
        </w:tblCellMar>
        <w:tblLook w:val="0000"/>
      </w:tblPr>
      <w:tblGrid>
        <w:gridCol w:w="2659"/>
        <w:gridCol w:w="5863"/>
      </w:tblGrid>
      <w:tr w:rsidTr="00651E9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r w:rsidRPr="00DA3E28">
              <w:t>This unit of competency involves overseeing the prevention of diseases in cultured and held stock, includin</w:t>
            </w:r>
            <w:r w:rsidRPr="00DA3E28">
              <w:t>g ornamentals, and selecting the appropriate control measures should an outbreak occur.</w:t>
            </w:r>
          </w:p>
          <w:p w:rsidR="00000000" w:rsidRPr="00DA3E28" w:rsidP="00DA3E28">
            <w:pPr>
              <w:pStyle w:val="BodyText"/>
            </w:pPr>
            <w:r w:rsidRPr="00DA3E28">
              <w:t>Licensing, legislative, regulatory or certification requirements may apply to this unit. Therefore it will be necessary to check with the relevant state or territory re</w:t>
            </w:r>
            <w:r w:rsidRPr="00DA3E28">
              <w:t>gulators for current licensing, legislative or regulatory requirements before undertaking this unit.</w:t>
            </w:r>
          </w:p>
        </w:tc>
      </w:tr>
    </w:tbl>
    <w:p w:rsidR="00651E9B" w:rsidP="00DA3E28">
      <w:pPr>
        <w:pStyle w:val="BodyText"/>
      </w:pPr>
    </w:p>
    <w:p w:rsidR="00651E9B" w:rsidP="00DA3E28">
      <w:pPr>
        <w:pStyle w:val="BodyText"/>
      </w:pPr>
    </w:p>
    <w:p w:rsidR="00000000" w:rsidRPr="00DA3E28" w:rsidP="00DA3E28">
      <w:pPr>
        <w:pStyle w:val="Heading1"/>
      </w:pPr>
      <w:bookmarkStart w:id="3" w:name="O_217678"/>
      <w:bookmarkEnd w:id="3"/>
      <w:r w:rsidRPr="00DA3E28">
        <w:t>Application of the Unit</w:t>
      </w:r>
    </w:p>
    <w:tbl>
      <w:tblPr>
        <w:tblW w:w="0" w:type="auto"/>
        <w:tblLayout w:type="fixed"/>
        <w:tblCellMar>
          <w:left w:w="62" w:type="dxa"/>
          <w:right w:w="62" w:type="dxa"/>
        </w:tblCellMar>
        <w:tblLook w:val="0000"/>
      </w:tblPr>
      <w:tblGrid>
        <w:gridCol w:w="2735"/>
        <w:gridCol w:w="5787"/>
      </w:tblGrid>
      <w:tr w:rsidTr="00651E9B">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r w:rsidRPr="00DA3E28">
              <w:t xml:space="preserve">The unit has application to </w:t>
            </w:r>
            <w:r w:rsidRPr="00DA3E28">
              <w:rPr>
                <w:rStyle w:val="BoldandItalics"/>
              </w:rPr>
              <w:t>cultured or held stock</w:t>
            </w:r>
            <w:r w:rsidRPr="00DA3E28">
              <w:t xml:space="preserve"> in an aquaculture </w:t>
            </w:r>
            <w:r w:rsidRPr="00DA3E28">
              <w:t>or holding facility in the seafood industry, or to an aquascape, display or holding tank in the ornamental or pet sector. The unit applies to those workers who have responsibility for a specific area of work or who lead a work group or team. Skills to coor</w:t>
            </w:r>
            <w:r w:rsidRPr="00DA3E28">
              <w:t>dinate staff are covered by RTE3704A Coordinate worksite activities.</w:t>
            </w:r>
          </w:p>
          <w:p w:rsidR="00000000" w:rsidRPr="00DA3E28" w:rsidP="00DA3E28">
            <w:pPr>
              <w:pStyle w:val="BodyText"/>
            </w:pPr>
            <w:r w:rsidRPr="00DA3E28">
              <w:rPr>
                <w:rStyle w:val="SpecialBold"/>
              </w:rPr>
              <w:t>Licences may be required for the</w:t>
            </w:r>
            <w:r w:rsidRPr="00DA3E28">
              <w:t xml:space="preserve"> use of chemicals, medications and treatments.</w:t>
            </w:r>
          </w:p>
          <w:p w:rsidR="00000000" w:rsidRPr="00DA3E28" w:rsidP="00DA3E28">
            <w:pPr>
              <w:pStyle w:val="BodyText"/>
            </w:pPr>
            <w:r w:rsidRPr="00DA3E28">
              <w:t xml:space="preserve">All enterprise or workplace procedures and activities are carried out according to </w:t>
            </w:r>
            <w:r w:rsidRPr="00DA3E28">
              <w:rPr>
                <w:rStyle w:val="BoldandItalics"/>
              </w:rPr>
              <w:t>relevant government regul</w:t>
            </w:r>
            <w:r w:rsidRPr="00DA3E28">
              <w:rPr>
                <w:rStyle w:val="BoldandItalics"/>
              </w:rPr>
              <w:t>ations</w:t>
            </w:r>
            <w:r w:rsidRPr="00DA3E28">
              <w:t xml:space="preserve">, </w:t>
            </w:r>
            <w:r w:rsidRPr="00DA3E28">
              <w:rPr>
                <w:rStyle w:val="BoldandItalics"/>
              </w:rPr>
              <w:t>licensing and other compliance requirements</w:t>
            </w:r>
            <w:r w:rsidRPr="00DA3E28">
              <w:t xml:space="preserve">, including </w:t>
            </w:r>
            <w:r w:rsidRPr="00DA3E28">
              <w:rPr>
                <w:rStyle w:val="BoldandItalics"/>
              </w:rPr>
              <w:t>occupational health and safety</w:t>
            </w:r>
            <w:r w:rsidRPr="00DA3E28">
              <w:t xml:space="preserve"> (</w:t>
            </w:r>
            <w:r w:rsidRPr="00DA3E28">
              <w:rPr>
                <w:rStyle w:val="BoldandItalics"/>
              </w:rPr>
              <w:t>OHS</w:t>
            </w:r>
            <w:r w:rsidRPr="00DA3E28">
              <w:t xml:space="preserve">) </w:t>
            </w:r>
            <w:r w:rsidRPr="00DA3E28">
              <w:rPr>
                <w:rStyle w:val="BoldandItalics"/>
              </w:rPr>
              <w:t>guidelines</w:t>
            </w:r>
            <w:r w:rsidRPr="00DA3E28">
              <w:t xml:space="preserve">, </w:t>
            </w:r>
            <w:r w:rsidRPr="00DA3E28">
              <w:rPr>
                <w:rStyle w:val="BoldandItalics"/>
              </w:rPr>
              <w:t>food safety and hygiene regulations and procedures</w:t>
            </w:r>
            <w:r w:rsidRPr="00DA3E28">
              <w:t xml:space="preserve">, and </w:t>
            </w:r>
            <w:r w:rsidRPr="00DA3E28">
              <w:rPr>
                <w:rStyle w:val="BoldandItalics"/>
              </w:rPr>
              <w:t>ecologically sustainable development</w:t>
            </w:r>
            <w:r w:rsidRPr="00DA3E28">
              <w:t xml:space="preserve"> (</w:t>
            </w:r>
            <w:r w:rsidRPr="00DA3E28">
              <w:rPr>
                <w:rStyle w:val="BoldandItalics"/>
              </w:rPr>
              <w:t>ESD</w:t>
            </w:r>
            <w:r w:rsidRPr="00DA3E28">
              <w:t xml:space="preserve">) </w:t>
            </w:r>
            <w:r w:rsidRPr="00DA3E28">
              <w:rPr>
                <w:rStyle w:val="BoldandItalics"/>
              </w:rPr>
              <w:t>principles</w:t>
            </w:r>
            <w:r w:rsidRPr="00DA3E28">
              <w:t xml:space="preserve">. </w:t>
            </w:r>
          </w:p>
          <w:p w:rsidR="00000000" w:rsidRPr="00DA3E28" w:rsidP="00DA3E28">
            <w:pPr>
              <w:pStyle w:val="BodyText"/>
            </w:pPr>
            <w:r w:rsidRPr="00DA3E28">
              <w:t>Equipment operation, maintenance</w:t>
            </w:r>
            <w:r w:rsidRPr="00DA3E28">
              <w:t xml:space="preserve">, repairs and calibrations are undertaken in a safe manner that conforms to manufacturer instructions. Appropriate </w:t>
            </w:r>
            <w:r w:rsidRPr="00DA3E28">
              <w:rPr>
                <w:rStyle w:val="BoldandItalics"/>
              </w:rPr>
              <w:t>personal protective equipment</w:t>
            </w:r>
            <w:r w:rsidRPr="00DA3E28">
              <w:t xml:space="preserve"> (</w:t>
            </w:r>
            <w:r w:rsidRPr="00DA3E28">
              <w:rPr>
                <w:rStyle w:val="BoldandItalics"/>
              </w:rPr>
              <w:t>PPE</w:t>
            </w:r>
            <w:r w:rsidRPr="00DA3E28">
              <w:t>) is selected, checked, used and maintained.</w:t>
            </w:r>
          </w:p>
        </w:tc>
      </w:tr>
    </w:tbl>
    <w:p w:rsidR="00651E9B" w:rsidP="00DA3E28">
      <w:pPr>
        <w:pStyle w:val="BodyText"/>
      </w:pPr>
    </w:p>
    <w:p w:rsidR="00651E9B" w:rsidP="00DA3E28">
      <w:pPr>
        <w:pStyle w:val="BodyText"/>
      </w:pPr>
    </w:p>
    <w:p w:rsidR="00000000" w:rsidRPr="00DA3E28" w:rsidP="00DA3E28">
      <w:pPr>
        <w:pStyle w:val="Heading1"/>
      </w:pPr>
      <w:bookmarkStart w:id="4" w:name="O_281429"/>
      <w:bookmarkEnd w:id="4"/>
      <w:r w:rsidRPr="00DA3E28">
        <w:t>Licensing/Regulatory Information</w:t>
      </w:r>
    </w:p>
    <w:p w:rsidR="00000000" w:rsidRPr="00DA3E28" w:rsidP="00DA3E28">
      <w:pPr>
        <w:pStyle w:val="BodyText"/>
      </w:pPr>
      <w:r w:rsidRPr="00DA3E28">
        <w:t xml:space="preserve">Refer to </w:t>
      </w:r>
      <w:r w:rsidRPr="00DA3E28">
        <w:t>Unit Descriptor</w:t>
      </w:r>
    </w:p>
    <w:p w:rsidR="00000000" w:rsidRPr="00DA3E28" w:rsidP="00DA3E28">
      <w:pPr>
        <w:pStyle w:val="AllowPageBreak"/>
      </w:pPr>
    </w:p>
    <w:p w:rsidR="00000000" w:rsidRPr="00DA3E28" w:rsidP="00DA3E28">
      <w:pPr>
        <w:pStyle w:val="Heading1"/>
      </w:pPr>
      <w:bookmarkStart w:id="5" w:name="O_217676"/>
      <w:bookmarkEnd w:id="5"/>
      <w:r w:rsidRPr="00DA3E28">
        <w:t>Pre-Requisites</w:t>
      </w:r>
    </w:p>
    <w:tbl>
      <w:tblPr>
        <w:tblW w:w="0" w:type="auto"/>
        <w:tblLayout w:type="fixed"/>
        <w:tblCellMar>
          <w:left w:w="62" w:type="dxa"/>
          <w:right w:w="62" w:type="dxa"/>
        </w:tblCellMar>
        <w:tblLook w:val="0000"/>
      </w:tblPr>
      <w:tblGrid>
        <w:gridCol w:w="2775"/>
        <w:gridCol w:w="1295"/>
        <w:gridCol w:w="4452"/>
      </w:tblGrid>
      <w:tr w:rsidTr="00651E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p>
        </w:tc>
      </w:tr>
      <w:tr w:rsidTr="00651E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p>
        </w:tc>
      </w:tr>
      <w:tr w:rsidTr="00651E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p>
        </w:tc>
      </w:tr>
    </w:tbl>
    <w:p w:rsidR="00651E9B" w:rsidP="00DA3E28">
      <w:pPr>
        <w:pStyle w:val="BodyText"/>
      </w:pPr>
    </w:p>
    <w:p w:rsidR="00651E9B" w:rsidP="00DA3E28">
      <w:pPr>
        <w:pStyle w:val="BodyText"/>
      </w:pPr>
    </w:p>
    <w:p w:rsidR="00000000" w:rsidRPr="00DA3E28" w:rsidP="00DA3E28">
      <w:pPr>
        <w:pStyle w:val="Heading1"/>
      </w:pPr>
      <w:bookmarkStart w:id="6" w:name="O_217675"/>
      <w:bookmarkEnd w:id="6"/>
      <w:r w:rsidRPr="00DA3E28">
        <w:t>Employability Skills Information</w:t>
      </w:r>
    </w:p>
    <w:tbl>
      <w:tblPr>
        <w:tblW w:w="0" w:type="auto"/>
        <w:tblLayout w:type="fixed"/>
        <w:tblCellMar>
          <w:left w:w="62" w:type="dxa"/>
          <w:right w:w="62" w:type="dxa"/>
        </w:tblCellMar>
        <w:tblLook w:val="0000"/>
      </w:tblPr>
      <w:tblGrid>
        <w:gridCol w:w="2802"/>
        <w:gridCol w:w="5720"/>
      </w:tblGrid>
      <w:tr w:rsidTr="00651E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r w:rsidRPr="00DA3E28">
              <w:t>This unit contains employability skills.</w:t>
            </w:r>
          </w:p>
        </w:tc>
      </w:tr>
    </w:tbl>
    <w:p w:rsidR="00651E9B" w:rsidP="00DA3E28">
      <w:pPr>
        <w:pStyle w:val="BodyText"/>
      </w:pPr>
    </w:p>
    <w:p w:rsidR="00651E9B" w:rsidP="00DA3E28">
      <w:pPr>
        <w:pStyle w:val="BodyText"/>
      </w:pPr>
    </w:p>
    <w:p w:rsidR="00000000" w:rsidRPr="00DA3E28" w:rsidP="00DA3E28">
      <w:pPr>
        <w:pStyle w:val="Heading1"/>
      </w:pPr>
      <w:bookmarkStart w:id="7" w:name="O_291215"/>
      <w:bookmarkEnd w:id="7"/>
      <w:r w:rsidRPr="00DA3E28">
        <w:t>Elements and Performance Criteria Pre-Content</w:t>
      </w:r>
    </w:p>
    <w:tbl>
      <w:tblPr>
        <w:tblW w:w="0" w:type="auto"/>
        <w:tblLayout w:type="fixed"/>
        <w:tblCellMar>
          <w:left w:w="62" w:type="dxa"/>
          <w:right w:w="62" w:type="dxa"/>
        </w:tblCellMar>
        <w:tblLook w:val="0000"/>
      </w:tblPr>
      <w:tblGrid>
        <w:gridCol w:w="2510"/>
        <w:gridCol w:w="6012"/>
      </w:tblGrid>
      <w:tr w:rsidTr="00651E9B">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t>Elements describe the essential outcomes of a unit of competency.</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r w:rsidRPr="00DA3E28">
              <w:t>Performance criteria describe the performance needed to demonstrate achievement of the element. Where bold italicised text is used, further info</w:t>
            </w:r>
            <w:r w:rsidRPr="00DA3E28">
              <w:t>rmation is detailed in the required skills and knowledge section and the range statement. Assessment of performance is to be consistent with the evidence guide.</w:t>
            </w:r>
          </w:p>
        </w:tc>
      </w:tr>
    </w:tbl>
    <w:p w:rsidR="00000000" w:rsidRPr="00DA3E28" w:rsidP="00DA3E28">
      <w:pPr>
        <w:pStyle w:val="BodyText"/>
      </w:pPr>
    </w:p>
    <w:p w:rsidR="00000000" w:rsidRPr="00DA3E28" w:rsidP="00DA3E28">
      <w:pPr>
        <w:pStyle w:val="AllowPageBreak"/>
      </w:pPr>
    </w:p>
    <w:p w:rsidR="00000000" w:rsidRPr="00DA3E28" w:rsidP="00DA3E28">
      <w:pPr>
        <w:pStyle w:val="Heading1"/>
      </w:pPr>
      <w:bookmarkStart w:id="8" w:name="O_237883"/>
      <w:bookmarkEnd w:id="8"/>
      <w:r w:rsidRPr="00DA3E28">
        <w:t>Elements and Performance Criteria</w:t>
      </w:r>
    </w:p>
    <w:tbl>
      <w:tblPr>
        <w:tblW w:w="0" w:type="auto"/>
        <w:tblLayout w:type="fixed"/>
        <w:tblCellMar>
          <w:left w:w="62" w:type="dxa"/>
          <w:right w:w="62" w:type="dxa"/>
        </w:tblCellMar>
        <w:tblLook w:val="0000"/>
      </w:tblPr>
      <w:tblGrid>
        <w:gridCol w:w="2510"/>
        <w:gridCol w:w="6012"/>
      </w:tblGrid>
      <w:tr w:rsidTr="00651E9B">
        <w:tblPrEx>
          <w:tblW w:w="0" w:type="auto"/>
          <w:tblLayout w:type="fixed"/>
          <w:tblCellMar>
            <w:left w:w="62" w:type="dxa"/>
            <w:right w:w="62" w:type="dxa"/>
          </w:tblCellMar>
          <w:tblLook w:val="0000"/>
        </w:tblPrEx>
        <w:trPr>
          <w:tblHeader/>
        </w:trPr>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r w:rsidRPr="00DA3E28">
              <w:rPr>
                <w:rStyle w:val="SpecialBold"/>
              </w:rPr>
              <w:t>ELEMENT</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PERFORMANCE CRITERIA</w:t>
            </w:r>
          </w:p>
        </w:tc>
      </w:tr>
      <w:tr w:rsidTr="00651E9B">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List"/>
              <w:rPr>
                <w:lang w:val="en-NZ"/>
              </w:rPr>
            </w:pPr>
            <w:r w:rsidRPr="00DA3E28">
              <w:t>1.</w:t>
            </w:r>
            <w:r w:rsidRPr="00DA3E28">
              <w:tab/>
              <w:t xml:space="preserve">Diagnose </w:t>
            </w:r>
            <w:r w:rsidRPr="00DA3E28">
              <w:rPr>
                <w:rStyle w:val="BoldandItalics"/>
              </w:rPr>
              <w:t>disease</w:t>
            </w:r>
            <w:r w:rsidRPr="00DA3E28">
              <w:t xml:space="preserve"> outbreaks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2"/>
            </w:pPr>
            <w:r w:rsidRPr="00DA3E28">
              <w:t>1.1.</w:t>
            </w:r>
            <w:r w:rsidRPr="00DA3E28">
              <w:tab/>
              <w:t>Hazard identification, assessment and risk control procedures for the workplace are implemented and monitored.</w:t>
            </w:r>
          </w:p>
          <w:p w:rsidR="00000000" w:rsidRPr="00DA3E28" w:rsidP="00DA3E28">
            <w:pPr>
              <w:pStyle w:val="List2"/>
            </w:pPr>
            <w:r w:rsidRPr="00DA3E28">
              <w:t>1.2.</w:t>
            </w:r>
            <w:r w:rsidRPr="00DA3E28">
              <w:tab/>
              <w:t>Appropriate PPE is provided, used and maintained.</w:t>
            </w:r>
          </w:p>
          <w:p w:rsidR="00000000" w:rsidRPr="00DA3E28" w:rsidP="00DA3E28">
            <w:pPr>
              <w:pStyle w:val="List2"/>
            </w:pPr>
            <w:r w:rsidRPr="00DA3E28">
              <w:t>1.3.</w:t>
            </w:r>
            <w:r w:rsidRPr="00DA3E28">
              <w:tab/>
              <w:t>Staff assisting with disease control are organised and briefed</w:t>
            </w:r>
            <w:r w:rsidRPr="00DA3E28">
              <w:t xml:space="preserve"> on work requirements.</w:t>
            </w:r>
          </w:p>
          <w:p w:rsidR="00000000" w:rsidRPr="00DA3E28" w:rsidP="00DA3E28">
            <w:pPr>
              <w:pStyle w:val="List2"/>
            </w:pPr>
            <w:r w:rsidRPr="00DA3E28">
              <w:t>1.4.</w:t>
            </w:r>
            <w:r w:rsidRPr="00DA3E28">
              <w:tab/>
              <w:t>Stock are monitored for a range of health problems.</w:t>
            </w:r>
          </w:p>
          <w:p w:rsidR="00000000" w:rsidRPr="00DA3E28" w:rsidP="00DA3E28">
            <w:pPr>
              <w:pStyle w:val="List2"/>
            </w:pPr>
            <w:r w:rsidRPr="00DA3E28">
              <w:t>1.5.</w:t>
            </w:r>
            <w:r w:rsidRPr="00DA3E28">
              <w:tab/>
              <w:t xml:space="preserve">Where appropriate, sick stock are </w:t>
            </w:r>
            <w:r w:rsidRPr="00DA3E28">
              <w:rPr>
                <w:rStyle w:val="BoldandItalics"/>
              </w:rPr>
              <w:t>diagnosed</w:t>
            </w:r>
            <w:r w:rsidRPr="00DA3E28">
              <w:t xml:space="preserve"> and checked against specialist advice where doubt exists. </w:t>
            </w:r>
          </w:p>
          <w:p w:rsidR="00000000" w:rsidRPr="00DA3E28" w:rsidP="00DA3E28">
            <w:pPr>
              <w:pStyle w:val="List2"/>
            </w:pPr>
            <w:r w:rsidRPr="00DA3E28">
              <w:t>1.6.</w:t>
            </w:r>
            <w:r w:rsidRPr="00DA3E28">
              <w:tab/>
              <w:t xml:space="preserve">Professional advice is obtained where the complexity of or the </w:t>
            </w:r>
            <w:r w:rsidRPr="00DA3E28">
              <w:t xml:space="preserve">severity of outbreak dictates. </w:t>
            </w:r>
          </w:p>
          <w:p w:rsidR="00000000" w:rsidRPr="00DA3E28" w:rsidP="00DA3E28">
            <w:pPr>
              <w:pStyle w:val="List2"/>
            </w:pPr>
            <w:r w:rsidRPr="00DA3E28">
              <w:t>1.7.</w:t>
            </w:r>
            <w:r w:rsidRPr="00DA3E28">
              <w:tab/>
              <w:t>Disease outbreaks are investigated and stock deaths reported.</w:t>
            </w:r>
          </w:p>
          <w:p w:rsidR="00000000" w:rsidRPr="00DA3E28" w:rsidP="00DA3E28">
            <w:pPr>
              <w:pStyle w:val="List2"/>
            </w:pPr>
            <w:r w:rsidRPr="00DA3E28">
              <w:t>1.8.</w:t>
            </w:r>
            <w:r w:rsidRPr="00DA3E28">
              <w:tab/>
              <w:t>Observations are made which support a systematic and comprehensive analysis of available symptoms.</w:t>
            </w:r>
          </w:p>
          <w:p w:rsidR="00000000" w:rsidRPr="00DA3E28" w:rsidP="00DA3E28">
            <w:pPr>
              <w:pStyle w:val="List2"/>
            </w:pPr>
            <w:r w:rsidRPr="00DA3E28">
              <w:t>1.9.</w:t>
            </w:r>
            <w:r w:rsidRPr="00DA3E28">
              <w:tab/>
              <w:t xml:space="preserve">Samples are collected for laboratory diagnosis, </w:t>
            </w:r>
            <w:r w:rsidRPr="00DA3E28">
              <w:t>where necessary, according to laboratory specifications.</w:t>
            </w:r>
          </w:p>
          <w:p w:rsidR="00000000" w:rsidP="00DA3E28">
            <w:pPr>
              <w:pStyle w:val="List2"/>
              <w:rPr>
                <w:lang w:val="en-NZ"/>
              </w:rPr>
            </w:pPr>
            <w:r w:rsidRPr="00DA3E28">
              <w:t>1.10.</w:t>
            </w:r>
            <w:r w:rsidRPr="00DA3E28">
              <w:tab/>
              <w:t>Conclusions drawn from relevant information are based on appropriate evidence and reasoned decisions.</w:t>
            </w:r>
          </w:p>
        </w:tc>
      </w:tr>
      <w:tr w:rsidTr="00651E9B">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List"/>
              <w:rPr>
                <w:lang w:val="en-NZ"/>
              </w:rPr>
            </w:pPr>
            <w:r w:rsidRPr="00DA3E28">
              <w:t>2.</w:t>
            </w:r>
            <w:r w:rsidRPr="00DA3E28">
              <w:tab/>
              <w:t xml:space="preserve">Select </w:t>
            </w:r>
            <w:r w:rsidRPr="00DA3E28">
              <w:rPr>
                <w:rStyle w:val="BoldandItalics"/>
              </w:rPr>
              <w:t>prevention and control methods</w:t>
            </w:r>
            <w:r w:rsidRPr="00DA3E28">
              <w:t xml:space="preserve"> for diseases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2"/>
            </w:pPr>
            <w:r w:rsidRPr="00DA3E28">
              <w:t>2.1.</w:t>
            </w:r>
            <w:r w:rsidRPr="00DA3E28">
              <w:tab/>
            </w:r>
            <w:r w:rsidRPr="00DA3E28">
              <w:t>Disease control methods appropriate to environmental conditions and severity of outbreak are selected.</w:t>
            </w:r>
          </w:p>
          <w:p w:rsidR="00000000" w:rsidP="00DA3E28">
            <w:pPr>
              <w:pStyle w:val="List2"/>
              <w:rPr>
                <w:lang w:val="en-NZ"/>
              </w:rPr>
            </w:pPr>
            <w:r w:rsidRPr="00DA3E28">
              <w:t>2.2.</w:t>
            </w:r>
            <w:r w:rsidRPr="00DA3E28">
              <w:tab/>
              <w:t>Preventative methods are selected and implemented to contain the identified outbreak.</w:t>
            </w:r>
          </w:p>
        </w:tc>
      </w:tr>
      <w:tr w:rsidTr="00651E9B">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List"/>
              <w:rPr>
                <w:lang w:val="en-NZ"/>
              </w:rPr>
            </w:pPr>
            <w:r w:rsidRPr="00DA3E28">
              <w:t>3.</w:t>
            </w:r>
            <w:r w:rsidRPr="00DA3E28">
              <w:tab/>
              <w:t>Treat ill health in stock</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2"/>
            </w:pPr>
            <w:r w:rsidRPr="00DA3E28">
              <w:t>3.1.</w:t>
            </w:r>
            <w:r w:rsidRPr="00DA3E28">
              <w:tab/>
              <w:t>Feedback from external anal</w:t>
            </w:r>
            <w:r w:rsidRPr="00DA3E28">
              <w:t xml:space="preserve">ysis of samples is understood. </w:t>
            </w:r>
          </w:p>
          <w:p w:rsidR="00000000" w:rsidRPr="00DA3E28" w:rsidP="00DA3E28">
            <w:pPr>
              <w:pStyle w:val="List2"/>
            </w:pPr>
            <w:r w:rsidRPr="00DA3E28">
              <w:t>3.2.</w:t>
            </w:r>
            <w:r w:rsidRPr="00DA3E28">
              <w:tab/>
              <w:t xml:space="preserve">Action is taken or treatment given according to veterinary guidelines, including obtaining appropriate approval for use of restricted medication. </w:t>
            </w:r>
          </w:p>
          <w:p w:rsidR="00000000" w:rsidRPr="00DA3E28" w:rsidP="00DA3E28">
            <w:pPr>
              <w:pStyle w:val="List2"/>
            </w:pPr>
            <w:r w:rsidRPr="00DA3E28">
              <w:t>3.3.</w:t>
            </w:r>
            <w:r w:rsidRPr="00DA3E28">
              <w:tab/>
              <w:t xml:space="preserve">Withholding periods of medications are complied with as required. </w:t>
            </w:r>
          </w:p>
          <w:p w:rsidR="00000000" w:rsidRPr="00DA3E28" w:rsidP="00DA3E28">
            <w:pPr>
              <w:pStyle w:val="List2"/>
            </w:pPr>
            <w:r w:rsidRPr="00DA3E28">
              <w:t>3.4.</w:t>
            </w:r>
            <w:r w:rsidRPr="00DA3E28">
              <w:tab/>
              <w:t>Infestations/infections are monitored and progress compared with manufacturer specifications and enterprise industry records.</w:t>
            </w:r>
          </w:p>
          <w:p w:rsidR="00000000" w:rsidRPr="00DA3E28" w:rsidP="00DA3E28">
            <w:pPr>
              <w:pStyle w:val="List2"/>
            </w:pPr>
            <w:r w:rsidRPr="00DA3E28">
              <w:t>3.5.</w:t>
            </w:r>
            <w:r w:rsidRPr="00DA3E28">
              <w:tab/>
              <w:t>Treatment programs are modified, where necessary, and records maintained.</w:t>
            </w:r>
          </w:p>
          <w:p w:rsidR="00000000" w:rsidP="00DA3E28">
            <w:pPr>
              <w:pStyle w:val="List2"/>
              <w:rPr>
                <w:lang w:val="en-NZ"/>
              </w:rPr>
            </w:pPr>
            <w:r w:rsidRPr="00DA3E28">
              <w:t>3.6.</w:t>
            </w:r>
            <w:r w:rsidRPr="00DA3E28">
              <w:tab/>
              <w:t>Senior personnel are notified promptly of</w:t>
            </w:r>
            <w:r w:rsidRPr="00DA3E28">
              <w:t xml:space="preserve"> significant changes to treatments.</w:t>
            </w:r>
          </w:p>
        </w:tc>
      </w:tr>
      <w:tr w:rsidTr="00651E9B">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List"/>
              <w:rPr>
                <w:lang w:val="en-NZ"/>
              </w:rPr>
            </w:pPr>
            <w:r w:rsidRPr="00DA3E28">
              <w:t>4.</w:t>
            </w:r>
            <w:r w:rsidRPr="00DA3E28">
              <w:tab/>
              <w:t xml:space="preserve">Monitor and review </w:t>
            </w:r>
            <w:r w:rsidRPr="00DA3E28">
              <w:t>post-disease treatment or control activities and operations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2"/>
            </w:pPr>
            <w:r w:rsidRPr="00DA3E28">
              <w:t>4.1.</w:t>
            </w:r>
            <w:r w:rsidRPr="00DA3E28">
              <w:tab/>
              <w:t xml:space="preserve">Clean up of work area, including repairs and storage </w:t>
            </w:r>
            <w:r w:rsidRPr="00DA3E28">
              <w:t>of equipment, is supervised and condition report prepared.</w:t>
            </w:r>
          </w:p>
          <w:p w:rsidR="00000000" w:rsidRPr="00DA3E28" w:rsidP="00DA3E28">
            <w:pPr>
              <w:pStyle w:val="List2"/>
            </w:pPr>
            <w:r w:rsidRPr="00DA3E28">
              <w:t>4.2.</w:t>
            </w:r>
            <w:r w:rsidRPr="00DA3E28">
              <w:tab/>
              <w:t>Relevant diseas</w:t>
            </w:r>
            <w:r w:rsidRPr="00DA3E28">
              <w:t>e treatment or control data, observations or information are recorded legibly and accurately, and any out of range or unusual records are checked.</w:t>
            </w:r>
          </w:p>
          <w:p w:rsidR="00000000" w:rsidRPr="00DA3E28" w:rsidP="00DA3E28">
            <w:pPr>
              <w:pStyle w:val="List2"/>
            </w:pPr>
            <w:r w:rsidRPr="00DA3E28">
              <w:t>4.3.</w:t>
            </w:r>
            <w:r w:rsidRPr="00DA3E28">
              <w:tab/>
              <w:t>Compliance and other required reports are prepared and conveyed to senior personnel advising of the effe</w:t>
            </w:r>
            <w:r w:rsidRPr="00DA3E28">
              <w:t>ctiveness of disease treatment or control, and recommendations made for improvements.</w:t>
            </w:r>
          </w:p>
          <w:p w:rsidR="00000000" w:rsidRPr="00DA3E28" w:rsidP="00DA3E28">
            <w:pPr>
              <w:pStyle w:val="List2"/>
            </w:pPr>
            <w:r w:rsidRPr="00DA3E28">
              <w:t>4.4.</w:t>
            </w:r>
            <w:r w:rsidRPr="00DA3E28">
              <w:tab/>
              <w:t>Staff are given feedback on their work performance.</w:t>
            </w:r>
          </w:p>
        </w:tc>
      </w:tr>
    </w:tbl>
    <w:p w:rsidR="00651E9B" w:rsidP="00DA3E28">
      <w:pPr>
        <w:pStyle w:val="BodyText"/>
      </w:pPr>
    </w:p>
    <w:p w:rsidR="00651E9B" w:rsidP="00DA3E28">
      <w:pPr>
        <w:pStyle w:val="BodyText"/>
      </w:pPr>
    </w:p>
    <w:p w:rsidR="00000000" w:rsidRPr="00DA3E28" w:rsidP="00DA3E28">
      <w:pPr>
        <w:pStyle w:val="Heading1"/>
      </w:pPr>
      <w:bookmarkStart w:id="9" w:name="O_261674"/>
      <w:bookmarkEnd w:id="9"/>
      <w:r w:rsidRPr="00DA3E28">
        <w:t>Required Skills and Knowledge</w:t>
      </w:r>
    </w:p>
    <w:tbl>
      <w:tblPr>
        <w:tblW w:w="0" w:type="auto"/>
        <w:tblLayout w:type="fixed"/>
        <w:tblCellMar>
          <w:left w:w="62" w:type="dxa"/>
          <w:right w:w="62" w:type="dxa"/>
        </w:tblCellMar>
        <w:tblLook w:val="0000"/>
      </w:tblPr>
      <w:tblGrid>
        <w:gridCol w:w="8522"/>
      </w:tblGrid>
      <w:tr w:rsidTr="00651E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REQUIRED SKILLS AND KNOWLEDGE</w:t>
            </w:r>
          </w:p>
        </w:tc>
      </w:tr>
      <w:tr w:rsidTr="00651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t>This section describes the skills and knowledge required for this unit.</w:t>
            </w:r>
          </w:p>
        </w:tc>
      </w:tr>
      <w:tr w:rsidTr="00651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Required skills</w:t>
            </w:r>
          </w:p>
        </w:tc>
      </w:tr>
      <w:tr w:rsidTr="00651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applying treatments to diseases</w:t>
            </w:r>
          </w:p>
          <w:p w:rsidR="00000000" w:rsidRPr="00DA3E28" w:rsidP="00DA3E28">
            <w:pPr>
              <w:pStyle w:val="ListBullet"/>
            </w:pPr>
            <w:r w:rsidRPr="00DA3E28">
              <w:t>assessing signs of stress in stock</w:t>
            </w:r>
          </w:p>
          <w:p w:rsidR="00000000" w:rsidRPr="00DA3E28" w:rsidP="00DA3E28">
            <w:pPr>
              <w:pStyle w:val="ListBullet"/>
            </w:pPr>
            <w:r w:rsidRPr="00DA3E28">
              <w:t xml:space="preserve">communicating information about disease control activities to staff </w:t>
            </w:r>
          </w:p>
          <w:p w:rsidR="00000000" w:rsidRPr="00DA3E28" w:rsidP="00DA3E28">
            <w:pPr>
              <w:pStyle w:val="ListBullet"/>
            </w:pPr>
            <w:r w:rsidRPr="00DA3E28">
              <w:t>communicating significant changes to treatments to senior personnel</w:t>
            </w:r>
          </w:p>
          <w:p w:rsidR="00000000" w:rsidRPr="00DA3E28" w:rsidP="00DA3E28">
            <w:pPr>
              <w:pStyle w:val="ListBullet"/>
            </w:pPr>
            <w:r w:rsidRPr="00DA3E28">
              <w:t>coordinating staff carrying out disease control activities</w:t>
            </w:r>
          </w:p>
          <w:p w:rsidR="00000000" w:rsidRPr="00DA3E28" w:rsidP="00DA3E28">
            <w:pPr>
              <w:pStyle w:val="ListBullet"/>
            </w:pPr>
            <w:r w:rsidRPr="00DA3E28">
              <w:t>diagnosing disease infestations or outbreaks</w:t>
            </w:r>
          </w:p>
          <w:p w:rsidR="00000000" w:rsidRPr="00DA3E28" w:rsidP="00DA3E28">
            <w:pPr>
              <w:pStyle w:val="ListBullet"/>
            </w:pPr>
            <w:r w:rsidRPr="00DA3E28">
              <w:t>identifying potential improvements</w:t>
            </w:r>
          </w:p>
          <w:p w:rsidR="00000000" w:rsidRPr="00DA3E28" w:rsidP="00DA3E28">
            <w:pPr>
              <w:pStyle w:val="ListBullet"/>
            </w:pPr>
            <w:r w:rsidRPr="00DA3E28">
              <w:t>providing feedback to staff on performance</w:t>
            </w:r>
          </w:p>
          <w:p w:rsidR="00000000" w:rsidRPr="00DA3E28" w:rsidP="00DA3E28">
            <w:pPr>
              <w:pStyle w:val="ListBullet"/>
            </w:pPr>
            <w:r w:rsidRPr="00DA3E28">
              <w:t>review</w:t>
            </w:r>
            <w:r w:rsidRPr="00DA3E28">
              <w:t>ing disease control programs</w:t>
            </w:r>
          </w:p>
          <w:p w:rsidR="00000000" w:rsidRPr="00DA3E28" w:rsidP="00DA3E28">
            <w:pPr>
              <w:pStyle w:val="ListBullet"/>
            </w:pPr>
            <w:r w:rsidRPr="00DA3E28">
              <w:t>reviewing risk disease problems</w:t>
            </w:r>
          </w:p>
          <w:p w:rsidR="00000000" w:rsidRPr="00DA3E28" w:rsidP="00DA3E28">
            <w:pPr>
              <w:pStyle w:val="ListBullet"/>
            </w:pPr>
            <w:r w:rsidRPr="00DA3E28">
              <w:t>selecting control measures for the treatment of diseases.</w:t>
            </w:r>
          </w:p>
          <w:p w:rsidR="00000000" w:rsidRPr="00DA3E28" w:rsidP="00DA3E28">
            <w:pPr>
              <w:pStyle w:val="BodyText"/>
            </w:pPr>
          </w:p>
          <w:p w:rsidR="00000000" w:rsidRPr="00DA3E28" w:rsidP="00DA3E28">
            <w:pPr>
              <w:pStyle w:val="BodyText"/>
            </w:pPr>
            <w:r w:rsidRPr="00DA3E28">
              <w:rPr>
                <w:rStyle w:val="SpecialBold"/>
              </w:rPr>
              <w:t>Literacy skills used for</w:t>
            </w:r>
            <w:r w:rsidRPr="00DA3E28">
              <w:t xml:space="preserve">: </w:t>
            </w:r>
          </w:p>
          <w:p w:rsidR="00000000" w:rsidRPr="00DA3E28" w:rsidP="00DA3E28">
            <w:pPr>
              <w:pStyle w:val="ListBullet"/>
            </w:pPr>
            <w:r w:rsidRPr="00DA3E28">
              <w:t>filling out regulatory forms</w:t>
            </w:r>
          </w:p>
          <w:p w:rsidR="00000000" w:rsidRPr="00DA3E28" w:rsidP="00DA3E28">
            <w:pPr>
              <w:pStyle w:val="ListBullet"/>
            </w:pPr>
            <w:r w:rsidRPr="00DA3E28">
              <w:t>labelling samples</w:t>
            </w:r>
          </w:p>
          <w:p w:rsidR="00000000" w:rsidRPr="00DA3E28" w:rsidP="00DA3E28">
            <w:pPr>
              <w:pStyle w:val="ListBullet"/>
            </w:pPr>
            <w:r w:rsidRPr="00DA3E28">
              <w:t>interpreting stock health plans, labels and laboratory reports</w:t>
            </w:r>
          </w:p>
          <w:p w:rsidR="00000000" w:rsidRPr="00DA3E28" w:rsidP="00DA3E28">
            <w:pPr>
              <w:pStyle w:val="ListBullet"/>
            </w:pPr>
            <w:r w:rsidRPr="00DA3E28">
              <w:t>recording information on enterprise data sheets</w:t>
            </w:r>
          </w:p>
          <w:p w:rsidR="00000000" w:rsidRPr="00DA3E28" w:rsidP="00DA3E28">
            <w:pPr>
              <w:pStyle w:val="ListBullet"/>
            </w:pPr>
            <w:r w:rsidRPr="00DA3E28">
              <w:t>writing reports for management.</w:t>
            </w:r>
          </w:p>
          <w:p w:rsidR="00000000" w:rsidRPr="00DA3E28" w:rsidP="00DA3E28">
            <w:pPr>
              <w:pStyle w:val="BodyText"/>
            </w:pPr>
          </w:p>
          <w:p w:rsidR="00000000" w:rsidRPr="00DA3E28" w:rsidP="00DA3E28">
            <w:pPr>
              <w:pStyle w:val="BodyText"/>
            </w:pPr>
            <w:r w:rsidRPr="00DA3E28">
              <w:rPr>
                <w:rStyle w:val="SpecialBold"/>
              </w:rPr>
              <w:t>Numeracy skills used for</w:t>
            </w:r>
            <w:r w:rsidRPr="00DA3E28">
              <w:t xml:space="preserve">: </w:t>
            </w:r>
          </w:p>
          <w:p w:rsidR="00000000" w:rsidRPr="00DA3E28" w:rsidP="00DA3E28">
            <w:pPr>
              <w:pStyle w:val="ListBullet"/>
            </w:pPr>
            <w:r w:rsidRPr="00DA3E28">
              <w:t>analysing the cost-effectiveness of medication/chemical usage</w:t>
            </w:r>
          </w:p>
          <w:p w:rsidR="00000000" w:rsidRPr="00DA3E28" w:rsidP="00DA3E28">
            <w:pPr>
              <w:pStyle w:val="ListBullet"/>
            </w:pPr>
            <w:r w:rsidRPr="00DA3E28">
              <w:t>estimating infestation</w:t>
            </w:r>
            <w:r w:rsidRPr="00DA3E28">
              <w:t xml:space="preserve"> severity</w:t>
            </w:r>
          </w:p>
          <w:p w:rsidR="00000000" w:rsidRPr="00DA3E28" w:rsidP="00DA3E28">
            <w:pPr>
              <w:pStyle w:val="ListBullet"/>
            </w:pPr>
            <w:r w:rsidRPr="00DA3E28">
              <w:t>calculating dose rates for medication/chemicals</w:t>
            </w:r>
          </w:p>
          <w:p w:rsidR="00000000" w:rsidP="00DA3E28">
            <w:pPr>
              <w:pStyle w:val="ListBullet"/>
              <w:rPr>
                <w:lang w:val="en-NZ"/>
              </w:rPr>
            </w:pPr>
            <w:r w:rsidRPr="00DA3E28">
              <w:t>weights and volumes.</w:t>
            </w:r>
          </w:p>
        </w:tc>
      </w:tr>
      <w:tr w:rsidTr="00651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Required knowledge</w:t>
            </w:r>
          </w:p>
        </w:tc>
      </w:tr>
      <w:tr w:rsidTr="00651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alternate combinations of treatment methodologies</w:t>
            </w:r>
          </w:p>
          <w:p w:rsidR="00000000" w:rsidRPr="00DA3E28" w:rsidP="00DA3E28">
            <w:pPr>
              <w:pStyle w:val="ListBullet"/>
            </w:pPr>
            <w:r w:rsidRPr="00DA3E28">
              <w:t>characteristics, signs and symptoms of disease infestations of cultured or held stock</w:t>
            </w:r>
          </w:p>
          <w:p w:rsidR="00000000" w:rsidRPr="00DA3E28" w:rsidP="00DA3E28">
            <w:pPr>
              <w:pStyle w:val="ListBullet"/>
            </w:pPr>
            <w:r w:rsidRPr="00DA3E28">
              <w:t>c</w:t>
            </w:r>
            <w:r w:rsidRPr="00DA3E28">
              <w:t xml:space="preserve">hemical and non-chemical control measures </w:t>
            </w:r>
          </w:p>
          <w:p w:rsidR="00000000" w:rsidRPr="00DA3E28" w:rsidP="00DA3E28">
            <w:pPr>
              <w:pStyle w:val="ListBullet"/>
            </w:pPr>
            <w:r w:rsidRPr="00DA3E28">
              <w:t xml:space="preserve">common types and causes of environmental diseases </w:t>
            </w:r>
          </w:p>
          <w:p w:rsidR="00000000" w:rsidRPr="00DA3E28" w:rsidP="00DA3E28">
            <w:pPr>
              <w:pStyle w:val="ListBullet"/>
            </w:pPr>
            <w:r w:rsidRPr="00DA3E28">
              <w:t>ESD principles</w:t>
            </w:r>
          </w:p>
          <w:p w:rsidR="00000000" w:rsidRPr="00DA3E28" w:rsidP="00DA3E28">
            <w:pPr>
              <w:pStyle w:val="ListBullet"/>
            </w:pPr>
            <w:r w:rsidRPr="00DA3E28">
              <w:t>importance of good water quality and correct nutrition</w:t>
            </w:r>
          </w:p>
          <w:p w:rsidR="00000000" w:rsidRPr="00DA3E28" w:rsidP="00DA3E28">
            <w:pPr>
              <w:pStyle w:val="ListBullet"/>
            </w:pPr>
            <w:r w:rsidRPr="00DA3E28">
              <w:t>life cycles and physiology of disease organisms</w:t>
            </w:r>
          </w:p>
          <w:p w:rsidR="00000000" w:rsidRPr="00DA3E28" w:rsidP="00DA3E28">
            <w:pPr>
              <w:pStyle w:val="ListBullet"/>
            </w:pPr>
            <w:r w:rsidRPr="00DA3E28">
              <w:t>local, regional and state or territory-based</w:t>
            </w:r>
            <w:r w:rsidRPr="00DA3E28">
              <w:t xml:space="preserve"> priorities for the use of chemicals in the control of infestations or outbreaks</w:t>
            </w:r>
          </w:p>
          <w:p w:rsidR="00000000" w:rsidRPr="00DA3E28" w:rsidP="00DA3E28">
            <w:pPr>
              <w:pStyle w:val="ListBullet"/>
            </w:pPr>
            <w:r w:rsidRPr="00DA3E28">
              <w:t>location/availability of expert assistance</w:t>
            </w:r>
          </w:p>
          <w:p w:rsidR="00000000" w:rsidRPr="00DA3E28" w:rsidP="00DA3E28">
            <w:pPr>
              <w:pStyle w:val="ListBullet"/>
            </w:pPr>
            <w:r w:rsidRPr="00DA3E28">
              <w:t>normal/abnormal stock behaviour</w:t>
            </w:r>
          </w:p>
          <w:p w:rsidR="00000000" w:rsidRPr="00DA3E28" w:rsidP="00DA3E28">
            <w:pPr>
              <w:pStyle w:val="ListBullet"/>
            </w:pPr>
            <w:r w:rsidRPr="00DA3E28">
              <w:t xml:space="preserve">notifiable diseases and associated regulatory requirements </w:t>
            </w:r>
          </w:p>
          <w:p w:rsidR="00000000" w:rsidRPr="00DA3E28" w:rsidP="00DA3E28">
            <w:pPr>
              <w:pStyle w:val="ListBullet"/>
            </w:pPr>
            <w:r w:rsidRPr="00DA3E28">
              <w:t>relevant OHS, food safety and ESD requir</w:t>
            </w:r>
            <w:r w:rsidRPr="00DA3E28">
              <w:t>ements relating to overseeing the control of diseases</w:t>
            </w:r>
          </w:p>
          <w:p w:rsidR="00000000" w:rsidRPr="00DA3E28" w:rsidP="00DA3E28">
            <w:pPr>
              <w:pStyle w:val="ListBullet"/>
            </w:pPr>
            <w:r w:rsidRPr="00DA3E28">
              <w:t>treatment and control methodologies, stock behaviour characteristics and withholding periods of various common treatment programs.</w:t>
            </w:r>
          </w:p>
        </w:tc>
      </w:tr>
    </w:tbl>
    <w:p w:rsidR="00651E9B" w:rsidP="00DA3E28">
      <w:pPr>
        <w:pStyle w:val="BodyText"/>
      </w:pPr>
    </w:p>
    <w:p w:rsidR="00651E9B" w:rsidP="00DA3E28">
      <w:pPr>
        <w:pStyle w:val="BodyText"/>
      </w:pPr>
    </w:p>
    <w:p w:rsidR="00000000" w:rsidRPr="00DA3E28" w:rsidP="00DA3E28">
      <w:pPr>
        <w:pStyle w:val="AllowPageBreak"/>
      </w:pPr>
    </w:p>
    <w:p w:rsidR="00000000" w:rsidRPr="00DA3E28" w:rsidP="00DA3E28">
      <w:pPr>
        <w:pStyle w:val="Heading1"/>
      </w:pPr>
      <w:bookmarkStart w:id="10" w:name="O_245867"/>
      <w:bookmarkEnd w:id="10"/>
      <w:r w:rsidRPr="00DA3E28">
        <w:t>Evidence Guide</w:t>
      </w:r>
    </w:p>
    <w:tbl>
      <w:tblPr>
        <w:tblW w:w="9570" w:type="dxa"/>
        <w:tblLayout w:type="fixed"/>
        <w:tblCellMar>
          <w:left w:w="62" w:type="dxa"/>
          <w:right w:w="62" w:type="dxa"/>
        </w:tblCellMar>
        <w:tblLook w:val="0000"/>
      </w:tblPr>
      <w:tblGrid>
        <w:gridCol w:w="3908"/>
        <w:gridCol w:w="5662"/>
      </w:tblGrid>
      <w:tr w:rsidTr="00651E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EVIDENCE GUIDE</w:t>
            </w:r>
          </w:p>
        </w:tc>
      </w:tr>
      <w:tr w:rsidTr="00651E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t>The evidence guide provides advice on assessment and must be read in conjunction with the performance criteria, required skills and knowledge, range statement and the Assessment Guidelines for the Training Package.</w:t>
            </w:r>
          </w:p>
        </w:tc>
      </w:tr>
      <w:tr w:rsidTr="00651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p>
        </w:tc>
      </w:tr>
      <w:tr w:rsidTr="00651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Critical aspec</w:t>
            </w:r>
            <w:r w:rsidRPr="00DA3E28">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r w:rsidRPr="00DA3E28">
              <w:t xml:space="preserve">Assessment must confirm the ability to: </w:t>
            </w:r>
          </w:p>
          <w:p w:rsidR="00000000" w:rsidRPr="00DA3E28" w:rsidP="00DA3E28">
            <w:pPr>
              <w:pStyle w:val="ListBullet"/>
            </w:pPr>
            <w:r w:rsidRPr="00DA3E28">
              <w:t xml:space="preserve">organise staff assisting with disease control </w:t>
            </w:r>
          </w:p>
          <w:p w:rsidR="00000000" w:rsidRPr="00DA3E28" w:rsidP="00DA3E28">
            <w:pPr>
              <w:pStyle w:val="ListBullet"/>
            </w:pPr>
            <w:r w:rsidRPr="00DA3E28">
              <w:t>select control methods in line with enterprise guidelines</w:t>
            </w:r>
          </w:p>
          <w:p w:rsidR="00000000" w:rsidRPr="00DA3E28" w:rsidP="00DA3E28">
            <w:pPr>
              <w:pStyle w:val="ListBullet"/>
            </w:pPr>
            <w:r w:rsidRPr="00DA3E28">
              <w:t>to protect or prevent stock being harmed by diseases</w:t>
            </w:r>
          </w:p>
          <w:p w:rsidR="00000000" w:rsidRPr="00DA3E28" w:rsidP="00DA3E28">
            <w:pPr>
              <w:pStyle w:val="ListBullet"/>
            </w:pPr>
            <w:r w:rsidRPr="00DA3E28">
              <w:t>respond to outbreaks of diseases in such a way as to minimise loss or harm to stock.</w:t>
            </w:r>
          </w:p>
          <w:p w:rsidR="00000000" w:rsidRPr="00DA3E28" w:rsidP="00DA3E28">
            <w:pPr>
              <w:pStyle w:val="BodyText"/>
            </w:pPr>
          </w:p>
          <w:p w:rsidR="00000000" w:rsidRPr="00DA3E28" w:rsidP="00DA3E28">
            <w:pPr>
              <w:pStyle w:val="BodyText"/>
            </w:pPr>
            <w:r w:rsidRPr="00DA3E28">
              <w:t xml:space="preserve">Assessment must confirm knowledge of: </w:t>
            </w:r>
          </w:p>
          <w:p w:rsidR="00000000" w:rsidRPr="00DA3E28" w:rsidP="00DA3E28">
            <w:pPr>
              <w:pStyle w:val="ListBullet"/>
            </w:pPr>
            <w:r w:rsidRPr="00DA3E28">
              <w:t xml:space="preserve">characteristics, signs and symptoms of disease outbreaks of cultured or held </w:t>
            </w:r>
            <w:r w:rsidRPr="00DA3E28">
              <w:t>stock</w:t>
            </w:r>
          </w:p>
          <w:p w:rsidR="00000000" w:rsidRPr="00DA3E28" w:rsidP="00DA3E28">
            <w:pPr>
              <w:pStyle w:val="ListBullet"/>
            </w:pPr>
            <w:r w:rsidRPr="00DA3E28">
              <w:t>life cycles and physiology of disease organisms</w:t>
            </w:r>
          </w:p>
          <w:p w:rsidR="00000000" w:rsidRPr="00DA3E28" w:rsidP="00DA3E28">
            <w:pPr>
              <w:pStyle w:val="ListBullet"/>
            </w:pPr>
            <w:r w:rsidRPr="00DA3E28">
              <w:t>types of environmental diseases</w:t>
            </w:r>
          </w:p>
          <w:p w:rsidR="00000000" w:rsidP="00DA3E28">
            <w:pPr>
              <w:pStyle w:val="ListBullet"/>
              <w:rPr>
                <w:lang w:val="en-NZ"/>
              </w:rPr>
            </w:pPr>
            <w:r w:rsidRPr="00DA3E28">
              <w:t>methods for prevention and control of outbreaks of diseases.</w:t>
            </w:r>
          </w:p>
        </w:tc>
      </w:tr>
      <w:tr w:rsidTr="00651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r w:rsidRPr="00DA3E28">
              <w:t>Assessment is to be conducted at the workplace or in a simu</w:t>
            </w:r>
            <w:r w:rsidRPr="00DA3E28">
              <w:t xml:space="preserve">lated work environment and should reflect the range of controls and preventative measures used on diseases typically threatening cultured or held stock in the local area. </w:t>
            </w:r>
          </w:p>
          <w:p w:rsidR="00000000" w:rsidRPr="00DA3E28" w:rsidP="00DA3E28">
            <w:pPr>
              <w:pStyle w:val="BodyText"/>
            </w:pPr>
          </w:p>
          <w:p w:rsidR="00000000" w:rsidRPr="00DA3E28" w:rsidP="00DA3E28">
            <w:pPr>
              <w:pStyle w:val="BodyText"/>
            </w:pPr>
            <w:r w:rsidRPr="00DA3E28">
              <w:t xml:space="preserve">Resources may include: </w:t>
            </w:r>
          </w:p>
          <w:p w:rsidR="00000000" w:rsidRPr="00DA3E28" w:rsidP="00DA3E28">
            <w:pPr>
              <w:pStyle w:val="ListBullet"/>
            </w:pPr>
            <w:r w:rsidRPr="00DA3E28">
              <w:t>culture or holding structures and stock</w:t>
            </w:r>
          </w:p>
          <w:p w:rsidR="00000000" w:rsidRPr="00DA3E28" w:rsidP="00DA3E28">
            <w:pPr>
              <w:pStyle w:val="ListBullet"/>
            </w:pPr>
            <w:r w:rsidRPr="00DA3E28">
              <w:t xml:space="preserve">equipment for controlling diseases </w:t>
            </w:r>
          </w:p>
          <w:p w:rsidR="00000000" w:rsidRPr="00DA3E28" w:rsidP="00DA3E28">
            <w:pPr>
              <w:pStyle w:val="ListBullet"/>
            </w:pPr>
            <w:r w:rsidRPr="00DA3E28">
              <w:t>medications, chemicals or products used in the treatment of diseases</w:t>
            </w:r>
          </w:p>
          <w:p w:rsidR="00000000" w:rsidRPr="00DA3E28" w:rsidP="00DA3E28">
            <w:pPr>
              <w:pStyle w:val="ListBullet"/>
            </w:pPr>
            <w:r w:rsidRPr="00DA3E28">
              <w:t>microscopes and dissecting instruments</w:t>
            </w:r>
          </w:p>
          <w:p w:rsidR="00000000" w:rsidRPr="00DA3E28" w:rsidP="00DA3E28">
            <w:pPr>
              <w:pStyle w:val="ListBullet"/>
            </w:pPr>
            <w:r w:rsidRPr="00DA3E28">
              <w:t>research reference material</w:t>
            </w:r>
          </w:p>
          <w:p w:rsidR="00000000" w:rsidP="00DA3E28">
            <w:pPr>
              <w:pStyle w:val="ListBullet"/>
              <w:rPr>
                <w:lang w:val="en-NZ"/>
              </w:rPr>
            </w:pPr>
            <w:r w:rsidRPr="00DA3E28">
              <w:t>staff to supervise.</w:t>
            </w:r>
          </w:p>
        </w:tc>
      </w:tr>
      <w:tr w:rsidTr="00651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r w:rsidRPr="00DA3E28">
              <w:t>The following assessment methods are sugge</w:t>
            </w:r>
            <w:r w:rsidRPr="00DA3E28">
              <w:t xml:space="preserve">sted: </w:t>
            </w:r>
          </w:p>
          <w:p w:rsidR="00000000" w:rsidRPr="00DA3E28" w:rsidP="00DA3E28">
            <w:pPr>
              <w:pStyle w:val="ListBullet"/>
            </w:pPr>
            <w:r w:rsidRPr="00DA3E28">
              <w:t>case study analysis</w:t>
            </w:r>
          </w:p>
          <w:p w:rsidR="00000000" w:rsidRPr="00DA3E28" w:rsidP="00DA3E28">
            <w:pPr>
              <w:pStyle w:val="ListBullet"/>
            </w:pPr>
            <w:r w:rsidRPr="00DA3E28">
              <w:t>project (work or scenario based)</w:t>
            </w:r>
          </w:p>
          <w:p w:rsidR="00000000" w:rsidRPr="00DA3E28" w:rsidP="00DA3E28">
            <w:pPr>
              <w:pStyle w:val="ListBullet"/>
            </w:pPr>
            <w:r w:rsidRPr="00DA3E28">
              <w:t>research assignment</w:t>
            </w:r>
          </w:p>
          <w:p w:rsidR="00000000" w:rsidP="00DA3E28">
            <w:pPr>
              <w:pStyle w:val="ListBullet"/>
              <w:rPr>
                <w:lang w:val="en-NZ"/>
              </w:rPr>
            </w:pPr>
            <w:r w:rsidRPr="00DA3E28">
              <w:t>written or oral short-answer testing.</w:t>
            </w:r>
          </w:p>
        </w:tc>
      </w:tr>
      <w:tr w:rsidTr="00651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r w:rsidRPr="00DA3E28">
              <w:t>This unit may be assessed holistically with other units within a qualification.</w:t>
            </w:r>
          </w:p>
        </w:tc>
      </w:tr>
    </w:tbl>
    <w:p w:rsidR="00651E9B" w:rsidP="00DA3E28">
      <w:pPr>
        <w:pStyle w:val="BodyText"/>
      </w:pPr>
    </w:p>
    <w:p w:rsidR="00651E9B" w:rsidP="00DA3E28">
      <w:pPr>
        <w:pStyle w:val="BodyText"/>
      </w:pPr>
    </w:p>
    <w:p w:rsidR="00000000" w:rsidRPr="00DA3E28" w:rsidP="00DA3E28">
      <w:pPr>
        <w:pStyle w:val="Heading1"/>
      </w:pPr>
      <w:bookmarkStart w:id="11" w:name="O_253850"/>
      <w:bookmarkEnd w:id="11"/>
      <w:r w:rsidRPr="00DA3E28">
        <w:t>Range Statement</w:t>
      </w:r>
    </w:p>
    <w:tbl>
      <w:tblPr>
        <w:tblW w:w="0" w:type="auto"/>
        <w:tblLayout w:type="fixed"/>
        <w:tblCellMar>
          <w:left w:w="62" w:type="dxa"/>
          <w:right w:w="62" w:type="dxa"/>
        </w:tblCellMar>
        <w:tblLook w:val="0000"/>
      </w:tblPr>
      <w:tblGrid>
        <w:gridCol w:w="3482"/>
        <w:gridCol w:w="5040"/>
      </w:tblGrid>
      <w:tr w:rsidTr="00651E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RANGE STATEMENT</w:t>
            </w:r>
          </w:p>
        </w:tc>
      </w:tr>
      <w:tr w:rsidTr="00651E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t xml:space="preserve">The range statement relates to the unit of competency as a whole. It allows for different work environments and situations that may affect performance. Bold italicised wording, if used in the performance criteria, </w:t>
            </w:r>
            <w:r w:rsidRPr="00DA3E28">
              <w:t>is detailed below. Essential operating conditions that may be present with training and assessment (depending on the work situation, needs of the candidate, accessibility of the item, and local industry and regional contexts) may also be included.</w:t>
            </w:r>
          </w:p>
        </w:tc>
      </w:tr>
      <w:tr w:rsidTr="00651E9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BoldandItalics"/>
              </w:rPr>
              <w:t>Cultured or held stock</w:t>
            </w:r>
            <w:r w:rsidRPr="00DA3E28">
              <w:t xml:space="preserve"> may include: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adults, broodstock (ready to breed), seedstock or stockers, eggs and sperm, fertilised eggs, larvae, post-larvae, seed, spat, hatchlings, yearlings, juveniles, fry, fingerlings, yearlings, smolt, sporophytes, seedlings</w:t>
            </w:r>
            <w:r w:rsidRPr="00DA3E28">
              <w:t xml:space="preserve"> and tissue cultures</w:t>
            </w:r>
          </w:p>
          <w:p w:rsidR="00000000" w:rsidRPr="00DA3E28" w:rsidP="00DA3E28">
            <w:pPr>
              <w:pStyle w:val="ListBullet"/>
            </w:pPr>
            <w:r w:rsidRPr="00DA3E28">
              <w:t>finfish, crustaceans, molluscs, aquatic reptiles, amphibians, polychaete and oligochaete worms, plankton, micro-algae, seaweed, aquatic plants, live rock, sponges and other aquatic invertebrates</w:t>
            </w:r>
          </w:p>
          <w:p w:rsidR="00000000" w:rsidRPr="00DA3E28" w:rsidP="00DA3E28">
            <w:pPr>
              <w:pStyle w:val="ListBullet"/>
            </w:pPr>
            <w:r w:rsidRPr="00DA3E28">
              <w:t>for human consumption (seafood), stocker</w:t>
            </w:r>
            <w:r w:rsidRPr="00DA3E28">
              <w:t>s for other farms, stockers for conservation or recreational fishing, display or companion animals (ornamentals), and other products, including pearls, skins, shells, eggs, chemicals and pigments</w:t>
            </w:r>
          </w:p>
          <w:p w:rsidR="00000000" w:rsidP="00DA3E28">
            <w:pPr>
              <w:pStyle w:val="ListBullet"/>
              <w:rPr>
                <w:lang w:val="en-NZ"/>
              </w:rPr>
            </w:pPr>
            <w:r w:rsidRPr="00DA3E28">
              <w:t>wild caught, hatchery or nursery reared.</w:t>
            </w:r>
          </w:p>
        </w:tc>
      </w:tr>
      <w:tr w:rsidTr="00651E9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BoldandItalics"/>
              </w:rPr>
              <w:t>Relevant governmen</w:t>
            </w:r>
            <w:r w:rsidRPr="00DA3E28">
              <w:rPr>
                <w:rStyle w:val="BoldandItalics"/>
              </w:rPr>
              <w:t>t regulations</w:t>
            </w:r>
            <w:r w:rsidRPr="00DA3E28">
              <w:t xml:space="preserve">, </w:t>
            </w:r>
            <w:r w:rsidRPr="00DA3E28">
              <w:rPr>
                <w:rStyle w:val="BoldandItalics"/>
              </w:rPr>
              <w:t>licensing and other compliance requirements</w:t>
            </w:r>
            <w:r w:rsidRPr="00DA3E28">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biodiversity and genetically modified organisms</w:t>
            </w:r>
          </w:p>
          <w:p w:rsidR="00000000" w:rsidRPr="00DA3E28" w:rsidP="00DA3E28">
            <w:pPr>
              <w:pStyle w:val="ListBullet"/>
            </w:pPr>
            <w:r w:rsidRPr="00DA3E28">
              <w:t>biosecurity, translocation and quarantine</w:t>
            </w:r>
          </w:p>
          <w:p w:rsidR="00000000" w:rsidRPr="00DA3E28" w:rsidP="00DA3E28">
            <w:pPr>
              <w:pStyle w:val="ListBullet"/>
            </w:pPr>
            <w:r w:rsidRPr="00DA3E28">
              <w:t xml:space="preserve">Australian Quarantine Inspection Service (AQIS) and other import requirements </w:t>
            </w:r>
          </w:p>
          <w:p w:rsidR="00000000" w:rsidRPr="00DA3E28" w:rsidP="00DA3E28">
            <w:pPr>
              <w:pStyle w:val="ListBullet"/>
            </w:pPr>
            <w:r w:rsidRPr="00DA3E28">
              <w:t>business or workplace operations, policies and practices</w:t>
            </w:r>
          </w:p>
          <w:p w:rsidR="00000000" w:rsidRPr="00DA3E28" w:rsidP="00DA3E28">
            <w:pPr>
              <w:pStyle w:val="ListBullet"/>
            </w:pPr>
            <w:r w:rsidRPr="00DA3E28">
              <w:t>ESD principles, environmental hazard identification, risk assessment and control</w:t>
            </w:r>
          </w:p>
          <w:p w:rsidR="00000000" w:rsidRPr="00DA3E28" w:rsidP="00DA3E28">
            <w:pPr>
              <w:pStyle w:val="ListBullet"/>
            </w:pPr>
            <w:r w:rsidRPr="00DA3E28">
              <w:t xml:space="preserve">fisheries or aquaculture regulations, permits and licences </w:t>
            </w:r>
          </w:p>
          <w:p w:rsidR="00000000" w:rsidRPr="00DA3E28" w:rsidP="00DA3E28">
            <w:pPr>
              <w:pStyle w:val="ListBullet"/>
            </w:pPr>
            <w:r w:rsidRPr="00DA3E28">
              <w:t>health and welfare of aquatic animals</w:t>
            </w:r>
          </w:p>
          <w:p w:rsidR="00000000" w:rsidRPr="00DA3E28" w:rsidP="00DA3E28">
            <w:pPr>
              <w:pStyle w:val="ListBullet"/>
            </w:pPr>
            <w:r w:rsidRPr="00DA3E28">
              <w:t>Indigenous land righ</w:t>
            </w:r>
            <w:r w:rsidRPr="00DA3E28">
              <w:t>ts and cultural activities, including fishing by traditional methods</w:t>
            </w:r>
          </w:p>
          <w:p w:rsidR="00000000" w:rsidP="00DA3E28">
            <w:pPr>
              <w:pStyle w:val="ListBullet"/>
              <w:rPr>
                <w:lang w:val="en-NZ"/>
              </w:rPr>
            </w:pPr>
            <w:r w:rsidRPr="00DA3E28">
              <w:t>OHS hazard identification, risk assessment and control.</w:t>
            </w:r>
          </w:p>
        </w:tc>
      </w:tr>
      <w:tr w:rsidTr="00651E9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BoldandItalics"/>
              </w:rPr>
              <w:t>OHS standards</w:t>
            </w:r>
            <w:r w:rsidRPr="00DA3E28">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appropriate workplace provision of first aid kits and fire extinguishers</w:t>
            </w:r>
          </w:p>
          <w:p w:rsidR="00000000" w:rsidRPr="00DA3E28" w:rsidP="00DA3E28">
            <w:pPr>
              <w:pStyle w:val="ListBullet"/>
            </w:pPr>
            <w:r w:rsidRPr="00DA3E28">
              <w:t>codes of practice, regulation</w:t>
            </w:r>
            <w:r w:rsidRPr="00DA3E28">
              <w:t>s and/or guidance notes which may apply in a jurisdiction or industry sector</w:t>
            </w:r>
          </w:p>
          <w:p w:rsidR="00000000" w:rsidRPr="00DA3E28" w:rsidP="00DA3E28">
            <w:pPr>
              <w:pStyle w:val="ListBullet"/>
            </w:pPr>
            <w:r w:rsidRPr="00DA3E28">
              <w:t>enterprise-specific OHS procedures, policies or standards</w:t>
            </w:r>
          </w:p>
          <w:p w:rsidR="00000000" w:rsidRPr="00DA3E28" w:rsidP="00DA3E28">
            <w:pPr>
              <w:pStyle w:val="ListBullet"/>
            </w:pPr>
            <w:r w:rsidRPr="00DA3E28">
              <w:t>hazard and risk assessment of workplace, maintenance activities and control measures</w:t>
            </w:r>
          </w:p>
          <w:p w:rsidR="00000000" w:rsidRPr="00DA3E28" w:rsidP="00DA3E28">
            <w:pPr>
              <w:pStyle w:val="ListBullet"/>
            </w:pPr>
            <w:r w:rsidRPr="00DA3E28">
              <w:t>induction or training of staff, cont</w:t>
            </w:r>
            <w:r w:rsidRPr="00DA3E28">
              <w:t xml:space="preserve">ractors and visitors in relevant OHS procedures and/or requirements to allow them to carry out their duties in a safe manner </w:t>
            </w:r>
          </w:p>
          <w:p w:rsidR="00000000" w:rsidRPr="00DA3E28" w:rsidP="00DA3E28">
            <w:pPr>
              <w:pStyle w:val="ListBullet"/>
            </w:pPr>
            <w:r w:rsidRPr="00DA3E28">
              <w:t>OHS training register</w:t>
            </w:r>
          </w:p>
          <w:p w:rsidR="00000000" w:rsidRPr="00DA3E28" w:rsidP="00DA3E28">
            <w:pPr>
              <w:pStyle w:val="ListBullet"/>
            </w:pPr>
            <w:r w:rsidRPr="00DA3E28">
              <w:t>safe lifting, carrying and handling techniques, including manual handling, and the han</w:t>
            </w:r>
            <w:r w:rsidRPr="00DA3E28">
              <w:t>dling and storage of hazardous substances</w:t>
            </w:r>
          </w:p>
          <w:p w:rsidR="00000000" w:rsidRPr="00DA3E28" w:rsidP="00DA3E28">
            <w:pPr>
              <w:pStyle w:val="ListBullet"/>
            </w:pPr>
            <w:r w:rsidRPr="00DA3E28">
              <w:t>safe systems and procedures for outdoor work, including protection from solar radiation, fall protection, confined space entry and the protection of people in the workplace</w:t>
            </w:r>
          </w:p>
          <w:p w:rsidR="00000000" w:rsidRPr="00DA3E28" w:rsidP="00DA3E28">
            <w:pPr>
              <w:pStyle w:val="ListBullet"/>
            </w:pPr>
            <w:r w:rsidRPr="00DA3E28">
              <w:t>systems and procedures for the safe maint</w:t>
            </w:r>
            <w:r w:rsidRPr="00DA3E28">
              <w:t>enance of property, machinery and equipment, including hydraulics and exposed moving parts</w:t>
            </w:r>
          </w:p>
          <w:p w:rsidR="00000000" w:rsidP="00DA3E28">
            <w:pPr>
              <w:pStyle w:val="ListBullet"/>
              <w:rPr>
                <w:lang w:val="en-NZ"/>
              </w:rPr>
            </w:pPr>
            <w:r w:rsidRPr="00DA3E28">
              <w:t>the appropriate use, maintenance and storage of PPE.</w:t>
            </w:r>
          </w:p>
        </w:tc>
      </w:tr>
      <w:tr w:rsidTr="00651E9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BoldandItalics"/>
              </w:rPr>
              <w:t>Food safety and hygiene regulations and procedures</w:t>
            </w:r>
            <w:r w:rsidRPr="00DA3E28">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Australian Shellfish Sanitation program</w:t>
            </w:r>
          </w:p>
          <w:p w:rsidR="00000000" w:rsidRPr="00DA3E28" w:rsidP="00DA3E28">
            <w:pPr>
              <w:pStyle w:val="ListBullet"/>
            </w:pPr>
            <w:r w:rsidRPr="00DA3E28">
              <w:t>equipm</w:t>
            </w:r>
            <w:r w:rsidRPr="00DA3E28">
              <w:t xml:space="preserve">ent design, use, cleaning and maintenance </w:t>
            </w:r>
          </w:p>
          <w:p w:rsidR="00000000" w:rsidRPr="00DA3E28" w:rsidP="00DA3E28">
            <w:pPr>
              <w:pStyle w:val="ListBullet"/>
            </w:pPr>
            <w:r w:rsidRPr="00DA3E28">
              <w:t>exporting requirements, including Australian Quarantine Inspection Service (AQIS) Export Control (Fish) orders</w:t>
            </w:r>
          </w:p>
          <w:p w:rsidR="00000000" w:rsidRPr="00DA3E28" w:rsidP="00DA3E28">
            <w:pPr>
              <w:pStyle w:val="ListBullet"/>
            </w:pPr>
            <w:r w:rsidRPr="00DA3E28">
              <w:t>handling and disposal of condemned or recalled seafood products</w:t>
            </w:r>
          </w:p>
          <w:p w:rsidR="00000000" w:rsidRPr="00DA3E28" w:rsidP="00DA3E28">
            <w:pPr>
              <w:pStyle w:val="ListBullet"/>
            </w:pPr>
            <w:r w:rsidRPr="00DA3E28">
              <w:t>Hazard Analysis Critical Control Point</w:t>
            </w:r>
            <w:r w:rsidRPr="00DA3E28">
              <w:t xml:space="preserve"> (HACCP), food safety program, and other risk minimisation and quality assurance systems</w:t>
            </w:r>
          </w:p>
          <w:p w:rsidR="00000000" w:rsidRPr="00DA3E28" w:rsidP="00DA3E28">
            <w:pPr>
              <w:pStyle w:val="ListBullet"/>
            </w:pPr>
            <w:r w:rsidRPr="00DA3E28">
              <w:t xml:space="preserve">location, construction and servicing of seafood premises </w:t>
            </w:r>
          </w:p>
          <w:p w:rsidR="00000000" w:rsidRPr="00DA3E28" w:rsidP="00DA3E28">
            <w:pPr>
              <w:pStyle w:val="ListBullet"/>
            </w:pPr>
            <w:r w:rsidRPr="00DA3E28">
              <w:t>people, product and place hygiene and sanitation requirements</w:t>
            </w:r>
          </w:p>
          <w:p w:rsidR="00000000" w:rsidRPr="00DA3E28" w:rsidP="00DA3E28">
            <w:pPr>
              <w:pStyle w:val="ListBullet"/>
            </w:pPr>
            <w:r w:rsidRPr="00DA3E28">
              <w:t>Primary Products Standard and the Australian Se</w:t>
            </w:r>
            <w:r w:rsidRPr="00DA3E28">
              <w:t xml:space="preserve">afood Standard (voluntary) </w:t>
            </w:r>
          </w:p>
          <w:p w:rsidR="00000000" w:rsidRPr="00DA3E28" w:rsidP="00DA3E28">
            <w:pPr>
              <w:pStyle w:val="ListBullet"/>
            </w:pPr>
            <w:r w:rsidRPr="00DA3E28">
              <w:t xml:space="preserve">processing, further processing and preparation of food, including seafood and aquatic products </w:t>
            </w:r>
          </w:p>
          <w:p w:rsidR="00000000" w:rsidRPr="00DA3E28" w:rsidP="00DA3E28">
            <w:pPr>
              <w:pStyle w:val="ListBullet"/>
            </w:pPr>
            <w:r w:rsidRPr="00DA3E28">
              <w:t>product labelling, tracing and recall</w:t>
            </w:r>
          </w:p>
          <w:p w:rsidR="00000000" w:rsidRPr="00DA3E28" w:rsidP="00DA3E28">
            <w:pPr>
              <w:pStyle w:val="ListBullet"/>
            </w:pPr>
            <w:r w:rsidRPr="00DA3E28">
              <w:t>receipt, storage and transportation of food, including seafood and aquatic products</w:t>
            </w:r>
          </w:p>
          <w:p w:rsidR="00000000" w:rsidRPr="00DA3E28" w:rsidP="00DA3E28">
            <w:pPr>
              <w:pStyle w:val="ListBullet"/>
            </w:pPr>
            <w:r w:rsidRPr="00DA3E28">
              <w:t>requirements set out in Australian and New Zealand Food Authority (ANZFA) Food Standards Code and state and territory food regulations</w:t>
            </w:r>
          </w:p>
          <w:p w:rsidR="00000000" w:rsidP="00DA3E28">
            <w:pPr>
              <w:pStyle w:val="ListBullet"/>
              <w:rPr>
                <w:lang w:val="en-NZ"/>
              </w:rPr>
            </w:pPr>
            <w:r w:rsidRPr="00DA3E28">
              <w:t>temperature and contamination control along chain of custody.</w:t>
            </w:r>
          </w:p>
        </w:tc>
      </w:tr>
      <w:tr w:rsidTr="00651E9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BoldandItalics"/>
              </w:rPr>
              <w:t>ESD principles</w:t>
            </w:r>
            <w:r w:rsidRPr="00DA3E28">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applying animal welfare ethic</w:t>
            </w:r>
            <w:r w:rsidRPr="00DA3E28">
              <w:t>s and procedures</w:t>
            </w:r>
          </w:p>
          <w:p w:rsidR="00000000" w:rsidRPr="00DA3E28" w:rsidP="00DA3E28">
            <w:pPr>
              <w:pStyle w:val="ListBullet"/>
            </w:pPr>
            <w:r w:rsidRPr="00DA3E28">
              <w:t xml:space="preserve">control of effluents, chemical residues, contaminants, wastes and pollution </w:t>
            </w:r>
          </w:p>
          <w:p w:rsidR="00000000" w:rsidRPr="00DA3E28" w:rsidP="00DA3E28">
            <w:pPr>
              <w:pStyle w:val="ListBullet"/>
            </w:pPr>
            <w:r w:rsidRPr="00DA3E28">
              <w:t xml:space="preserve">control of weeds, pests, predators and diseases, and stock health maintenance </w:t>
            </w:r>
          </w:p>
          <w:p w:rsidR="00000000" w:rsidRPr="00DA3E28" w:rsidP="00DA3E28">
            <w:pPr>
              <w:pStyle w:val="ListBullet"/>
            </w:pPr>
            <w:r w:rsidRPr="00DA3E28">
              <w:t>improving energy efficiency</w:t>
            </w:r>
          </w:p>
          <w:p w:rsidR="00000000" w:rsidRPr="00DA3E28" w:rsidP="00DA3E28">
            <w:pPr>
              <w:pStyle w:val="ListBullet"/>
            </w:pPr>
            <w:r w:rsidRPr="00DA3E28">
              <w:t>increasing use of renewable, recyclable and recoverable</w:t>
            </w:r>
            <w:r w:rsidRPr="00DA3E28">
              <w:t xml:space="preserve"> resources</w:t>
            </w:r>
          </w:p>
          <w:p w:rsidR="00000000" w:rsidRPr="00DA3E28" w:rsidP="00DA3E28">
            <w:pPr>
              <w:pStyle w:val="ListBullet"/>
            </w:pPr>
            <w:r w:rsidRPr="00DA3E28">
              <w:t>minimising noise, dust, light or odour emissions</w:t>
            </w:r>
          </w:p>
          <w:p w:rsidR="00000000" w:rsidRPr="00DA3E28" w:rsidP="00DA3E28">
            <w:pPr>
              <w:pStyle w:val="ListBullet"/>
            </w:pPr>
            <w:r w:rsidRPr="00DA3E28">
              <w:t>preventing live cultured or held organisms from escaping into environment</w:t>
            </w:r>
          </w:p>
          <w:p w:rsidR="00000000" w:rsidRPr="00DA3E28" w:rsidP="00DA3E28">
            <w:pPr>
              <w:pStyle w:val="ListBullet"/>
            </w:pPr>
            <w:r w:rsidRPr="00DA3E28">
              <w:t>reducing emissions of greenhouse gases</w:t>
            </w:r>
          </w:p>
          <w:p w:rsidR="00000000" w:rsidRPr="00DA3E28" w:rsidP="00DA3E28">
            <w:pPr>
              <w:pStyle w:val="ListBullet"/>
            </w:pPr>
            <w:r w:rsidRPr="00DA3E28">
              <w:t>reducing energy use</w:t>
            </w:r>
          </w:p>
          <w:p w:rsidR="00000000" w:rsidRPr="00DA3E28" w:rsidP="00DA3E28">
            <w:pPr>
              <w:pStyle w:val="ListBullet"/>
            </w:pPr>
            <w:r w:rsidRPr="00DA3E28">
              <w:t>reducing interactions with native and protected flora and fauna, marine or land parks or areas</w:t>
            </w:r>
          </w:p>
          <w:p w:rsidR="00000000" w:rsidRPr="00DA3E28" w:rsidP="00DA3E28">
            <w:pPr>
              <w:pStyle w:val="ListBullet"/>
            </w:pPr>
            <w:r w:rsidRPr="00DA3E28">
              <w:t>reducing use of non-renewable resources</w:t>
            </w:r>
          </w:p>
          <w:p w:rsidR="00000000" w:rsidRPr="00DA3E28" w:rsidP="00DA3E28">
            <w:pPr>
              <w:pStyle w:val="ListBullet"/>
            </w:pPr>
            <w:r w:rsidRPr="00DA3E28">
              <w:t xml:space="preserve">undertaking environmental hazard identification, risk assessment and control </w:t>
            </w:r>
          </w:p>
          <w:p w:rsidR="00000000" w:rsidRPr="00DA3E28" w:rsidP="00DA3E28">
            <w:pPr>
              <w:pStyle w:val="ListBullet"/>
            </w:pPr>
            <w:r w:rsidRPr="00DA3E28">
              <w:t>undertaking facility quarantine, biosecurit</w:t>
            </w:r>
            <w:r w:rsidRPr="00DA3E28">
              <w:t>y and translocation of livestock and genetic material</w:t>
            </w:r>
          </w:p>
          <w:p w:rsidR="00000000" w:rsidP="00DA3E28">
            <w:pPr>
              <w:pStyle w:val="ListBullet"/>
              <w:rPr>
                <w:lang w:val="en-NZ"/>
              </w:rPr>
            </w:pPr>
            <w:r w:rsidRPr="00DA3E28">
              <w:t>using and recycling water, and maintaining water quality</w:t>
            </w:r>
          </w:p>
        </w:tc>
      </w:tr>
      <w:tr w:rsidTr="00651E9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BoldandItalics"/>
              </w:rPr>
              <w:t>PPE</w:t>
            </w:r>
            <w:r w:rsidRPr="00DA3E28">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buoyancy vest or personal floatation device (PFD)</w:t>
            </w:r>
          </w:p>
          <w:p w:rsidR="00000000" w:rsidRPr="00DA3E28" w:rsidP="00DA3E28">
            <w:pPr>
              <w:pStyle w:val="ListBullet"/>
            </w:pPr>
            <w:r w:rsidRPr="00DA3E28">
              <w:t>gloves, mitts or gauntlets, and protective hand and arm covering</w:t>
            </w:r>
          </w:p>
          <w:p w:rsidR="00000000" w:rsidRPr="00DA3E28" w:rsidP="00DA3E28">
            <w:pPr>
              <w:pStyle w:val="ListBullet"/>
            </w:pPr>
            <w:r w:rsidRPr="00DA3E28">
              <w:t>hard hat or</w:t>
            </w:r>
            <w:r w:rsidRPr="00DA3E28">
              <w:t xml:space="preserve"> protective head covering </w:t>
            </w:r>
          </w:p>
          <w:p w:rsidR="00000000" w:rsidRPr="00DA3E28" w:rsidP="00DA3E28">
            <w:pPr>
              <w:pStyle w:val="ListBullet"/>
            </w:pPr>
            <w:r w:rsidRPr="00DA3E28">
              <w:t>hearing protection (e.g. ear plugs and ear muffs)</w:t>
            </w:r>
          </w:p>
          <w:p w:rsidR="00000000" w:rsidRPr="00DA3E28" w:rsidP="00DA3E28">
            <w:pPr>
              <w:pStyle w:val="ListBullet"/>
            </w:pPr>
            <w:r w:rsidRPr="00DA3E28">
              <w:t>non-slip and waterproof boots (gumboots) or other safety footwear</w:t>
            </w:r>
          </w:p>
          <w:p w:rsidR="00000000" w:rsidRPr="00DA3E28" w:rsidP="00DA3E28">
            <w:pPr>
              <w:pStyle w:val="ListBullet"/>
            </w:pPr>
            <w:r w:rsidRPr="00DA3E28">
              <w:t>personal locator beacon or Emergency Position Indicating Radio Beacon (EPIRB)</w:t>
            </w:r>
          </w:p>
          <w:p w:rsidR="00000000" w:rsidRPr="00DA3E28" w:rsidP="00DA3E28">
            <w:pPr>
              <w:pStyle w:val="ListBullet"/>
            </w:pPr>
            <w:r w:rsidRPr="00DA3E28">
              <w:t>protective eyewear, glasses and fac</w:t>
            </w:r>
            <w:r w:rsidRPr="00DA3E28">
              <w:t>e mask</w:t>
            </w:r>
          </w:p>
          <w:p w:rsidR="00000000" w:rsidRPr="00DA3E28" w:rsidP="00DA3E28">
            <w:pPr>
              <w:pStyle w:val="ListBullet"/>
            </w:pPr>
            <w:r w:rsidRPr="00DA3E28">
              <w:t xml:space="preserve">protective outdoor clothing for tropical conditions </w:t>
            </w:r>
          </w:p>
          <w:p w:rsidR="00000000" w:rsidRPr="00DA3E28" w:rsidP="00DA3E28">
            <w:pPr>
              <w:pStyle w:val="ListBullet"/>
            </w:pPr>
            <w:r w:rsidRPr="00DA3E28">
              <w:t>respirator or face mask</w:t>
            </w:r>
          </w:p>
          <w:p w:rsidR="00000000" w:rsidRPr="00DA3E28" w:rsidP="00DA3E28">
            <w:pPr>
              <w:pStyle w:val="ListBullet"/>
            </w:pPr>
            <w:r w:rsidRPr="00DA3E28">
              <w:t>safety harness</w:t>
            </w:r>
          </w:p>
          <w:p w:rsidR="00000000" w:rsidRPr="00DA3E28" w:rsidP="00DA3E28">
            <w:pPr>
              <w:pStyle w:val="ListBullet"/>
            </w:pPr>
            <w:r w:rsidRPr="00DA3E28">
              <w:t>sun protection (e.g. sun hat, sunscreen and sunglasses)</w:t>
            </w:r>
          </w:p>
          <w:p w:rsidR="00000000" w:rsidRPr="00DA3E28" w:rsidP="00DA3E28">
            <w:pPr>
              <w:pStyle w:val="ListBullet"/>
            </w:pPr>
            <w:r w:rsidRPr="00DA3E28">
              <w:t xml:space="preserve">uniforms or overalls </w:t>
            </w:r>
          </w:p>
          <w:p w:rsidR="00000000" w:rsidP="00DA3E28">
            <w:pPr>
              <w:pStyle w:val="ListBullet"/>
              <w:rPr>
                <w:lang w:val="en-NZ"/>
              </w:rPr>
            </w:pPr>
            <w:r w:rsidRPr="00DA3E28">
              <w:t>waterproof clothing (e.g. wet weather gear and waders).</w:t>
            </w:r>
          </w:p>
        </w:tc>
      </w:tr>
      <w:tr w:rsidTr="00651E9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BoldandItalics"/>
              </w:rPr>
              <w:t>Diseases</w:t>
            </w:r>
            <w:r w:rsidRPr="00DA3E28">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causes of impairment of health or a condition resulting in abnormal functioning of the cultured or held stock</w:t>
            </w:r>
          </w:p>
          <w:p w:rsidR="00000000" w:rsidRPr="00DA3E28" w:rsidP="00DA3E28">
            <w:pPr>
              <w:pStyle w:val="ListBullet"/>
            </w:pPr>
            <w:r w:rsidRPr="00DA3E28">
              <w:t xml:space="preserve">environmental causes, such as poor water quality or contaminants (chemicals) </w:t>
            </w:r>
          </w:p>
          <w:p w:rsidR="00000000" w:rsidRPr="00DA3E28" w:rsidP="00DA3E28">
            <w:pPr>
              <w:pStyle w:val="ListBullet"/>
            </w:pPr>
            <w:r w:rsidRPr="00DA3E28">
              <w:t>nutritional (e.g. feed contaminants, quality and quantity)</w:t>
            </w:r>
          </w:p>
          <w:p w:rsidR="00000000" w:rsidP="00DA3E28">
            <w:pPr>
              <w:pStyle w:val="ListBullet"/>
              <w:rPr>
                <w:lang w:val="en-NZ"/>
              </w:rPr>
            </w:pPr>
            <w:r w:rsidRPr="00DA3E28">
              <w:t>viruses,</w:t>
            </w:r>
            <w:r w:rsidRPr="00DA3E28">
              <w:t xml:space="preserve"> protozoans, bacteria, fungi, worms, parasites and toxins of biological origin (e.g. toxic algae).</w:t>
            </w:r>
          </w:p>
        </w:tc>
      </w:tr>
      <w:tr w:rsidTr="00651E9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BoldandItalics"/>
              </w:rPr>
              <w:t>Diagnosed</w:t>
            </w:r>
            <w:r w:rsidRPr="00DA3E28">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dissection of stock</w:t>
            </w:r>
          </w:p>
          <w:p w:rsidR="00000000" w:rsidRPr="00DA3E28" w:rsidP="00DA3E28">
            <w:pPr>
              <w:pStyle w:val="ListBullet"/>
            </w:pPr>
            <w:r w:rsidRPr="00DA3E28">
              <w:t>microscope, binocular or stage</w:t>
            </w:r>
          </w:p>
          <w:p w:rsidR="00000000" w:rsidP="00DA3E28">
            <w:pPr>
              <w:pStyle w:val="ListBullet"/>
              <w:rPr>
                <w:lang w:val="en-NZ"/>
              </w:rPr>
            </w:pPr>
            <w:r w:rsidRPr="00DA3E28">
              <w:t>visual inspection.</w:t>
            </w:r>
          </w:p>
        </w:tc>
      </w:tr>
      <w:tr w:rsidTr="00651E9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BoldandItalics"/>
              </w:rPr>
              <w:t>Prevention</w:t>
            </w:r>
            <w:r w:rsidRPr="00DA3E28">
              <w:t xml:space="preserve"> </w:t>
            </w:r>
            <w:r w:rsidRPr="00DA3E28">
              <w:rPr>
                <w:rStyle w:val="BoldandItalics"/>
              </w:rPr>
              <w:t>and control</w:t>
            </w:r>
            <w:r w:rsidRPr="00DA3E28">
              <w:t xml:space="preserve"> </w:t>
            </w:r>
            <w:r w:rsidRPr="00DA3E28">
              <w:rPr>
                <w:rStyle w:val="BoldandItalics"/>
              </w:rPr>
              <w:t>methods</w:t>
            </w:r>
            <w:r w:rsidRPr="00DA3E28">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ListBullet"/>
            </w:pPr>
            <w:r w:rsidRPr="00DA3E28">
              <w:t>appropriate nutritional program, additional vitamins</w:t>
            </w:r>
          </w:p>
          <w:p w:rsidR="00000000" w:rsidRPr="00DA3E28" w:rsidP="00DA3E28">
            <w:pPr>
              <w:pStyle w:val="ListBullet"/>
            </w:pPr>
            <w:r w:rsidRPr="00DA3E28">
              <w:t>biological control (e.g. cleaner fish)</w:t>
            </w:r>
          </w:p>
          <w:p w:rsidR="00000000" w:rsidRPr="00DA3E28" w:rsidP="00DA3E28">
            <w:pPr>
              <w:pStyle w:val="ListBullet"/>
            </w:pPr>
            <w:r w:rsidRPr="00DA3E28">
              <w:t>chemical barriers (e.g.foot baths)</w:t>
            </w:r>
          </w:p>
          <w:p w:rsidR="00000000" w:rsidRPr="00DA3E28" w:rsidP="00DA3E28">
            <w:pPr>
              <w:pStyle w:val="ListBullet"/>
            </w:pPr>
            <w:r w:rsidRPr="00DA3E28">
              <w:t>deprivation or purging</w:t>
            </w:r>
          </w:p>
          <w:p w:rsidR="00000000" w:rsidRPr="00DA3E28" w:rsidP="00DA3E28">
            <w:pPr>
              <w:pStyle w:val="ListBullet"/>
            </w:pPr>
            <w:r w:rsidRPr="00DA3E28">
              <w:t>disinfection of equipment</w:t>
            </w:r>
          </w:p>
          <w:p w:rsidR="00000000" w:rsidRPr="00DA3E28" w:rsidP="00DA3E28">
            <w:pPr>
              <w:pStyle w:val="ListBullet"/>
            </w:pPr>
            <w:r w:rsidRPr="00DA3E28">
              <w:t>filtration, ozonation or water treatment</w:t>
            </w:r>
          </w:p>
          <w:p w:rsidR="00000000" w:rsidRPr="00DA3E28" w:rsidP="00DA3E28">
            <w:pPr>
              <w:pStyle w:val="ListBullet"/>
            </w:pPr>
            <w:r w:rsidRPr="00DA3E28">
              <w:t>freshwater, saltwater or chemical baths</w:t>
            </w:r>
          </w:p>
          <w:p w:rsidR="00000000" w:rsidRPr="00DA3E28" w:rsidP="00DA3E28">
            <w:pPr>
              <w:pStyle w:val="ListBullet"/>
            </w:pPr>
            <w:r w:rsidRPr="00DA3E28">
              <w:t>medication in food</w:t>
            </w:r>
          </w:p>
          <w:p w:rsidR="00000000" w:rsidRPr="00DA3E28" w:rsidP="00DA3E28">
            <w:pPr>
              <w:pStyle w:val="ListBullet"/>
            </w:pPr>
            <w:r w:rsidRPr="00DA3E28">
              <w:t>probiotics and other chemicals (e.g. pesticides, herbicides and algaecides)</w:t>
            </w:r>
          </w:p>
          <w:p w:rsidR="00000000" w:rsidRPr="00DA3E28" w:rsidP="00DA3E28">
            <w:pPr>
              <w:pStyle w:val="ListBullet"/>
            </w:pPr>
            <w:r w:rsidRPr="00DA3E28">
              <w:t>prophylactic treatments of probiotics</w:t>
            </w:r>
          </w:p>
          <w:p w:rsidR="00000000" w:rsidRPr="00DA3E28" w:rsidP="00DA3E28">
            <w:pPr>
              <w:pStyle w:val="ListBullet"/>
            </w:pPr>
            <w:r w:rsidRPr="00DA3E28">
              <w:t>reducing stress (e.g. providing cover, hides, shelters and habitat)</w:t>
            </w:r>
          </w:p>
          <w:p w:rsidR="00000000" w:rsidRPr="00DA3E28" w:rsidP="00DA3E28">
            <w:pPr>
              <w:pStyle w:val="ListBullet"/>
            </w:pPr>
            <w:r w:rsidRPr="00DA3E28">
              <w:t>replacing susceptible species/variety with resistant s</w:t>
            </w:r>
            <w:r w:rsidRPr="00DA3E28">
              <w:t>pecies/variety</w:t>
            </w:r>
          </w:p>
          <w:p w:rsidR="00000000" w:rsidRPr="00DA3E28" w:rsidP="00DA3E28">
            <w:pPr>
              <w:pStyle w:val="ListBullet"/>
            </w:pPr>
            <w:r w:rsidRPr="00DA3E28">
              <w:t>vaccination or inoculation:</w:t>
            </w:r>
          </w:p>
          <w:p w:rsidR="00000000" w:rsidRPr="00DA3E28" w:rsidP="00DA3E28">
            <w:pPr>
              <w:pStyle w:val="ListBullet2"/>
            </w:pPr>
            <w:r w:rsidRPr="00DA3E28">
              <w:t>medicated feeds</w:t>
            </w:r>
          </w:p>
          <w:p w:rsidR="00000000" w:rsidRPr="00DA3E28" w:rsidP="00DA3E28">
            <w:pPr>
              <w:pStyle w:val="ListBullet2"/>
            </w:pPr>
            <w:r w:rsidRPr="00DA3E28">
              <w:t>syringes, drippers and other application equipment</w:t>
            </w:r>
          </w:p>
          <w:p w:rsidR="00000000" w:rsidRPr="00DA3E28" w:rsidP="00DA3E28">
            <w:pPr>
              <w:pStyle w:val="ListBullet"/>
            </w:pPr>
            <w:r w:rsidRPr="00DA3E28">
              <w:t>water quality optimisation.</w:t>
            </w:r>
          </w:p>
        </w:tc>
      </w:tr>
    </w:tbl>
    <w:p w:rsidR="00651E9B" w:rsidP="00DA3E28">
      <w:pPr>
        <w:pStyle w:val="BodyText"/>
      </w:pPr>
    </w:p>
    <w:p w:rsidR="00651E9B" w:rsidP="00DA3E28">
      <w:pPr>
        <w:pStyle w:val="BodyText"/>
      </w:pPr>
    </w:p>
    <w:p w:rsidR="00000000" w:rsidRPr="00DA3E28" w:rsidP="00DA3E28">
      <w:pPr>
        <w:pStyle w:val="Heading1"/>
      </w:pPr>
      <w:bookmarkStart w:id="12" w:name="O_217680"/>
      <w:bookmarkEnd w:id="12"/>
      <w:r w:rsidRPr="00DA3E28">
        <w:t>Unit Sector(s)</w:t>
      </w:r>
    </w:p>
    <w:tbl>
      <w:tblPr>
        <w:tblW w:w="0" w:type="auto"/>
        <w:tblLayout w:type="fixed"/>
        <w:tblCellMar>
          <w:left w:w="62" w:type="dxa"/>
          <w:right w:w="62" w:type="dxa"/>
        </w:tblCellMar>
        <w:tblLook w:val="0000"/>
      </w:tblPr>
      <w:tblGrid>
        <w:gridCol w:w="2602"/>
        <w:gridCol w:w="5920"/>
      </w:tblGrid>
      <w:tr w:rsidTr="00651E9B">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r w:rsidRPr="00DA3E28">
              <w:t>Aquaculture operations</w:t>
            </w:r>
          </w:p>
        </w:tc>
      </w:tr>
    </w:tbl>
    <w:p w:rsidR="00651E9B" w:rsidP="00DA3E28">
      <w:pPr>
        <w:pStyle w:val="BodyText"/>
      </w:pPr>
    </w:p>
    <w:p w:rsidR="00651E9B" w:rsidP="00DA3E28">
      <w:pPr>
        <w:pStyle w:val="BodyText"/>
      </w:pPr>
    </w:p>
    <w:p w:rsidR="00000000" w:rsidRPr="00DA3E28" w:rsidP="00DA3E28">
      <w:pPr>
        <w:pStyle w:val="Heading1"/>
      </w:pPr>
      <w:bookmarkStart w:id="13" w:name="O_217677"/>
      <w:bookmarkEnd w:id="13"/>
      <w:r w:rsidRPr="00DA3E28">
        <w:t>Co-requisite units</w:t>
      </w:r>
    </w:p>
    <w:tbl>
      <w:tblPr>
        <w:tblW w:w="0" w:type="auto"/>
        <w:tblLayout w:type="fixed"/>
        <w:tblCellMar>
          <w:left w:w="62" w:type="dxa"/>
          <w:right w:w="62" w:type="dxa"/>
        </w:tblCellMar>
        <w:tblLook w:val="0000"/>
      </w:tblPr>
      <w:tblGrid>
        <w:gridCol w:w="2641"/>
        <w:gridCol w:w="1322"/>
        <w:gridCol w:w="4559"/>
      </w:tblGrid>
      <w:tr w:rsidTr="00651E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p>
        </w:tc>
      </w:tr>
      <w:tr w:rsidTr="00651E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p>
        </w:tc>
      </w:tr>
      <w:tr w:rsidTr="00651E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p>
        </w:tc>
      </w:tr>
    </w:tbl>
    <w:p w:rsidR="00651E9B" w:rsidP="00DA3E28">
      <w:pPr>
        <w:pStyle w:val="BodyText"/>
      </w:pPr>
    </w:p>
    <w:p w:rsidR="00651E9B" w:rsidP="00DA3E28">
      <w:pPr>
        <w:pStyle w:val="BodyText"/>
      </w:pPr>
    </w:p>
    <w:p w:rsidR="00000000" w:rsidRPr="00DA3E28" w:rsidP="00DA3E28">
      <w:pPr>
        <w:pStyle w:val="Heading1"/>
      </w:pPr>
      <w:bookmarkStart w:id="14" w:name="O_217679"/>
      <w:bookmarkEnd w:id="14"/>
      <w:r w:rsidRPr="00DA3E28">
        <w:t>Competency field</w:t>
      </w:r>
    </w:p>
    <w:tbl>
      <w:tblPr>
        <w:tblW w:w="0" w:type="auto"/>
        <w:tblLayout w:type="fixed"/>
        <w:tblCellMar>
          <w:left w:w="62" w:type="dxa"/>
          <w:right w:w="62" w:type="dxa"/>
        </w:tblCellMar>
        <w:tblLook w:val="0000"/>
      </w:tblPr>
      <w:tblGrid>
        <w:gridCol w:w="2784"/>
        <w:gridCol w:w="5738"/>
      </w:tblGrid>
      <w:tr w:rsidTr="00651E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28">
            <w:pPr>
              <w:pStyle w:val="BodyText"/>
              <w:rPr>
                <w:lang w:val="en-NZ"/>
              </w:rPr>
            </w:pPr>
            <w:r w:rsidRPr="00DA3E2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28" w:rsidP="00DA3E28">
            <w:pPr>
              <w:pStyle w:val="BodyText"/>
            </w:pPr>
          </w:p>
        </w:tc>
      </w:tr>
    </w:tbl>
    <w:p w:rsidR="00651E9B" w:rsidP="00DA3E28">
      <w:pPr>
        <w:pStyle w:val="BodyText"/>
      </w:pPr>
    </w:p>
    <w:p w:rsidR="00651E9B" w:rsidP="00DA3E28">
      <w:pPr>
        <w:pStyle w:val="BodyText"/>
      </w:pPr>
    </w:p>
    <w:p w:rsidR="00000000" w:rsidRPr="00DA3E28" w:rsidP="00DA3E28"/>
    <w:sectPr w:rsidSect="00DA3E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E9B" w:rsidP="00651E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9B" w:rsidP="00DA3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51E9B" w:rsidP="00DA3E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51E9B" w:rsidP="00DA3E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E9B" w:rsidP="00651E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9B" w:rsidP="00DA3E28">
    <w:pPr>
      <w:pStyle w:val="Header"/>
      <w:framePr w:wrap="around"/>
    </w:pPr>
    <w:r>
      <w:fldChar w:fldCharType="begin"/>
    </w:r>
    <w:r>
      <w:instrText xml:space="preserve"> TITLE   \* MERGEFORMAT </w:instrText>
    </w:r>
    <w:r>
      <w:fldChar w:fldCharType="separate"/>
    </w:r>
    <w:r>
      <w:t>SFIAQUA317A Oversee the control of diseases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1E9B" w:rsidP="00DA3E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2E9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38D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363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E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3E28"/>
    <w:pPr>
      <w:spacing w:before="360" w:after="60"/>
      <w:outlineLvl w:val="0"/>
    </w:pPr>
    <w:rPr>
      <w:sz w:val="32"/>
    </w:rPr>
  </w:style>
  <w:style w:type="paragraph" w:styleId="Heading2">
    <w:name w:val="heading 2"/>
    <w:basedOn w:val="HeadingBase"/>
    <w:next w:val="BodyText"/>
    <w:link w:val="Heading2Char"/>
    <w:qFormat/>
    <w:rsid w:val="00DA3E28"/>
    <w:pPr>
      <w:keepLines/>
      <w:spacing w:before="240" w:after="120"/>
      <w:outlineLvl w:val="1"/>
    </w:pPr>
    <w:rPr>
      <w:sz w:val="28"/>
      <w:szCs w:val="40"/>
    </w:rPr>
  </w:style>
  <w:style w:type="paragraph" w:styleId="Heading3">
    <w:name w:val="heading 3"/>
    <w:basedOn w:val="HeadingBase"/>
    <w:next w:val="BodyText"/>
    <w:link w:val="Heading3Char"/>
    <w:qFormat/>
    <w:rsid w:val="00DA3E28"/>
    <w:pPr>
      <w:spacing w:before="180" w:after="120"/>
      <w:outlineLvl w:val="2"/>
    </w:pPr>
    <w:rPr>
      <w:spacing w:val="-10"/>
      <w:kern w:val="32"/>
    </w:rPr>
  </w:style>
  <w:style w:type="paragraph" w:styleId="Heading4">
    <w:name w:val="heading 4"/>
    <w:basedOn w:val="HeadingBase"/>
    <w:next w:val="BodyText"/>
    <w:link w:val="Heading4Char"/>
    <w:qFormat/>
    <w:rsid w:val="00DA3E28"/>
    <w:pPr>
      <w:spacing w:before="160" w:after="120"/>
      <w:outlineLvl w:val="3"/>
    </w:pPr>
    <w:rPr>
      <w:sz w:val="22"/>
    </w:rPr>
  </w:style>
  <w:style w:type="paragraph" w:styleId="Heading5">
    <w:name w:val="heading 5"/>
    <w:basedOn w:val="HeadingBase"/>
    <w:next w:val="Normal"/>
    <w:link w:val="Heading5Char"/>
    <w:qFormat/>
    <w:rsid w:val="00DA3E28"/>
    <w:pPr>
      <w:spacing w:before="80"/>
      <w:outlineLvl w:val="4"/>
    </w:pPr>
    <w:rPr>
      <w:color w:val="918585"/>
      <w:sz w:val="20"/>
    </w:rPr>
  </w:style>
  <w:style w:type="paragraph" w:styleId="Heading6">
    <w:name w:val="heading 6"/>
    <w:basedOn w:val="HeadingBase"/>
    <w:next w:val="Normal"/>
    <w:link w:val="Heading6Char"/>
    <w:qFormat/>
    <w:rsid w:val="00DA3E28"/>
    <w:pPr>
      <w:spacing w:before="60"/>
      <w:outlineLvl w:val="5"/>
    </w:pPr>
    <w:rPr>
      <w:color w:val="918585"/>
      <w:sz w:val="20"/>
    </w:rPr>
  </w:style>
  <w:style w:type="paragraph" w:styleId="Heading7">
    <w:name w:val="heading 7"/>
    <w:basedOn w:val="Normal"/>
    <w:next w:val="Normal"/>
    <w:link w:val="Heading7Char"/>
    <w:qFormat/>
    <w:rsid w:val="00DA3E28"/>
    <w:pPr>
      <w:ind w:left="720"/>
      <w:outlineLvl w:val="6"/>
    </w:pPr>
    <w:rPr>
      <w:i/>
    </w:rPr>
  </w:style>
  <w:style w:type="paragraph" w:styleId="Heading8">
    <w:name w:val="heading 8"/>
    <w:basedOn w:val="Normal"/>
    <w:next w:val="Normal"/>
    <w:link w:val="Heading8Char"/>
    <w:qFormat/>
    <w:rsid w:val="00DA3E28"/>
    <w:pPr>
      <w:ind w:left="720"/>
      <w:outlineLvl w:val="7"/>
    </w:pPr>
    <w:rPr>
      <w:i/>
    </w:rPr>
  </w:style>
  <w:style w:type="paragraph" w:styleId="Heading9">
    <w:name w:val="heading 9"/>
    <w:basedOn w:val="Normal"/>
    <w:next w:val="Normal"/>
    <w:link w:val="Heading9Char"/>
    <w:qFormat/>
    <w:rsid w:val="00DA3E28"/>
    <w:pPr>
      <w:ind w:left="720"/>
      <w:outlineLvl w:val="8"/>
    </w:pPr>
    <w:rPr>
      <w:i/>
    </w:rPr>
  </w:style>
  <w:style w:type="character" w:default="1" w:styleId="DefaultParagraphFont">
    <w:name w:val="Default Paragraph Font"/>
    <w:uiPriority w:val="1"/>
    <w:unhideWhenUsed/>
    <w:rsid w:val="00DA3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E28"/>
  </w:style>
  <w:style w:type="character" w:customStyle="1" w:styleId="Heading1Char">
    <w:name w:val="Heading 1 Char"/>
    <w:basedOn w:val="DefaultParagraphFont"/>
    <w:link w:val="Heading1"/>
    <w:rsid w:val="00DA3E28"/>
    <w:rPr>
      <w:rFonts w:ascii="Times New Roman" w:eastAsia="Times New Roman" w:hAnsi="Times New Roman" w:cs="Times New Roman"/>
      <w:b/>
      <w:sz w:val="32"/>
      <w:szCs w:val="20"/>
      <w:lang w:eastAsia="en-US"/>
    </w:rPr>
  </w:style>
  <w:style w:type="paragraph" w:styleId="BodyText">
    <w:name w:val="Body Text"/>
    <w:basedOn w:val="Normal"/>
    <w:link w:val="BodyTextChar"/>
    <w:rsid w:val="00DA3E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3E28"/>
    <w:rPr>
      <w:rFonts w:ascii="Times New Roman" w:eastAsia="Times New Roman" w:hAnsi="Times New Roman" w:cs="Times New Roman"/>
      <w:sz w:val="24"/>
      <w:lang w:val="en-US" w:eastAsia="en-US"/>
    </w:rPr>
  </w:style>
  <w:style w:type="paragraph" w:styleId="Footer">
    <w:name w:val="footer"/>
    <w:basedOn w:val="Normal"/>
    <w:link w:val="FooterChar"/>
    <w:rsid w:val="00DA3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E28"/>
    <w:rPr>
      <w:rFonts w:ascii="Times New Roman" w:eastAsia="Times New Roman" w:hAnsi="Times New Roman" w:cs="Times New Roman"/>
      <w:sz w:val="16"/>
      <w:lang w:val="en-US" w:eastAsia="en-US"/>
    </w:rPr>
  </w:style>
  <w:style w:type="paragraph" w:styleId="List">
    <w:name w:val="List"/>
    <w:basedOn w:val="BodyText"/>
    <w:next w:val="BodyText"/>
    <w:rsid w:val="00DA3E28"/>
    <w:pPr>
      <w:tabs>
        <w:tab w:val="left" w:pos="340"/>
      </w:tabs>
      <w:spacing w:before="60" w:after="60"/>
      <w:ind w:left="340" w:hanging="340"/>
    </w:pPr>
  </w:style>
  <w:style w:type="paragraph" w:styleId="ListBullet">
    <w:name w:val="List Bullet"/>
    <w:basedOn w:val="List"/>
    <w:rsid w:val="00DA3E28"/>
    <w:pPr>
      <w:numPr>
        <w:numId w:val="13"/>
      </w:numPr>
      <w:tabs>
        <w:tab w:val="clear" w:pos="340"/>
      </w:tabs>
      <w:spacing w:before="40" w:after="40"/>
    </w:pPr>
  </w:style>
  <w:style w:type="character" w:customStyle="1" w:styleId="SpecialBold">
    <w:name w:val="Special Bold"/>
    <w:basedOn w:val="DefaultParagraphFont"/>
    <w:rsid w:val="00DA3E28"/>
    <w:rPr>
      <w:b/>
      <w:spacing w:val="0"/>
    </w:rPr>
  </w:style>
  <w:style w:type="paragraph" w:styleId="ListBullet2">
    <w:name w:val="List Bullet 2"/>
    <w:basedOn w:val="List2"/>
    <w:rsid w:val="00DA3E28"/>
    <w:pPr>
      <w:numPr>
        <w:numId w:val="14"/>
      </w:numPr>
      <w:tabs>
        <w:tab w:val="clear" w:pos="680"/>
      </w:tabs>
    </w:pPr>
  </w:style>
  <w:style w:type="paragraph" w:styleId="Header">
    <w:name w:val="header"/>
    <w:basedOn w:val="Normal"/>
    <w:link w:val="HeaderChar"/>
    <w:rsid w:val="00DA3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E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3E28"/>
    <w:pPr>
      <w:spacing w:before="240" w:after="120"/>
      <w:outlineLvl w:val="0"/>
    </w:pPr>
    <w:rPr>
      <w:rFonts w:ascii="Times New Roman" w:hAnsi="Times New Roman"/>
      <w:b/>
      <w:sz w:val="28"/>
    </w:rPr>
  </w:style>
  <w:style w:type="paragraph" w:customStyle="1" w:styleId="AllowPageBreak">
    <w:name w:val="AllowPageBreak"/>
    <w:rsid w:val="00DA3E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3E28"/>
    <w:pPr>
      <w:tabs>
        <w:tab w:val="left" w:pos="680"/>
      </w:tabs>
      <w:spacing w:before="60" w:after="60"/>
      <w:ind w:left="680" w:hanging="340"/>
    </w:pPr>
  </w:style>
  <w:style w:type="character" w:customStyle="1" w:styleId="BoldandItalics">
    <w:name w:val="Bold and Italics"/>
    <w:qFormat/>
    <w:rsid w:val="00DA3E28"/>
    <w:rPr>
      <w:b/>
      <w:i/>
      <w:u w:val="none"/>
    </w:rPr>
  </w:style>
  <w:style w:type="character" w:customStyle="1" w:styleId="Heading2Char">
    <w:name w:val="Heading 2 Char"/>
    <w:basedOn w:val="DefaultParagraphFont"/>
    <w:link w:val="Heading2"/>
    <w:rsid w:val="00DA3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E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3E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3E28"/>
    <w:rPr>
      <w:rFonts w:ascii="Courier New" w:eastAsia="Times New Roman" w:hAnsi="Courier New" w:cs="Times New Roman"/>
      <w:i/>
      <w:szCs w:val="20"/>
      <w:lang w:val="en-US" w:eastAsia="en-US"/>
    </w:rPr>
  </w:style>
  <w:style w:type="paragraph" w:customStyle="1" w:styleId="HeadingBase">
    <w:name w:val="Heading Base"/>
    <w:rsid w:val="00DA3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E28"/>
    <w:pPr>
      <w:tabs>
        <w:tab w:val="right" w:leader="dot" w:pos="9072"/>
      </w:tabs>
      <w:ind w:left="567"/>
    </w:pPr>
    <w:rPr>
      <w:szCs w:val="22"/>
    </w:rPr>
  </w:style>
  <w:style w:type="paragraph" w:customStyle="1" w:styleId="TOCBase">
    <w:name w:val="TOC Base"/>
    <w:rsid w:val="00DA3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E28"/>
    <w:pPr>
      <w:tabs>
        <w:tab w:val="right" w:leader="dot" w:pos="9072"/>
      </w:tabs>
      <w:spacing w:before="40" w:after="40"/>
      <w:ind w:left="284"/>
    </w:pPr>
    <w:rPr>
      <w:rFonts w:ascii="Times New Roman" w:hAnsi="Times New Roman"/>
    </w:rPr>
  </w:style>
  <w:style w:type="paragraph" w:styleId="TOC1">
    <w:name w:val="toc 1"/>
    <w:basedOn w:val="TOCBase"/>
    <w:next w:val="Normal"/>
    <w:rsid w:val="00DA3E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3E28"/>
    <w:pPr>
      <w:spacing w:before="5040"/>
      <w:jc w:val="center"/>
    </w:pPr>
    <w:rPr>
      <w:sz w:val="48"/>
      <w:szCs w:val="72"/>
      <w:lang w:val="en-US"/>
    </w:rPr>
  </w:style>
  <w:style w:type="character" w:customStyle="1" w:styleId="TitleChar">
    <w:name w:val="Title Char"/>
    <w:basedOn w:val="DefaultParagraphFont"/>
    <w:link w:val="Title"/>
    <w:rsid w:val="00DA3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E28"/>
    <w:pPr>
      <w:tabs>
        <w:tab w:val="left" w:pos="3600"/>
        <w:tab w:val="left" w:pos="3958"/>
      </w:tabs>
    </w:pPr>
  </w:style>
  <w:style w:type="paragraph" w:customStyle="1" w:styleId="Note">
    <w:name w:val="Note"/>
    <w:basedOn w:val="BodyText"/>
    <w:rsid w:val="00DA3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E28"/>
    <w:pPr>
      <w:framePr w:wrap="auto" w:hAnchor="text" w:y="6049"/>
    </w:pPr>
    <w:rPr>
      <w:color w:val="000000"/>
      <w:sz w:val="40"/>
    </w:rPr>
  </w:style>
  <w:style w:type="paragraph" w:customStyle="1" w:styleId="TOCTitle">
    <w:name w:val="TOCTitle"/>
    <w:basedOn w:val="Heading1"/>
    <w:rsid w:val="00DA3E28"/>
    <w:pPr>
      <w:spacing w:after="240"/>
      <w:jc w:val="center"/>
      <w:outlineLvl w:val="9"/>
    </w:pPr>
    <w:rPr>
      <w:caps/>
    </w:rPr>
  </w:style>
  <w:style w:type="paragraph" w:customStyle="1" w:styleId="Version">
    <w:name w:val="Version"/>
    <w:rsid w:val="00DA3E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E28"/>
    <w:pPr>
      <w:keepNext w:val="0"/>
      <w:tabs>
        <w:tab w:val="right" w:pos="4176"/>
      </w:tabs>
      <w:ind w:left="198" w:hanging="198"/>
    </w:pPr>
    <w:rPr>
      <w:rFonts w:ascii="Garamond" w:hAnsi="Garamond"/>
    </w:rPr>
  </w:style>
  <w:style w:type="paragraph" w:styleId="IndexHeading">
    <w:name w:val="index heading"/>
    <w:basedOn w:val="Normal"/>
    <w:next w:val="Index1"/>
    <w:semiHidden/>
    <w:rsid w:val="00DA3E28"/>
    <w:pPr>
      <w:spacing w:before="120" w:after="120"/>
    </w:pPr>
    <w:rPr>
      <w:rFonts w:ascii="Arial" w:hAnsi="Arial"/>
      <w:b/>
      <w:color w:val="918585"/>
      <w:sz w:val="24"/>
    </w:rPr>
  </w:style>
  <w:style w:type="paragraph" w:customStyle="1" w:styleId="Chapter">
    <w:name w:val="Chapter"/>
    <w:basedOn w:val="Normal"/>
    <w:rsid w:val="00DA3E28"/>
    <w:pPr>
      <w:spacing w:before="240"/>
    </w:pPr>
    <w:rPr>
      <w:rFonts w:ascii="Times New Roman" w:hAnsi="Times New Roman"/>
      <w:smallCaps/>
      <w:spacing w:val="80"/>
      <w:sz w:val="28"/>
    </w:rPr>
  </w:style>
  <w:style w:type="paragraph" w:customStyle="1" w:styleId="InChapter">
    <w:name w:val="InChapter"/>
    <w:basedOn w:val="Heading3"/>
    <w:rsid w:val="00DA3E28"/>
    <w:pPr>
      <w:spacing w:after="240"/>
      <w:outlineLvl w:val="9"/>
    </w:pPr>
    <w:rPr>
      <w:noProof/>
    </w:rPr>
  </w:style>
  <w:style w:type="paragraph" w:styleId="Index2">
    <w:name w:val="index 2"/>
    <w:basedOn w:val="Normal"/>
    <w:next w:val="Normal"/>
    <w:semiHidden/>
    <w:rsid w:val="00DA3E28"/>
    <w:pPr>
      <w:tabs>
        <w:tab w:val="right" w:pos="4176"/>
      </w:tabs>
      <w:ind w:left="568" w:hanging="284"/>
    </w:pPr>
    <w:rPr>
      <w:rFonts w:ascii="Garamond" w:hAnsi="Garamond"/>
    </w:rPr>
  </w:style>
  <w:style w:type="paragraph" w:customStyle="1" w:styleId="Byline">
    <w:name w:val="Byline"/>
    <w:rsid w:val="00DA3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E28"/>
    <w:pPr>
      <w:tabs>
        <w:tab w:val="clear" w:pos="3600"/>
        <w:tab w:val="clear" w:pos="3958"/>
      </w:tabs>
      <w:jc w:val="right"/>
    </w:pPr>
  </w:style>
  <w:style w:type="character" w:styleId="Emphasis">
    <w:name w:val="Emphasis"/>
    <w:basedOn w:val="DefaultParagraphFont"/>
    <w:qFormat/>
    <w:rsid w:val="00DA3E28"/>
    <w:rPr>
      <w:i/>
    </w:rPr>
  </w:style>
  <w:style w:type="paragraph" w:styleId="Caption">
    <w:name w:val="caption"/>
    <w:basedOn w:val="BodyText"/>
    <w:next w:val="Normal"/>
    <w:qFormat/>
    <w:rsid w:val="00DA3E28"/>
    <w:pPr>
      <w:framePr w:w="2268" w:hSpace="181" w:vSpace="181" w:wrap="around" w:vAnchor="text" w:hAnchor="page" w:x="1135" w:y="285" w:anchorLock="1"/>
    </w:pPr>
    <w:rPr>
      <w:i/>
    </w:rPr>
  </w:style>
  <w:style w:type="paragraph" w:customStyle="1" w:styleId="MiniTOCTitle">
    <w:name w:val="MiniTOCTitle"/>
    <w:basedOn w:val="Heading4"/>
    <w:rsid w:val="00DA3E28"/>
    <w:pPr>
      <w:spacing w:before="240"/>
      <w:outlineLvl w:val="9"/>
    </w:pPr>
    <w:rPr>
      <w:noProof/>
      <w:sz w:val="24"/>
    </w:rPr>
  </w:style>
  <w:style w:type="paragraph" w:customStyle="1" w:styleId="MiniTOCItem">
    <w:name w:val="MiniTOCItem"/>
    <w:basedOn w:val="ListBullet"/>
    <w:rsid w:val="00DA3E28"/>
    <w:pPr>
      <w:numPr>
        <w:numId w:val="0"/>
      </w:numPr>
      <w:tabs>
        <w:tab w:val="right" w:leader="dot" w:pos="6521"/>
      </w:tabs>
      <w:spacing w:before="0" w:after="0"/>
    </w:pPr>
  </w:style>
  <w:style w:type="paragraph" w:customStyle="1" w:styleId="TOFTitle">
    <w:name w:val="TOFTitle"/>
    <w:basedOn w:val="TOCTitle"/>
    <w:rsid w:val="00DA3E28"/>
  </w:style>
  <w:style w:type="paragraph" w:styleId="TableofFigures">
    <w:name w:val="table of figures"/>
    <w:basedOn w:val="Normal"/>
    <w:next w:val="Normal"/>
    <w:semiHidden/>
    <w:rsid w:val="00DA3E28"/>
    <w:pPr>
      <w:tabs>
        <w:tab w:val="right" w:leader="dot" w:pos="9072"/>
      </w:tabs>
      <w:ind w:left="970" w:hanging="403"/>
    </w:pPr>
    <w:rPr>
      <w:rFonts w:ascii="Times New Roman" w:hAnsi="Times New Roman"/>
      <w:b/>
    </w:rPr>
  </w:style>
  <w:style w:type="paragraph" w:styleId="ListNumber">
    <w:name w:val="List Number"/>
    <w:basedOn w:val="List"/>
    <w:rsid w:val="00DA3E28"/>
    <w:pPr>
      <w:numPr>
        <w:numId w:val="11"/>
      </w:numPr>
    </w:pPr>
  </w:style>
  <w:style w:type="character" w:customStyle="1" w:styleId="WingdingSymbols">
    <w:name w:val="Wingding Symbols"/>
    <w:rsid w:val="00DA3E28"/>
    <w:rPr>
      <w:rFonts w:ascii="Wingdings" w:hAnsi="Wingdings"/>
    </w:rPr>
  </w:style>
  <w:style w:type="paragraph" w:customStyle="1" w:styleId="TableHeading">
    <w:name w:val="Table Heading"/>
    <w:basedOn w:val="HeadingBase"/>
    <w:rsid w:val="00DA3E28"/>
    <w:pPr>
      <w:keepLines/>
      <w:pBdr>
        <w:bottom w:val="single" w:sz="6" w:space="1" w:color="918585"/>
      </w:pBdr>
      <w:spacing w:before="240"/>
    </w:pPr>
  </w:style>
  <w:style w:type="character" w:customStyle="1" w:styleId="HotSpot">
    <w:name w:val="HotSpot"/>
    <w:rsid w:val="00DA3E28"/>
    <w:rPr>
      <w:color w:val="0033CC"/>
      <w:u w:val="none"/>
    </w:rPr>
  </w:style>
  <w:style w:type="paragraph" w:customStyle="1" w:styleId="BodyTextRight">
    <w:name w:val="Body Text Right"/>
    <w:basedOn w:val="BodyText"/>
    <w:rsid w:val="00DA3E28"/>
    <w:pPr>
      <w:spacing w:before="0" w:after="0"/>
      <w:jc w:val="right"/>
    </w:pPr>
  </w:style>
  <w:style w:type="paragraph" w:styleId="Index3">
    <w:name w:val="index 3"/>
    <w:basedOn w:val="ListNumber2"/>
    <w:next w:val="Normal"/>
    <w:semiHidden/>
    <w:rsid w:val="00DA3E28"/>
    <w:pPr>
      <w:numPr>
        <w:numId w:val="0"/>
      </w:numPr>
      <w:tabs>
        <w:tab w:val="right" w:leader="dot" w:pos="4176"/>
      </w:tabs>
    </w:pPr>
  </w:style>
  <w:style w:type="paragraph" w:styleId="ListNumber2">
    <w:name w:val="List Number 2"/>
    <w:basedOn w:val="List2"/>
    <w:rsid w:val="00DA3E28"/>
    <w:pPr>
      <w:numPr>
        <w:numId w:val="10"/>
      </w:numPr>
      <w:tabs>
        <w:tab w:val="clear" w:pos="1060"/>
      </w:tabs>
    </w:pPr>
  </w:style>
  <w:style w:type="paragraph" w:customStyle="1" w:styleId="MarginNote">
    <w:name w:val="Margin Note"/>
    <w:basedOn w:val="BodyText"/>
    <w:rsid w:val="00DA3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E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3E28"/>
    <w:rPr>
      <w:sz w:val="32"/>
    </w:rPr>
  </w:style>
  <w:style w:type="paragraph" w:customStyle="1" w:styleId="HeadingProcedure">
    <w:name w:val="Heading Procedure"/>
    <w:basedOn w:val="HeadingBase"/>
    <w:next w:val="Normal"/>
    <w:rsid w:val="00DA3E28"/>
    <w:pPr>
      <w:tabs>
        <w:tab w:val="left" w:pos="0"/>
      </w:tabs>
      <w:spacing w:before="120" w:after="60"/>
    </w:pPr>
    <w:rPr>
      <w:i/>
      <w:color w:val="918585"/>
      <w:sz w:val="22"/>
    </w:rPr>
  </w:style>
  <w:style w:type="paragraph" w:customStyle="1" w:styleId="TableBodyText">
    <w:name w:val="Table Body Text"/>
    <w:basedOn w:val="BodyText"/>
    <w:rsid w:val="00DA3E28"/>
    <w:pPr>
      <w:spacing w:before="60" w:after="60"/>
    </w:pPr>
  </w:style>
  <w:style w:type="paragraph" w:styleId="ListContinue">
    <w:name w:val="List Continue"/>
    <w:basedOn w:val="List"/>
    <w:rsid w:val="00DA3E28"/>
    <w:pPr>
      <w:ind w:firstLine="0"/>
    </w:pPr>
  </w:style>
  <w:style w:type="paragraph" w:customStyle="1" w:styleId="ListNote">
    <w:name w:val="List Note"/>
    <w:basedOn w:val="List"/>
    <w:rsid w:val="00DA3E28"/>
    <w:pPr>
      <w:pBdr>
        <w:top w:val="single" w:sz="6" w:space="2" w:color="918585"/>
        <w:bottom w:val="single" w:sz="6" w:space="2" w:color="918585"/>
      </w:pBdr>
      <w:tabs>
        <w:tab w:val="left" w:pos="1021"/>
      </w:tabs>
      <w:ind w:firstLine="0"/>
    </w:pPr>
  </w:style>
  <w:style w:type="paragraph" w:customStyle="1" w:styleId="Warning">
    <w:name w:val="Warning"/>
    <w:basedOn w:val="BodyText"/>
    <w:rsid w:val="00DA3E28"/>
    <w:pPr>
      <w:shd w:val="clear" w:color="auto" w:fill="D9D9D9"/>
      <w:tabs>
        <w:tab w:val="left" w:pos="992"/>
      </w:tabs>
      <w:ind w:left="119" w:right="119"/>
    </w:pPr>
    <w:rPr>
      <w:sz w:val="20"/>
    </w:rPr>
  </w:style>
  <w:style w:type="paragraph" w:customStyle="1" w:styleId="MarginIcons">
    <w:name w:val="Margin Icons"/>
    <w:basedOn w:val="BodyText"/>
    <w:rsid w:val="00DA3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E28"/>
    <w:rPr>
      <w:rFonts w:ascii="Courier New" w:hAnsi="Courier New"/>
    </w:rPr>
  </w:style>
  <w:style w:type="paragraph" w:customStyle="1" w:styleId="NoteBullet">
    <w:name w:val="Note Bullet"/>
    <w:basedOn w:val="Note"/>
    <w:rsid w:val="00DA3E28"/>
    <w:pPr>
      <w:tabs>
        <w:tab w:val="clear" w:pos="680"/>
      </w:tabs>
      <w:spacing w:before="60" w:after="60"/>
    </w:pPr>
  </w:style>
  <w:style w:type="paragraph" w:customStyle="1" w:styleId="SubHeading2">
    <w:name w:val="SubHeading2"/>
    <w:basedOn w:val="HeadingBase"/>
    <w:rsid w:val="00DA3E28"/>
    <w:pPr>
      <w:spacing w:before="240" w:after="60"/>
    </w:pPr>
    <w:rPr>
      <w:sz w:val="20"/>
    </w:rPr>
  </w:style>
  <w:style w:type="paragraph" w:customStyle="1" w:styleId="SubHeading1">
    <w:name w:val="SubHeading1"/>
    <w:basedOn w:val="HeadingBase"/>
    <w:rsid w:val="00DA3E28"/>
    <w:pPr>
      <w:spacing w:before="240" w:after="60"/>
    </w:pPr>
    <w:rPr>
      <w:color w:val="918585"/>
      <w:sz w:val="22"/>
    </w:rPr>
  </w:style>
  <w:style w:type="paragraph" w:customStyle="1" w:styleId="SideHeading">
    <w:name w:val="Side Heading"/>
    <w:basedOn w:val="HeadingBase"/>
    <w:rsid w:val="00DA3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E28"/>
    <w:pPr>
      <w:numPr>
        <w:numId w:val="12"/>
      </w:numPr>
    </w:pPr>
  </w:style>
  <w:style w:type="paragraph" w:styleId="PlainText">
    <w:name w:val="Plain Text"/>
    <w:basedOn w:val="Normal"/>
    <w:link w:val="PlainTextChar"/>
    <w:rsid w:val="00DA3E28"/>
    <w:rPr>
      <w:sz w:val="20"/>
    </w:rPr>
  </w:style>
  <w:style w:type="character" w:customStyle="1" w:styleId="PlainTextChar">
    <w:name w:val="Plain Text Char"/>
    <w:basedOn w:val="DefaultParagraphFont"/>
    <w:link w:val="PlainText"/>
    <w:rsid w:val="00DA3E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3E28"/>
    <w:rPr>
      <w:b/>
      <w:smallCaps/>
    </w:rPr>
  </w:style>
  <w:style w:type="paragraph" w:customStyle="1" w:styleId="TableListNumber">
    <w:name w:val="Table List Number"/>
    <w:basedOn w:val="ListNumber"/>
    <w:rsid w:val="00DA3E28"/>
    <w:pPr>
      <w:numPr>
        <w:numId w:val="0"/>
      </w:numPr>
    </w:pPr>
  </w:style>
  <w:style w:type="paragraph" w:styleId="TOC4">
    <w:name w:val="toc 4"/>
    <w:basedOn w:val="TOCBase"/>
    <w:next w:val="Normal"/>
    <w:semiHidden/>
    <w:rsid w:val="00DA3E28"/>
    <w:pPr>
      <w:tabs>
        <w:tab w:val="right" w:leader="dot" w:pos="9071"/>
      </w:tabs>
      <w:ind w:left="1701"/>
    </w:pPr>
  </w:style>
  <w:style w:type="paragraph" w:customStyle="1" w:styleId="ListAlpha">
    <w:name w:val="List Alpha"/>
    <w:basedOn w:val="List"/>
    <w:rsid w:val="00DA3E28"/>
    <w:pPr>
      <w:numPr>
        <w:numId w:val="9"/>
      </w:numPr>
    </w:pPr>
  </w:style>
  <w:style w:type="paragraph" w:customStyle="1" w:styleId="ListAlpha2">
    <w:name w:val="List Alpha 2"/>
    <w:basedOn w:val="List2"/>
    <w:rsid w:val="00DA3E28"/>
    <w:pPr>
      <w:numPr>
        <w:numId w:val="8"/>
      </w:numPr>
    </w:pPr>
  </w:style>
  <w:style w:type="paragraph" w:styleId="List3">
    <w:name w:val="List 3"/>
    <w:basedOn w:val="BodyText"/>
    <w:rsid w:val="00DA3E28"/>
    <w:pPr>
      <w:tabs>
        <w:tab w:val="left" w:pos="1021"/>
      </w:tabs>
      <w:spacing w:before="60" w:after="60"/>
      <w:ind w:left="1020" w:hanging="340"/>
    </w:pPr>
  </w:style>
  <w:style w:type="paragraph" w:styleId="List4">
    <w:name w:val="List 4"/>
    <w:basedOn w:val="BodyText"/>
    <w:rsid w:val="00DA3E28"/>
    <w:pPr>
      <w:tabs>
        <w:tab w:val="left" w:pos="1361"/>
      </w:tabs>
      <w:spacing w:before="60" w:after="60"/>
      <w:ind w:left="1361" w:hanging="340"/>
    </w:pPr>
  </w:style>
  <w:style w:type="paragraph" w:styleId="List5">
    <w:name w:val="List 5"/>
    <w:basedOn w:val="BodyText"/>
    <w:rsid w:val="00DA3E28"/>
    <w:pPr>
      <w:tabs>
        <w:tab w:val="left" w:pos="1701"/>
      </w:tabs>
      <w:spacing w:before="60" w:after="60"/>
      <w:ind w:left="1701" w:hanging="340"/>
    </w:pPr>
  </w:style>
  <w:style w:type="paragraph" w:styleId="ListBullet3">
    <w:name w:val="List Bullet 3"/>
    <w:basedOn w:val="List3"/>
    <w:rsid w:val="00DA3E28"/>
    <w:pPr>
      <w:numPr>
        <w:numId w:val="15"/>
      </w:numPr>
      <w:tabs>
        <w:tab w:val="clear" w:pos="1021"/>
      </w:tabs>
      <w:ind w:left="1037" w:hanging="357"/>
    </w:pPr>
  </w:style>
  <w:style w:type="paragraph" w:styleId="ListBullet4">
    <w:name w:val="List Bullet 4"/>
    <w:basedOn w:val="List4"/>
    <w:rsid w:val="00DA3E28"/>
    <w:pPr>
      <w:numPr>
        <w:numId w:val="3"/>
      </w:numPr>
    </w:pPr>
  </w:style>
  <w:style w:type="paragraph" w:styleId="ListBullet5">
    <w:name w:val="List Bullet 5"/>
    <w:basedOn w:val="List5"/>
    <w:rsid w:val="00DA3E28"/>
    <w:pPr>
      <w:numPr>
        <w:numId w:val="4"/>
      </w:numPr>
    </w:pPr>
  </w:style>
  <w:style w:type="paragraph" w:styleId="ListContinue2">
    <w:name w:val="List Continue 2"/>
    <w:basedOn w:val="List2"/>
    <w:rsid w:val="00DA3E28"/>
    <w:pPr>
      <w:ind w:firstLine="0"/>
    </w:pPr>
  </w:style>
  <w:style w:type="paragraph" w:styleId="ListContinue3">
    <w:name w:val="List Continue 3"/>
    <w:basedOn w:val="List3"/>
    <w:rsid w:val="00DA3E28"/>
    <w:pPr>
      <w:ind w:left="1021" w:firstLine="0"/>
    </w:pPr>
  </w:style>
  <w:style w:type="paragraph" w:styleId="ListContinue4">
    <w:name w:val="List Continue 4"/>
    <w:basedOn w:val="List4"/>
    <w:rsid w:val="00DA3E28"/>
    <w:pPr>
      <w:ind w:firstLine="0"/>
    </w:pPr>
  </w:style>
  <w:style w:type="paragraph" w:styleId="ListContinue5">
    <w:name w:val="List Continue 5"/>
    <w:basedOn w:val="List5"/>
    <w:rsid w:val="00DA3E28"/>
    <w:pPr>
      <w:ind w:firstLine="0"/>
    </w:pPr>
  </w:style>
  <w:style w:type="paragraph" w:styleId="ListNumber3">
    <w:name w:val="List Number 3"/>
    <w:basedOn w:val="List3"/>
    <w:rsid w:val="00DA3E28"/>
    <w:pPr>
      <w:numPr>
        <w:numId w:val="5"/>
      </w:numPr>
    </w:pPr>
  </w:style>
  <w:style w:type="paragraph" w:styleId="ListNumber4">
    <w:name w:val="List Number 4"/>
    <w:basedOn w:val="List4"/>
    <w:rsid w:val="00DA3E28"/>
    <w:pPr>
      <w:numPr>
        <w:numId w:val="6"/>
      </w:numPr>
    </w:pPr>
  </w:style>
  <w:style w:type="paragraph" w:styleId="ListNumber5">
    <w:name w:val="List Number 5"/>
    <w:basedOn w:val="List5"/>
    <w:rsid w:val="00DA3E28"/>
    <w:pPr>
      <w:numPr>
        <w:numId w:val="7"/>
      </w:numPr>
    </w:pPr>
  </w:style>
  <w:style w:type="paragraph" w:styleId="BlockText">
    <w:name w:val="Block Text"/>
    <w:basedOn w:val="Normal"/>
    <w:rsid w:val="00DA3E28"/>
    <w:pPr>
      <w:spacing w:after="120"/>
      <w:ind w:left="1440" w:right="1440"/>
    </w:pPr>
  </w:style>
  <w:style w:type="character" w:customStyle="1" w:styleId="Subscript">
    <w:name w:val="Subscript"/>
    <w:basedOn w:val="DefaultParagraphFont"/>
    <w:rsid w:val="00DA3E28"/>
    <w:rPr>
      <w:sz w:val="16"/>
      <w:vertAlign w:val="subscript"/>
    </w:rPr>
  </w:style>
  <w:style w:type="character" w:customStyle="1" w:styleId="Superscript">
    <w:name w:val="Superscript"/>
    <w:basedOn w:val="DefaultParagraphFont"/>
    <w:rsid w:val="00DA3E28"/>
    <w:rPr>
      <w:sz w:val="16"/>
      <w:vertAlign w:val="superscript"/>
    </w:rPr>
  </w:style>
  <w:style w:type="character" w:customStyle="1" w:styleId="Symbols">
    <w:name w:val="Symbols"/>
    <w:basedOn w:val="DefaultParagraphFont"/>
    <w:rsid w:val="00DA3E28"/>
    <w:rPr>
      <w:rFonts w:ascii="Symbol" w:hAnsi="Symbol"/>
    </w:rPr>
  </w:style>
  <w:style w:type="character" w:customStyle="1" w:styleId="MenuOptions">
    <w:name w:val="Menu Options"/>
    <w:basedOn w:val="DefaultParagraphFont"/>
    <w:rsid w:val="00DA3E28"/>
    <w:rPr>
      <w:rFonts w:ascii="Arial Narrow" w:hAnsi="Arial Narrow"/>
      <w:smallCaps/>
    </w:rPr>
  </w:style>
  <w:style w:type="character" w:customStyle="1" w:styleId="Buttons">
    <w:name w:val="Buttons"/>
    <w:basedOn w:val="DefaultParagraphFont"/>
    <w:rsid w:val="00DA3E28"/>
    <w:rPr>
      <w:b/>
    </w:rPr>
  </w:style>
  <w:style w:type="character" w:customStyle="1" w:styleId="Underlined">
    <w:name w:val="Underlined"/>
    <w:basedOn w:val="DefaultParagraphFont"/>
    <w:rsid w:val="00DA3E28"/>
    <w:rPr>
      <w:u w:val="single"/>
    </w:rPr>
  </w:style>
  <w:style w:type="paragraph" w:customStyle="1" w:styleId="TableBodyTextRight">
    <w:name w:val="Table Body Text Right"/>
    <w:basedOn w:val="TableBodyText"/>
    <w:rsid w:val="00DA3E28"/>
    <w:pPr>
      <w:widowControl w:val="0"/>
      <w:autoSpaceDE w:val="0"/>
      <w:autoSpaceDN w:val="0"/>
      <w:adjustRightInd w:val="0"/>
      <w:jc w:val="right"/>
    </w:pPr>
    <w:rPr>
      <w:rFonts w:cs="Arial"/>
      <w:szCs w:val="18"/>
    </w:rPr>
  </w:style>
  <w:style w:type="paragraph" w:customStyle="1" w:styleId="CopyrightText">
    <w:name w:val="Copyright Text"/>
    <w:basedOn w:val="BodyText"/>
    <w:rsid w:val="00DA3E28"/>
    <w:rPr>
      <w:sz w:val="18"/>
    </w:rPr>
  </w:style>
  <w:style w:type="paragraph" w:customStyle="1" w:styleId="BodySmallRight">
    <w:name w:val="Body Small Right"/>
    <w:basedOn w:val="BodyTextRight"/>
    <w:rsid w:val="00DA3E28"/>
    <w:rPr>
      <w:sz w:val="18"/>
      <w:szCs w:val="18"/>
    </w:rPr>
  </w:style>
  <w:style w:type="paragraph" w:customStyle="1" w:styleId="MarginEdition">
    <w:name w:val="Margin Edition"/>
    <w:basedOn w:val="MarginNote"/>
    <w:rsid w:val="00DA3E28"/>
    <w:pPr>
      <w:spacing w:before="0" w:after="0"/>
    </w:pPr>
    <w:rPr>
      <w:rFonts w:ascii="Times New Roman" w:hAnsi="Times New Roman"/>
      <w:color w:val="999999"/>
    </w:rPr>
  </w:style>
  <w:style w:type="paragraph" w:customStyle="1" w:styleId="Spacer">
    <w:name w:val="Spacer"/>
    <w:basedOn w:val="Normal"/>
    <w:rsid w:val="00DA3E28"/>
    <w:rPr>
      <w:sz w:val="2"/>
      <w:szCs w:val="2"/>
    </w:rPr>
  </w:style>
  <w:style w:type="character" w:customStyle="1" w:styleId="Small">
    <w:name w:val="Small"/>
    <w:basedOn w:val="DefaultParagraphFont"/>
    <w:rsid w:val="00DA3E28"/>
    <w:rPr>
      <w:sz w:val="16"/>
    </w:rPr>
  </w:style>
  <w:style w:type="paragraph" w:customStyle="1" w:styleId="WideTable">
    <w:name w:val="Wide Table"/>
    <w:basedOn w:val="Normal"/>
    <w:rsid w:val="00DA3E28"/>
    <w:pPr>
      <w:ind w:left="-1418"/>
    </w:pPr>
    <w:rPr>
      <w:sz w:val="2"/>
      <w:szCs w:val="2"/>
    </w:rPr>
  </w:style>
  <w:style w:type="character" w:styleId="PageNumber">
    <w:name w:val="page number"/>
    <w:basedOn w:val="DefaultParagraphFont"/>
    <w:rsid w:val="00DA3E28"/>
  </w:style>
  <w:style w:type="paragraph" w:styleId="Quote">
    <w:name w:val="Quote"/>
    <w:basedOn w:val="Heading1"/>
    <w:link w:val="QuoteChar"/>
    <w:qFormat/>
    <w:rsid w:val="00DA3E28"/>
    <w:rPr>
      <w:b w:val="0"/>
      <w:sz w:val="72"/>
      <w:szCs w:val="72"/>
      <w:lang w:val="en-NZ"/>
    </w:rPr>
  </w:style>
  <w:style w:type="character" w:customStyle="1" w:styleId="QuoteChar">
    <w:name w:val="Quote Char"/>
    <w:basedOn w:val="DefaultParagraphFont"/>
    <w:link w:val="Quote"/>
    <w:rsid w:val="00DA3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E28"/>
    <w:pPr>
      <w:pageBreakBefore/>
    </w:pPr>
  </w:style>
  <w:style w:type="paragraph" w:customStyle="1" w:styleId="Border">
    <w:name w:val="Border"/>
    <w:basedOn w:val="Normal"/>
    <w:qFormat/>
    <w:rsid w:val="00DA3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E28"/>
    <w:rPr>
      <w:b/>
      <w:bCs/>
      <w:i/>
      <w:iCs/>
      <w:color w:val="auto"/>
    </w:rPr>
  </w:style>
  <w:style w:type="paragraph" w:styleId="IntenseQuote">
    <w:name w:val="Intense Quote"/>
    <w:basedOn w:val="Normal"/>
    <w:next w:val="Normal"/>
    <w:link w:val="IntenseQuoteChar"/>
    <w:uiPriority w:val="30"/>
    <w:qFormat/>
    <w:rsid w:val="00DA3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E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3E28"/>
    <w:rPr>
      <w:smallCaps/>
      <w:color w:val="auto"/>
      <w:u w:val="single"/>
    </w:rPr>
  </w:style>
  <w:style w:type="character" w:styleId="IntenseReference">
    <w:name w:val="Intense Reference"/>
    <w:basedOn w:val="DefaultParagraphFont"/>
    <w:uiPriority w:val="32"/>
    <w:qFormat/>
    <w:rsid w:val="00DA3E28"/>
    <w:rPr>
      <w:b/>
      <w:bCs/>
      <w:smallCaps/>
      <w:color w:val="auto"/>
      <w:spacing w:val="5"/>
      <w:u w:val="single"/>
    </w:rPr>
  </w:style>
  <w:style w:type="paragraph" w:customStyle="1" w:styleId="2ColumnHeading">
    <w:name w:val="2Column Heading"/>
    <w:basedOn w:val="BodyText"/>
    <w:qFormat/>
    <w:rsid w:val="00DA3E28"/>
    <w:pPr>
      <w:spacing w:after="60"/>
      <w:ind w:left="-2268"/>
    </w:pPr>
    <w:rPr>
      <w:b/>
    </w:rPr>
  </w:style>
  <w:style w:type="paragraph" w:customStyle="1" w:styleId="Heading1TOC">
    <w:name w:val="Heading1 TOC"/>
    <w:basedOn w:val="Normal"/>
    <w:qFormat/>
    <w:rsid w:val="00DA3E28"/>
    <w:pPr>
      <w:spacing w:before="240" w:after="120"/>
    </w:pPr>
    <w:rPr>
      <w:rFonts w:ascii="Times New Roman" w:hAnsi="Times New Roman"/>
      <w:b/>
      <w:sz w:val="32"/>
    </w:rPr>
  </w:style>
  <w:style w:type="paragraph" w:customStyle="1" w:styleId="Heading2TOC">
    <w:name w:val="Heading2 TOC"/>
    <w:basedOn w:val="Normal"/>
    <w:qFormat/>
    <w:rsid w:val="00DA3E28"/>
    <w:pPr>
      <w:spacing w:before="240" w:after="60"/>
    </w:pPr>
    <w:rPr>
      <w:rFonts w:ascii="Times New Roman" w:hAnsi="Times New Roman"/>
      <w:b/>
      <w:sz w:val="28"/>
    </w:rPr>
  </w:style>
  <w:style w:type="character" w:customStyle="1" w:styleId="Underline">
    <w:name w:val="Underline"/>
    <w:basedOn w:val="DefaultParagraphFont"/>
    <w:qFormat/>
    <w:rsid w:val="00DA3E28"/>
    <w:rPr>
      <w:u w:val="single"/>
    </w:rPr>
  </w:style>
  <w:style w:type="paragraph" w:styleId="BalloonText">
    <w:name w:val="Balloon Text"/>
    <w:basedOn w:val="Normal"/>
    <w:link w:val="BalloonTextChar"/>
    <w:rsid w:val="00DA3E28"/>
    <w:rPr>
      <w:rFonts w:ascii="Tahoma" w:hAnsi="Tahoma" w:cs="Tahoma"/>
      <w:sz w:val="16"/>
      <w:szCs w:val="16"/>
    </w:rPr>
  </w:style>
  <w:style w:type="character" w:customStyle="1" w:styleId="BalloonTextChar">
    <w:name w:val="Balloon Text Char"/>
    <w:basedOn w:val="DefaultParagraphFont"/>
    <w:link w:val="BalloonText"/>
    <w:rsid w:val="00DA3E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3E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3E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2036</Words>
  <Characters>13281</Characters>
  <Application>Microsoft Office Word</Application>
  <DocSecurity>0</DocSecurity>
  <Lines>459</Lines>
  <Paragraphs>231</Paragraphs>
  <ScaleCrop>false</ScaleCrop>
  <Company>Author-it Software Corporation Ltd.</Company>
  <LinksUpToDate>false</LinksUpToDate>
  <CharactersWithSpaces>15256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SFIAQUA317A Oversee the control of diseases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2012-05-26T08:31:00Z</dcterms:created>
  <dcterms:modified xsi:type="dcterms:W3CDTF">2012-05-26T08:31:00Z</dcterms:modified>
</cp:coreProperties>
</file>