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138" w:rsidP="00877138">
      <w:pPr>
        <w:pStyle w:val="Title"/>
      </w:pPr>
      <w:r>
        <w:fldChar w:fldCharType="begin"/>
      </w:r>
      <w:r>
        <w:instrText xml:space="preserve"> TITLE   \* MERGEFORMAT </w:instrText>
      </w:r>
      <w:r>
        <w:fldChar w:fldCharType="separate"/>
      </w:r>
      <w:r>
        <w:t>SFIAQUA308C Maintain water quality and environmental monitoring</w:t>
      </w:r>
      <w:r>
        <w:fldChar w:fldCharType="end"/>
      </w:r>
    </w:p>
    <w:p w:rsidR="00877138" w:rsidP="00877138">
      <w:pPr>
        <w:pStyle w:val="Version"/>
        <w:sectPr w:rsidSect="001E6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00C" w:rsidP="001E600C">
      <w:pPr>
        <w:pStyle w:val="SuperHeading"/>
      </w:pPr>
      <w:r w:rsidRPr="001E600C">
        <w:t>SFIAQUA308C Maintain water quality and environmental monitoring</w:t>
      </w:r>
    </w:p>
    <w:p w:rsidR="00000000" w:rsidRPr="001E600C" w:rsidP="001E600C">
      <w:pPr>
        <w:pStyle w:val="Heading1"/>
      </w:pPr>
      <w:bookmarkStart w:id="1" w:name="O_273162"/>
      <w:bookmarkEnd w:id="1"/>
      <w:r w:rsidRPr="001E600C">
        <w:t>Modification History</w:t>
      </w:r>
    </w:p>
    <w:p w:rsidR="00000000" w:rsidRPr="001E600C" w:rsidP="001E600C">
      <w:pPr>
        <w:pStyle w:val="BodyText"/>
      </w:pPr>
      <w:r w:rsidRPr="001E600C">
        <w:t>Not Applicable</w:t>
      </w:r>
    </w:p>
    <w:p w:rsidR="00000000" w:rsidRPr="001E600C" w:rsidP="001E600C">
      <w:pPr>
        <w:pStyle w:val="AllowPageBreak"/>
      </w:pPr>
    </w:p>
    <w:p w:rsidR="00000000" w:rsidRPr="001E600C" w:rsidP="001E600C">
      <w:pPr>
        <w:pStyle w:val="Heading1"/>
      </w:pPr>
      <w:bookmarkStart w:id="2" w:name="O_217625"/>
      <w:bookmarkEnd w:id="2"/>
      <w:r w:rsidRPr="001E600C">
        <w:t>Unit Descriptor</w:t>
      </w:r>
    </w:p>
    <w:tbl>
      <w:tblPr>
        <w:tblW w:w="0" w:type="auto"/>
        <w:tblLayout w:type="fixed"/>
        <w:tblCellMar>
          <w:left w:w="62" w:type="dxa"/>
          <w:right w:w="62" w:type="dxa"/>
        </w:tblCellMar>
        <w:tblLook w:val="0000"/>
      </w:tblPr>
      <w:tblGrid>
        <w:gridCol w:w="2651"/>
        <w:gridCol w:w="5871"/>
      </w:tblGrid>
      <w:tr w:rsidTr="0087713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This unit of competency involves monitoring water quality and environmental parameters,</w:t>
            </w:r>
            <w:r w:rsidRPr="001E600C">
              <w:t xml:space="preserve"> and using this information for the maintenance of appropriate conditions for </w:t>
            </w:r>
            <w:r w:rsidRPr="001E600C">
              <w:rPr>
                <w:rStyle w:val="BoldandItalics"/>
              </w:rPr>
              <w:t>cultured or held stock</w:t>
            </w:r>
            <w:r w:rsidRPr="001E600C">
              <w:t>. It covers interpreting instructions, appropriately using equipment, data entry and analysis and conveying information.  Skills to supervise staff undertak</w:t>
            </w:r>
            <w:r w:rsidRPr="001E600C">
              <w:t>ing various activities are covered by RTE3704A Coordinate worksite activities.</w:t>
            </w:r>
          </w:p>
          <w:p w:rsidR="00000000" w:rsidRPr="001E600C" w:rsidP="001E600C">
            <w:pPr>
              <w:pStyle w:val="BodyText"/>
            </w:pPr>
            <w:r w:rsidRPr="001E600C">
              <w:t xml:space="preserve">Licensing, legislative, regulatory or certification requirements may apply to this unit. Therefore it will be necessary to check with the relevant state or territory regulators </w:t>
            </w:r>
            <w:r w:rsidRPr="001E600C">
              <w:t xml:space="preserve">for current licensing, legislative or regulatory requirements before undertaking this unit. </w:t>
            </w:r>
          </w:p>
        </w:tc>
      </w:tr>
    </w:tbl>
    <w:p w:rsidR="00877138" w:rsidP="001E600C">
      <w:pPr>
        <w:pStyle w:val="BodyText"/>
      </w:pPr>
    </w:p>
    <w:p w:rsidR="00877138" w:rsidP="001E600C">
      <w:pPr>
        <w:pStyle w:val="BodyText"/>
      </w:pPr>
    </w:p>
    <w:p w:rsidR="00000000" w:rsidRPr="001E600C" w:rsidP="001E600C">
      <w:pPr>
        <w:pStyle w:val="Heading1"/>
      </w:pPr>
      <w:bookmarkStart w:id="3" w:name="O_217629"/>
      <w:bookmarkEnd w:id="3"/>
      <w:r w:rsidRPr="001E600C">
        <w:t>Application of the Unit</w:t>
      </w:r>
    </w:p>
    <w:tbl>
      <w:tblPr>
        <w:tblW w:w="0" w:type="auto"/>
        <w:tblLayout w:type="fixed"/>
        <w:tblCellMar>
          <w:left w:w="62" w:type="dxa"/>
          <w:right w:w="62" w:type="dxa"/>
        </w:tblCellMar>
        <w:tblLook w:val="0000"/>
      </w:tblPr>
      <w:tblGrid>
        <w:gridCol w:w="2733"/>
        <w:gridCol w:w="5789"/>
      </w:tblGrid>
      <w:tr w:rsidTr="0087713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 xml:space="preserve">All enterprise or workplace procedures and activities are carried out according to </w:t>
            </w:r>
            <w:r w:rsidRPr="001E600C">
              <w:rPr>
                <w:rStyle w:val="BoldandItalics"/>
              </w:rPr>
              <w:t>relevant government regulations</w:t>
            </w:r>
            <w:r w:rsidRPr="001E600C">
              <w:t xml:space="preserve">, </w:t>
            </w:r>
            <w:r w:rsidRPr="001E600C">
              <w:rPr>
                <w:rStyle w:val="BoldandItalics"/>
              </w:rPr>
              <w:t>licensing and other compliance requirements</w:t>
            </w:r>
            <w:r w:rsidRPr="001E600C">
              <w:t xml:space="preserve">, including </w:t>
            </w:r>
            <w:r w:rsidRPr="001E600C">
              <w:rPr>
                <w:rStyle w:val="BoldandItalics"/>
              </w:rPr>
              <w:t>occupational health and safety</w:t>
            </w:r>
            <w:r w:rsidRPr="001E600C">
              <w:t xml:space="preserve"> (</w:t>
            </w:r>
            <w:r w:rsidRPr="001E600C">
              <w:rPr>
                <w:rStyle w:val="BoldandItalics"/>
              </w:rPr>
              <w:t>OHS</w:t>
            </w:r>
            <w:r w:rsidRPr="001E600C">
              <w:t xml:space="preserve">) </w:t>
            </w:r>
            <w:r w:rsidRPr="001E600C">
              <w:rPr>
                <w:rStyle w:val="BoldandItalics"/>
              </w:rPr>
              <w:t>guidelines</w:t>
            </w:r>
            <w:r w:rsidRPr="001E600C">
              <w:t xml:space="preserve">, </w:t>
            </w:r>
            <w:r w:rsidRPr="001E600C">
              <w:rPr>
                <w:rStyle w:val="BoldandItalics"/>
              </w:rPr>
              <w:t>food safety and hygiene regulations and procedures</w:t>
            </w:r>
            <w:r w:rsidRPr="001E600C">
              <w:t xml:space="preserve">, and </w:t>
            </w:r>
            <w:r w:rsidRPr="001E600C">
              <w:rPr>
                <w:rStyle w:val="BoldandItalics"/>
              </w:rPr>
              <w:t>ecologically sustainable development</w:t>
            </w:r>
            <w:r w:rsidRPr="001E600C">
              <w:t xml:space="preserve"> (</w:t>
            </w:r>
            <w:r w:rsidRPr="001E600C">
              <w:rPr>
                <w:rStyle w:val="BoldandItalics"/>
              </w:rPr>
              <w:t>ESD</w:t>
            </w:r>
            <w:r w:rsidRPr="001E600C">
              <w:t xml:space="preserve">) </w:t>
            </w:r>
            <w:r w:rsidRPr="001E600C">
              <w:rPr>
                <w:rStyle w:val="BoldandItalics"/>
              </w:rPr>
              <w:t>principles</w:t>
            </w:r>
            <w:r w:rsidRPr="001E600C">
              <w:t xml:space="preserve">. </w:t>
            </w:r>
          </w:p>
          <w:p w:rsidR="00000000" w:rsidRPr="001E600C" w:rsidP="001E600C">
            <w:pPr>
              <w:pStyle w:val="BodyText"/>
            </w:pPr>
            <w:r w:rsidRPr="001E600C">
              <w:t>Equipme</w:t>
            </w:r>
            <w:r w:rsidRPr="001E600C">
              <w:t xml:space="preserve">nt operation, maintenance, repairs and calibrations are undertaken in a safe manner that conforms to manufacturer instructions. Appropriate </w:t>
            </w:r>
            <w:r w:rsidRPr="001E600C">
              <w:rPr>
                <w:rStyle w:val="BoldandItalics"/>
              </w:rPr>
              <w:t>personal protective equipment</w:t>
            </w:r>
            <w:r w:rsidRPr="001E600C">
              <w:t xml:space="preserve"> (</w:t>
            </w:r>
            <w:r w:rsidRPr="001E600C">
              <w:rPr>
                <w:rStyle w:val="BoldandItalics"/>
              </w:rPr>
              <w:t>PPE</w:t>
            </w:r>
            <w:r w:rsidRPr="001E600C">
              <w:t>) is selected, checked, used and maintained.</w:t>
            </w:r>
          </w:p>
        </w:tc>
      </w:tr>
    </w:tbl>
    <w:p w:rsidR="00877138" w:rsidP="001E600C">
      <w:pPr>
        <w:pStyle w:val="BodyText"/>
      </w:pPr>
    </w:p>
    <w:p w:rsidR="00877138" w:rsidP="001E600C">
      <w:pPr>
        <w:pStyle w:val="BodyText"/>
      </w:pPr>
    </w:p>
    <w:p w:rsidR="00000000" w:rsidRPr="001E600C" w:rsidP="001E600C">
      <w:pPr>
        <w:pStyle w:val="Heading1"/>
      </w:pPr>
      <w:bookmarkStart w:id="4" w:name="O_281422"/>
      <w:bookmarkEnd w:id="4"/>
      <w:r w:rsidRPr="001E600C">
        <w:t>Licensing/Regulat</w:t>
      </w:r>
      <w:r w:rsidRPr="001E600C">
        <w:t>ory Information</w:t>
      </w:r>
    </w:p>
    <w:p w:rsidR="00000000" w:rsidRPr="001E600C" w:rsidP="001E600C">
      <w:pPr>
        <w:pStyle w:val="BodyText"/>
      </w:pPr>
      <w:r w:rsidRPr="001E600C">
        <w:t>Refer to Unit Descriptor</w:t>
      </w:r>
    </w:p>
    <w:p w:rsidR="00000000" w:rsidRPr="001E600C" w:rsidP="001E600C">
      <w:pPr>
        <w:pStyle w:val="AllowPageBreak"/>
      </w:pPr>
    </w:p>
    <w:p w:rsidR="00000000" w:rsidRPr="001E600C" w:rsidP="001E600C">
      <w:pPr>
        <w:pStyle w:val="Heading1"/>
      </w:pPr>
      <w:bookmarkStart w:id="5" w:name="O_217627"/>
      <w:bookmarkEnd w:id="5"/>
      <w:r w:rsidRPr="001E600C">
        <w:t>Pre-Requisites</w:t>
      </w:r>
    </w:p>
    <w:tbl>
      <w:tblPr>
        <w:tblW w:w="0" w:type="auto"/>
        <w:tblLayout w:type="fixed"/>
        <w:tblCellMar>
          <w:left w:w="62" w:type="dxa"/>
          <w:right w:w="62" w:type="dxa"/>
        </w:tblCellMar>
        <w:tblLook w:val="0000"/>
      </w:tblPr>
      <w:tblGrid>
        <w:gridCol w:w="2775"/>
        <w:gridCol w:w="1295"/>
        <w:gridCol w:w="4452"/>
      </w:tblGrid>
      <w:tr w:rsidTr="008771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p>
        </w:tc>
      </w:tr>
      <w:tr w:rsidTr="008771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p>
        </w:tc>
      </w:tr>
      <w:tr w:rsidTr="008771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p>
        </w:tc>
      </w:tr>
    </w:tbl>
    <w:p w:rsidR="00877138" w:rsidP="001E600C">
      <w:pPr>
        <w:pStyle w:val="BodyText"/>
      </w:pPr>
    </w:p>
    <w:p w:rsidR="00877138" w:rsidP="001E600C">
      <w:pPr>
        <w:pStyle w:val="BodyText"/>
      </w:pPr>
    </w:p>
    <w:p w:rsidR="00000000" w:rsidRPr="001E600C" w:rsidP="001E600C">
      <w:pPr>
        <w:pStyle w:val="Heading1"/>
      </w:pPr>
      <w:bookmarkStart w:id="6" w:name="O_217626"/>
      <w:bookmarkEnd w:id="6"/>
      <w:r w:rsidRPr="001E600C">
        <w:t>Employability Skills Information</w:t>
      </w:r>
    </w:p>
    <w:tbl>
      <w:tblPr>
        <w:tblW w:w="0" w:type="auto"/>
        <w:tblLayout w:type="fixed"/>
        <w:tblCellMar>
          <w:left w:w="62" w:type="dxa"/>
          <w:right w:w="62" w:type="dxa"/>
        </w:tblCellMar>
        <w:tblLook w:val="0000"/>
      </w:tblPr>
      <w:tblGrid>
        <w:gridCol w:w="2802"/>
        <w:gridCol w:w="5720"/>
      </w:tblGrid>
      <w:tr w:rsidTr="008771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This unit contains employability skills.</w:t>
            </w:r>
          </w:p>
        </w:tc>
      </w:tr>
    </w:tbl>
    <w:p w:rsidR="00877138" w:rsidP="001E600C">
      <w:pPr>
        <w:pStyle w:val="BodyText"/>
      </w:pPr>
    </w:p>
    <w:p w:rsidR="00877138" w:rsidP="001E600C">
      <w:pPr>
        <w:pStyle w:val="BodyText"/>
      </w:pPr>
    </w:p>
    <w:p w:rsidR="00000000" w:rsidRPr="001E600C" w:rsidP="001E600C">
      <w:pPr>
        <w:pStyle w:val="Heading1"/>
      </w:pPr>
      <w:bookmarkStart w:id="7" w:name="O_291208"/>
      <w:bookmarkEnd w:id="7"/>
      <w:r w:rsidRPr="001E600C">
        <w:t>Elements and Performance Criteria Pre-Content</w:t>
      </w:r>
    </w:p>
    <w:tbl>
      <w:tblPr>
        <w:tblW w:w="0" w:type="auto"/>
        <w:tblLayout w:type="fixed"/>
        <w:tblCellMar>
          <w:left w:w="62" w:type="dxa"/>
          <w:right w:w="62" w:type="dxa"/>
        </w:tblCellMar>
        <w:tblLook w:val="0000"/>
      </w:tblPr>
      <w:tblGrid>
        <w:gridCol w:w="2563"/>
        <w:gridCol w:w="5959"/>
      </w:tblGrid>
      <w:tr w:rsidTr="0087713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Performance criteria describe the performance needed to demonstrate achievement of the element. Where bold italicised text is used, further info</w:t>
            </w:r>
            <w:r w:rsidRPr="001E600C">
              <w:t>rmation is detailed in the required skills and knowledge section and the range statement. Assessment of performance is to be consistent with the evidence guide.</w:t>
            </w:r>
          </w:p>
        </w:tc>
      </w:tr>
    </w:tbl>
    <w:p w:rsidR="00000000" w:rsidRPr="001E600C" w:rsidP="001E600C">
      <w:pPr>
        <w:pStyle w:val="BodyText"/>
      </w:pPr>
    </w:p>
    <w:p w:rsidR="00000000" w:rsidRPr="001E600C" w:rsidP="001E600C">
      <w:pPr>
        <w:pStyle w:val="AllowPageBreak"/>
      </w:pPr>
    </w:p>
    <w:p w:rsidR="00000000" w:rsidRPr="001E600C" w:rsidP="001E600C">
      <w:pPr>
        <w:pStyle w:val="Heading1"/>
      </w:pPr>
      <w:bookmarkStart w:id="8" w:name="O_237876"/>
      <w:bookmarkEnd w:id="8"/>
      <w:r w:rsidRPr="001E600C">
        <w:t>Elements and Performance Criteria</w:t>
      </w:r>
    </w:p>
    <w:tbl>
      <w:tblPr>
        <w:tblW w:w="0" w:type="auto"/>
        <w:tblLayout w:type="fixed"/>
        <w:tblCellMar>
          <w:left w:w="62" w:type="dxa"/>
          <w:right w:w="62" w:type="dxa"/>
        </w:tblCellMar>
        <w:tblLook w:val="0000"/>
      </w:tblPr>
      <w:tblGrid>
        <w:gridCol w:w="2563"/>
        <w:gridCol w:w="5959"/>
      </w:tblGrid>
      <w:tr w:rsidTr="0087713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PERFORMANCE CRITERIA</w:t>
            </w:r>
          </w:p>
        </w:tc>
      </w:tr>
      <w:tr w:rsidTr="0087713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List"/>
              <w:rPr>
                <w:lang w:val="en-NZ"/>
              </w:rPr>
            </w:pPr>
            <w:r w:rsidRPr="001E600C">
              <w:t>1.</w:t>
            </w:r>
            <w:r w:rsidRPr="001E600C">
              <w:tab/>
            </w:r>
            <w:r w:rsidRPr="001E600C">
              <w:t>Plan and organise for monitoring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2"/>
            </w:pPr>
            <w:r w:rsidRPr="001E600C">
              <w:t>1.1.</w:t>
            </w:r>
            <w:r w:rsidRPr="001E600C">
              <w:tab/>
              <w:t>Monitoring schedule is read or heard, and confirmed with senior personnel.</w:t>
            </w:r>
          </w:p>
          <w:p w:rsidR="00000000" w:rsidRPr="001E600C" w:rsidP="001E600C">
            <w:pPr>
              <w:pStyle w:val="List2"/>
            </w:pPr>
            <w:r w:rsidRPr="001E600C">
              <w:t>1.2.</w:t>
            </w:r>
            <w:r w:rsidRPr="001E600C">
              <w:tab/>
            </w:r>
            <w:r w:rsidRPr="001E600C">
              <w:rPr>
                <w:rStyle w:val="BoldandItalics"/>
              </w:rPr>
              <w:t>Stock behaviour</w:t>
            </w:r>
            <w:r w:rsidRPr="001E600C">
              <w:t xml:space="preserve">, </w:t>
            </w:r>
            <w:r w:rsidRPr="001E600C">
              <w:rPr>
                <w:rStyle w:val="BoldandItalics"/>
              </w:rPr>
              <w:t>routine water quality and environmental parameters</w:t>
            </w:r>
            <w:r w:rsidRPr="001E600C">
              <w:t xml:space="preserve"> to be monitored are identified. </w:t>
            </w:r>
          </w:p>
          <w:p w:rsidR="00000000" w:rsidRPr="001E600C" w:rsidP="001E600C">
            <w:pPr>
              <w:pStyle w:val="List2"/>
            </w:pPr>
            <w:r w:rsidRPr="001E600C">
              <w:t>1.3.</w:t>
            </w:r>
            <w:r w:rsidRPr="001E600C">
              <w:tab/>
            </w:r>
            <w:r w:rsidRPr="001E600C">
              <w:rPr>
                <w:rStyle w:val="BoldandItalics"/>
              </w:rPr>
              <w:t>Non</w:t>
            </w:r>
            <w:r w:rsidRPr="001E600C">
              <w:t>-</w:t>
            </w:r>
            <w:r w:rsidRPr="001E600C">
              <w:rPr>
                <w:rStyle w:val="BoldandItalics"/>
              </w:rPr>
              <w:t>routine water quality and environmental parameters</w:t>
            </w:r>
            <w:r w:rsidRPr="001E600C">
              <w:t xml:space="preserve"> to be measured are identified. </w:t>
            </w:r>
          </w:p>
          <w:p w:rsidR="00000000" w:rsidRPr="001E600C" w:rsidP="001E600C">
            <w:pPr>
              <w:pStyle w:val="List2"/>
            </w:pPr>
            <w:r w:rsidRPr="001E600C">
              <w:t>1.4.</w:t>
            </w:r>
            <w:r w:rsidRPr="001E600C">
              <w:tab/>
            </w:r>
            <w:r w:rsidRPr="001E600C">
              <w:rPr>
                <w:rStyle w:val="BoldandItalics"/>
              </w:rPr>
              <w:t>Equipment</w:t>
            </w:r>
            <w:r w:rsidRPr="001E600C">
              <w:t xml:space="preserve"> requirements for water quality and environmental monitoring are determined, checked for availability and serviceability, and readied for use.</w:t>
            </w:r>
          </w:p>
          <w:p w:rsidR="00000000" w:rsidRPr="001E600C" w:rsidP="001E600C">
            <w:pPr>
              <w:pStyle w:val="List2"/>
            </w:pPr>
            <w:r w:rsidRPr="001E600C">
              <w:t>1.5.</w:t>
            </w:r>
            <w:r w:rsidRPr="001E600C">
              <w:tab/>
            </w:r>
            <w:r w:rsidRPr="001E600C">
              <w:rPr>
                <w:rStyle w:val="BoldandItalics"/>
              </w:rPr>
              <w:t>Repairs and</w:t>
            </w:r>
            <w:r w:rsidRPr="001E600C">
              <w:rPr>
                <w:rStyle w:val="BoldandItalics"/>
              </w:rPr>
              <w:t xml:space="preserve"> calibrations</w:t>
            </w:r>
            <w:r w:rsidRPr="001E600C">
              <w:t xml:space="preserve"> are made.</w:t>
            </w:r>
          </w:p>
          <w:p w:rsidR="00000000" w:rsidRPr="001E600C" w:rsidP="001E600C">
            <w:pPr>
              <w:pStyle w:val="List2"/>
            </w:pPr>
            <w:r w:rsidRPr="001E600C">
              <w:t>1.6.</w:t>
            </w:r>
            <w:r w:rsidRPr="001E600C">
              <w:tab/>
              <w:t xml:space="preserve">Options for mechanisation or automation of process or activity are determined, including the use of specialised contract services. </w:t>
            </w:r>
          </w:p>
          <w:p w:rsidR="00000000" w:rsidP="001E600C">
            <w:pPr>
              <w:pStyle w:val="List2"/>
              <w:rPr>
                <w:lang w:val="en-NZ"/>
              </w:rPr>
            </w:pPr>
            <w:r w:rsidRPr="001E600C">
              <w:t>1.7.</w:t>
            </w:r>
            <w:r w:rsidRPr="001E600C">
              <w:tab/>
              <w:t>Staff undertaking routine monitoring are briefed on responsibilities according to monitori</w:t>
            </w:r>
            <w:r w:rsidRPr="001E600C">
              <w:t>ng schedule.</w:t>
            </w:r>
          </w:p>
        </w:tc>
      </w:tr>
      <w:tr w:rsidTr="0087713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List"/>
              <w:rPr>
                <w:lang w:val="en-NZ"/>
              </w:rPr>
            </w:pPr>
            <w:r w:rsidRPr="001E600C">
              <w:t>2.</w:t>
            </w:r>
            <w:r w:rsidRPr="001E600C">
              <w:tab/>
              <w:t>Carry out monitoring and sampling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2"/>
            </w:pPr>
            <w:r w:rsidRPr="001E600C">
              <w:t>2.1.</w:t>
            </w:r>
            <w:r w:rsidRPr="001E600C">
              <w:tab/>
              <w:t>Monitoring and sampling tests are undertaken.</w:t>
            </w:r>
          </w:p>
          <w:p w:rsidR="00000000" w:rsidRPr="001E600C" w:rsidP="001E600C">
            <w:pPr>
              <w:pStyle w:val="List2"/>
            </w:pPr>
            <w:r w:rsidRPr="001E600C">
              <w:t>2.2.</w:t>
            </w:r>
            <w:r w:rsidRPr="001E600C">
              <w:tab/>
            </w:r>
            <w:r w:rsidRPr="001E600C">
              <w:rPr>
                <w:rStyle w:val="BoldandItalics"/>
              </w:rPr>
              <w:t>Samples for external analysis</w:t>
            </w:r>
            <w:r w:rsidRPr="001E600C">
              <w:t xml:space="preserve"> are preserved, packaged and sent to laboratory according to laboratory requirements. </w:t>
            </w:r>
          </w:p>
          <w:p w:rsidR="00000000" w:rsidP="001E600C">
            <w:pPr>
              <w:pStyle w:val="List2"/>
              <w:rPr>
                <w:lang w:val="en-NZ"/>
              </w:rPr>
            </w:pPr>
            <w:r w:rsidRPr="001E600C">
              <w:t>2.3.</w:t>
            </w:r>
            <w:r w:rsidRPr="001E600C">
              <w:tab/>
            </w:r>
            <w:r w:rsidRPr="001E600C">
              <w:t>Specific and general observations are made.</w:t>
            </w:r>
          </w:p>
        </w:tc>
      </w:tr>
      <w:tr w:rsidTr="0087713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List"/>
              <w:rPr>
                <w:lang w:val="en-NZ"/>
              </w:rPr>
            </w:pPr>
            <w:r w:rsidRPr="001E600C">
              <w:t>3.</w:t>
            </w:r>
            <w:r w:rsidRPr="001E600C">
              <w:tab/>
              <w:t>Complete monitoring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2"/>
            </w:pPr>
            <w:r w:rsidRPr="001E600C">
              <w:t>3.1.</w:t>
            </w:r>
            <w:r w:rsidRPr="001E600C">
              <w:tab/>
              <w:t>Clean up of work area, including repairs and storage of equipment, is supervised and condition report prepared.</w:t>
            </w:r>
          </w:p>
          <w:p w:rsidR="00000000" w:rsidRPr="001E600C" w:rsidP="001E600C">
            <w:pPr>
              <w:pStyle w:val="List2"/>
            </w:pPr>
            <w:r w:rsidRPr="001E600C">
              <w:t>3.2.</w:t>
            </w:r>
            <w:r w:rsidRPr="001E600C">
              <w:tab/>
              <w:t>Relevant monitoring data, observations or information a</w:t>
            </w:r>
            <w:r w:rsidRPr="001E600C">
              <w:t>re recorded legibly and accurately, and any out of range or unusual records are checked.</w:t>
            </w:r>
          </w:p>
          <w:p w:rsidR="00000000" w:rsidRPr="001E600C" w:rsidP="001E600C">
            <w:pPr>
              <w:pStyle w:val="List2"/>
            </w:pPr>
            <w:r w:rsidRPr="001E600C">
              <w:t>3.3.</w:t>
            </w:r>
            <w:r w:rsidRPr="001E600C">
              <w:tab/>
              <w:t>Compliance and other required reports are prepared and conveyed to senior personnel advising of the effectiveness of monitoring, and recommendations made for impr</w:t>
            </w:r>
            <w:r w:rsidRPr="001E600C">
              <w:t>ovements.</w:t>
            </w:r>
          </w:p>
          <w:p w:rsidR="00000000" w:rsidRPr="001E600C" w:rsidP="001E600C">
            <w:pPr>
              <w:pStyle w:val="List2"/>
            </w:pPr>
            <w:r w:rsidRPr="001E600C">
              <w:t>3.4.</w:t>
            </w:r>
            <w:r w:rsidRPr="001E600C">
              <w:tab/>
              <w:t>Feedback is given or sought on effectiveness of the monitoring operations.</w:t>
            </w:r>
          </w:p>
        </w:tc>
      </w:tr>
    </w:tbl>
    <w:p w:rsidR="00877138" w:rsidP="001E600C">
      <w:pPr>
        <w:pStyle w:val="BodyText"/>
      </w:pPr>
    </w:p>
    <w:p w:rsidR="00877138" w:rsidP="001E600C">
      <w:pPr>
        <w:pStyle w:val="BodyText"/>
      </w:pPr>
    </w:p>
    <w:p w:rsidR="00000000" w:rsidRPr="001E600C" w:rsidP="001E600C">
      <w:pPr>
        <w:pStyle w:val="Heading1"/>
      </w:pPr>
      <w:bookmarkStart w:id="9" w:name="O_261667"/>
      <w:bookmarkEnd w:id="9"/>
      <w:r w:rsidRPr="001E600C">
        <w:t>Required Skills and Knowledge</w:t>
      </w:r>
    </w:p>
    <w:tbl>
      <w:tblPr>
        <w:tblW w:w="0" w:type="auto"/>
        <w:tblLayout w:type="fixed"/>
        <w:tblCellMar>
          <w:left w:w="62" w:type="dxa"/>
          <w:right w:w="62" w:type="dxa"/>
        </w:tblCellMar>
        <w:tblLook w:val="0000"/>
      </w:tblPr>
      <w:tblGrid>
        <w:gridCol w:w="8522"/>
      </w:tblGrid>
      <w:tr w:rsidTr="008771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REQUIRED SKILLS AND KNOWLEDGE</w:t>
            </w:r>
          </w:p>
        </w:tc>
      </w:tr>
      <w:tr w:rsidTr="008771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t>This section describes the skills and knowledge required for this unit.</w:t>
            </w:r>
          </w:p>
        </w:tc>
      </w:tr>
      <w:tr w:rsidTr="008771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Required skills</w:t>
            </w:r>
          </w:p>
        </w:tc>
      </w:tr>
      <w:tr w:rsidTr="008771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communicating with senior personnel on monitoring schedule, and staff on responsibilities</w:t>
            </w:r>
          </w:p>
          <w:p w:rsidR="00000000" w:rsidRPr="001E600C" w:rsidP="001E600C">
            <w:pPr>
              <w:pStyle w:val="ListBullet"/>
            </w:pPr>
            <w:r w:rsidRPr="001E600C">
              <w:t>communicating ideas on possible improvements</w:t>
            </w:r>
          </w:p>
          <w:p w:rsidR="00000000" w:rsidRPr="001E600C" w:rsidP="001E600C">
            <w:pPr>
              <w:pStyle w:val="ListBullet"/>
            </w:pPr>
            <w:r w:rsidRPr="001E600C">
              <w:t>maintaining and repairing monitoring equipment</w:t>
            </w:r>
          </w:p>
          <w:p w:rsidR="00000000" w:rsidRPr="001E600C" w:rsidP="001E600C">
            <w:pPr>
              <w:pStyle w:val="ListBullet"/>
            </w:pPr>
            <w:r w:rsidRPr="001E600C">
              <w:t>operating monitoring equipment</w:t>
            </w:r>
          </w:p>
          <w:p w:rsidR="00000000" w:rsidRPr="001E600C" w:rsidP="001E600C">
            <w:pPr>
              <w:pStyle w:val="ListBullet"/>
            </w:pPr>
            <w:r w:rsidRPr="001E600C">
              <w:t>recognising normal/abnormal stock behaviour and environmental conditions</w:t>
            </w:r>
          </w:p>
          <w:p w:rsidR="00000000" w:rsidRPr="001E600C" w:rsidP="001E600C">
            <w:pPr>
              <w:pStyle w:val="ListBullet"/>
            </w:pPr>
            <w:r w:rsidRPr="001E600C">
              <w:t>reporting orally and in writing on monitoring activities to senior personnel</w:t>
            </w:r>
          </w:p>
          <w:p w:rsidR="00000000" w:rsidRPr="001E600C" w:rsidP="001E600C">
            <w:pPr>
              <w:pStyle w:val="ListBullet"/>
            </w:pPr>
            <w:r w:rsidRPr="001E600C">
              <w:t>supervising staff.</w:t>
            </w:r>
          </w:p>
          <w:p w:rsidR="00000000" w:rsidRPr="001E600C" w:rsidP="001E600C">
            <w:pPr>
              <w:pStyle w:val="BodyText"/>
            </w:pPr>
          </w:p>
          <w:p w:rsidR="00000000" w:rsidRPr="001E600C" w:rsidP="001E600C">
            <w:pPr>
              <w:pStyle w:val="BodyText"/>
            </w:pPr>
            <w:r w:rsidRPr="001E600C">
              <w:rPr>
                <w:rStyle w:val="SpecialBold"/>
              </w:rPr>
              <w:t>Literacy skills used for</w:t>
            </w:r>
            <w:r w:rsidRPr="001E600C">
              <w:t xml:space="preserve">: </w:t>
            </w:r>
          </w:p>
          <w:p w:rsidR="00000000" w:rsidRPr="001E600C" w:rsidP="001E600C">
            <w:pPr>
              <w:pStyle w:val="ListBullet"/>
            </w:pPr>
            <w:r w:rsidRPr="001E600C">
              <w:t>reading and interpreting monitoring schedules</w:t>
            </w:r>
          </w:p>
          <w:p w:rsidR="00000000" w:rsidRPr="001E600C" w:rsidP="001E600C">
            <w:pPr>
              <w:pStyle w:val="ListBullet"/>
            </w:pPr>
            <w:r w:rsidRPr="001E600C">
              <w:t>recording mo</w:t>
            </w:r>
            <w:r w:rsidRPr="001E600C">
              <w:t>nitoring information.</w:t>
            </w:r>
          </w:p>
          <w:p w:rsidR="00000000" w:rsidRPr="001E600C" w:rsidP="001E600C">
            <w:pPr>
              <w:pStyle w:val="BodyText"/>
            </w:pPr>
          </w:p>
          <w:p w:rsidR="00000000" w:rsidRPr="001E600C" w:rsidP="001E600C">
            <w:pPr>
              <w:pStyle w:val="BodyText"/>
            </w:pPr>
            <w:r w:rsidRPr="001E600C">
              <w:rPr>
                <w:rStyle w:val="SpecialBold"/>
              </w:rPr>
              <w:t>Numeracy skills used for</w:t>
            </w:r>
            <w:r w:rsidRPr="001E600C">
              <w:t xml:space="preserve">: </w:t>
            </w:r>
          </w:p>
          <w:p w:rsidR="00000000" w:rsidRPr="001E600C" w:rsidP="001E600C">
            <w:pPr>
              <w:pStyle w:val="ListBullet"/>
            </w:pPr>
            <w:r w:rsidRPr="001E600C">
              <w:t>calculating volumes, and measuring mass and volume</w:t>
            </w:r>
          </w:p>
          <w:p w:rsidR="00000000" w:rsidRPr="001E600C" w:rsidP="001E600C">
            <w:pPr>
              <w:pStyle w:val="ListBullet"/>
            </w:pPr>
            <w:r w:rsidRPr="001E600C">
              <w:t>drawing calibration curves</w:t>
            </w:r>
          </w:p>
          <w:p w:rsidR="00000000" w:rsidP="001E600C">
            <w:pPr>
              <w:pStyle w:val="ListBullet"/>
              <w:rPr>
                <w:lang w:val="en-NZ"/>
              </w:rPr>
            </w:pPr>
            <w:r w:rsidRPr="001E600C">
              <w:t>reading monitoring machines or test kits.</w:t>
            </w:r>
          </w:p>
        </w:tc>
      </w:tr>
      <w:tr w:rsidTr="008771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Required knowledge</w:t>
            </w:r>
          </w:p>
        </w:tc>
      </w:tr>
      <w:tr w:rsidTr="008771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biology and chemistry of water bodies</w:t>
            </w:r>
          </w:p>
          <w:p w:rsidR="00000000" w:rsidRPr="001E600C" w:rsidP="001E600C">
            <w:pPr>
              <w:pStyle w:val="ListBullet"/>
            </w:pPr>
            <w:r w:rsidRPr="001E600C">
              <w:t>correct collection and submission of samples for external analyses</w:t>
            </w:r>
          </w:p>
          <w:p w:rsidR="00000000" w:rsidRPr="001E600C" w:rsidP="001E600C">
            <w:pPr>
              <w:pStyle w:val="ListBullet"/>
            </w:pPr>
            <w:r w:rsidRPr="001E600C">
              <w:t>monitoring equipment calibration and operating methods</w:t>
            </w:r>
          </w:p>
          <w:p w:rsidR="00000000" w:rsidRPr="001E600C" w:rsidP="001E600C">
            <w:pPr>
              <w:pStyle w:val="ListBullet"/>
            </w:pPr>
            <w:r w:rsidRPr="001E600C">
              <w:t>monitoring equipment maintenance and advanced repairs</w:t>
            </w:r>
          </w:p>
          <w:p w:rsidR="00000000" w:rsidRPr="001E600C" w:rsidP="001E600C">
            <w:pPr>
              <w:pStyle w:val="ListBullet"/>
            </w:pPr>
            <w:r w:rsidRPr="001E600C">
              <w:t>monitoring equipment options and limitations</w:t>
            </w:r>
          </w:p>
          <w:p w:rsidR="00000000" w:rsidRPr="001E600C" w:rsidP="001E600C">
            <w:pPr>
              <w:pStyle w:val="ListBullet"/>
            </w:pPr>
            <w:r w:rsidRPr="001E600C">
              <w:t>OHS and ESD principles</w:t>
            </w:r>
          </w:p>
          <w:p w:rsidR="00000000" w:rsidRPr="001E600C" w:rsidP="001E600C">
            <w:pPr>
              <w:pStyle w:val="ListBullet"/>
            </w:pPr>
            <w:r w:rsidRPr="001E600C">
              <w:t xml:space="preserve">options for </w:t>
            </w:r>
            <w:r w:rsidRPr="001E600C">
              <w:t>mechanisation or automation of process or activity, including the use of specialised contract services</w:t>
            </w:r>
          </w:p>
          <w:p w:rsidR="00000000" w:rsidRPr="001E600C" w:rsidP="001E600C">
            <w:pPr>
              <w:pStyle w:val="ListBullet"/>
            </w:pPr>
            <w:r w:rsidRPr="001E600C">
              <w:t>water quality tests to be undertaken.</w:t>
            </w:r>
          </w:p>
        </w:tc>
      </w:tr>
    </w:tbl>
    <w:p w:rsidR="00877138" w:rsidP="001E600C">
      <w:pPr>
        <w:pStyle w:val="BodyText"/>
      </w:pPr>
    </w:p>
    <w:p w:rsidR="00877138" w:rsidP="001E600C">
      <w:pPr>
        <w:pStyle w:val="BodyText"/>
      </w:pPr>
    </w:p>
    <w:p w:rsidR="00000000" w:rsidRPr="001E600C" w:rsidP="001E600C">
      <w:pPr>
        <w:pStyle w:val="AllowPageBreak"/>
      </w:pPr>
    </w:p>
    <w:p w:rsidR="00000000" w:rsidRPr="001E600C" w:rsidP="001E600C">
      <w:pPr>
        <w:pStyle w:val="Heading1"/>
      </w:pPr>
      <w:bookmarkStart w:id="10" w:name="O_245860"/>
      <w:bookmarkEnd w:id="10"/>
      <w:r w:rsidRPr="001E600C">
        <w:t>Evidence Guide</w:t>
      </w:r>
    </w:p>
    <w:tbl>
      <w:tblPr>
        <w:tblW w:w="9570" w:type="dxa"/>
        <w:tblLayout w:type="fixed"/>
        <w:tblCellMar>
          <w:left w:w="62" w:type="dxa"/>
          <w:right w:w="62" w:type="dxa"/>
        </w:tblCellMar>
        <w:tblLook w:val="0000"/>
      </w:tblPr>
      <w:tblGrid>
        <w:gridCol w:w="3908"/>
        <w:gridCol w:w="5662"/>
      </w:tblGrid>
      <w:tr w:rsidTr="008771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EVIDENCE GUIDE</w:t>
            </w:r>
          </w:p>
        </w:tc>
      </w:tr>
      <w:tr w:rsidTr="008771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t>The evidence guide provides advice on assessment and must be read in conjunction with the performance criteria, required skills and knowledge, range statement and the Assessment Guidelines for the Training Package.</w:t>
            </w:r>
          </w:p>
        </w:tc>
      </w:tr>
      <w:tr w:rsidTr="008771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p>
        </w:tc>
      </w:tr>
      <w:tr w:rsidTr="008771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Critical aspec</w:t>
            </w:r>
            <w:r w:rsidRPr="001E600C">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 xml:space="preserve">Assessment must confirm the ability to: </w:t>
            </w:r>
          </w:p>
          <w:p w:rsidR="00000000" w:rsidRPr="001E600C" w:rsidP="001E600C">
            <w:pPr>
              <w:pStyle w:val="ListBullet"/>
            </w:pPr>
            <w:r w:rsidRPr="001E600C">
              <w:t>correctly use advanced water quality tests and monitoring equipment in carrying out the aquaculture operation's quality and environmental m</w:t>
            </w:r>
            <w:r w:rsidRPr="001E600C">
              <w:t>onitoring program and to supervise staff carrying out basic water quality testing and monitoring.</w:t>
            </w:r>
          </w:p>
          <w:p w:rsidR="00000000" w:rsidRPr="001E600C" w:rsidP="001E600C">
            <w:pPr>
              <w:pStyle w:val="BodyText"/>
            </w:pPr>
          </w:p>
          <w:p w:rsidR="00000000" w:rsidRPr="001E600C" w:rsidP="001E600C">
            <w:pPr>
              <w:pStyle w:val="BodyText"/>
            </w:pPr>
            <w:r w:rsidRPr="001E600C">
              <w:t xml:space="preserve">Assessment must confirm knowledge of: </w:t>
            </w:r>
          </w:p>
          <w:p w:rsidR="00000000" w:rsidRPr="001E600C" w:rsidP="001E600C">
            <w:pPr>
              <w:pStyle w:val="ListBullet"/>
            </w:pPr>
            <w:r w:rsidRPr="001E600C">
              <w:t>advanced water quality tests and water sampling</w:t>
            </w:r>
          </w:p>
          <w:p w:rsidR="00000000" w:rsidRPr="001E600C" w:rsidP="001E600C">
            <w:pPr>
              <w:pStyle w:val="ListBullet"/>
            </w:pPr>
            <w:r w:rsidRPr="001E600C">
              <w:t>operation, maintenance and calibration of monitoring equipment</w:t>
            </w:r>
          </w:p>
          <w:p w:rsidR="00000000" w:rsidRPr="001E600C" w:rsidP="001E600C">
            <w:pPr>
              <w:pStyle w:val="ListBullet"/>
            </w:pPr>
            <w:r w:rsidRPr="001E600C">
              <w:t>preservation of samples</w:t>
            </w:r>
          </w:p>
          <w:p w:rsidR="00000000" w:rsidP="001E600C">
            <w:pPr>
              <w:pStyle w:val="ListBullet"/>
              <w:rPr>
                <w:lang w:val="en-NZ"/>
              </w:rPr>
            </w:pPr>
            <w:r w:rsidRPr="001E600C">
              <w:t>submission of samples for external analyses.</w:t>
            </w:r>
          </w:p>
        </w:tc>
      </w:tr>
      <w:tr w:rsidTr="008771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Assessment is to be conducted at the workplace or in a simulated work environment. It should reflect the range of monitoring equipment an</w:t>
            </w:r>
            <w:r w:rsidRPr="001E600C">
              <w:t xml:space="preserve">d tests typically used on aquaculture farms or holding/display facilities in the local region and it should involve supervision of staff carrying out basic water quality tests and monitoring. </w:t>
            </w:r>
          </w:p>
          <w:p w:rsidR="00000000" w:rsidRPr="001E600C" w:rsidP="001E600C">
            <w:pPr>
              <w:pStyle w:val="BodyText"/>
            </w:pPr>
          </w:p>
          <w:p w:rsidR="00000000" w:rsidRPr="001E600C" w:rsidP="001E600C">
            <w:pPr>
              <w:pStyle w:val="BodyText"/>
            </w:pPr>
            <w:r w:rsidRPr="001E600C">
              <w:t xml:space="preserve">Resources may include: </w:t>
            </w:r>
          </w:p>
          <w:p w:rsidR="00000000" w:rsidRPr="001E600C" w:rsidP="001E600C">
            <w:pPr>
              <w:pStyle w:val="ListBullet"/>
            </w:pPr>
            <w:r w:rsidRPr="001E600C">
              <w:t>cameras</w:t>
            </w:r>
          </w:p>
          <w:p w:rsidR="00000000" w:rsidRPr="001E600C" w:rsidP="001E600C">
            <w:pPr>
              <w:pStyle w:val="ListBullet"/>
            </w:pPr>
            <w:r w:rsidRPr="001E600C">
              <w:t xml:space="preserve">culture or holding structure </w:t>
            </w:r>
            <w:r w:rsidRPr="001E600C">
              <w:t>and medium</w:t>
            </w:r>
          </w:p>
          <w:p w:rsidR="00000000" w:rsidRPr="001E600C" w:rsidP="001E600C">
            <w:pPr>
              <w:pStyle w:val="ListBullet"/>
            </w:pPr>
            <w:r w:rsidRPr="001E600C">
              <w:t>monitoring equipment</w:t>
            </w:r>
          </w:p>
          <w:p w:rsidR="00000000" w:rsidRPr="001E600C" w:rsidP="001E600C">
            <w:pPr>
              <w:pStyle w:val="ListBullet"/>
            </w:pPr>
            <w:r w:rsidRPr="001E600C">
              <w:t>on-site scenario or case study</w:t>
            </w:r>
          </w:p>
          <w:p w:rsidR="00000000" w:rsidRPr="001E600C" w:rsidP="001E600C">
            <w:pPr>
              <w:pStyle w:val="ListBullet"/>
            </w:pPr>
            <w:r w:rsidRPr="001E600C">
              <w:t>research reference material</w:t>
            </w:r>
          </w:p>
          <w:p w:rsidR="00000000" w:rsidRPr="001E600C" w:rsidP="001E600C">
            <w:pPr>
              <w:pStyle w:val="ListBullet"/>
            </w:pPr>
            <w:r w:rsidRPr="001E600C">
              <w:t>staff to supervise</w:t>
            </w:r>
          </w:p>
          <w:p w:rsidR="00000000" w:rsidP="001E600C">
            <w:pPr>
              <w:pStyle w:val="ListBullet"/>
              <w:rPr>
                <w:lang w:val="en-NZ"/>
              </w:rPr>
            </w:pPr>
            <w:r w:rsidRPr="001E600C">
              <w:t>water quality tests.</w:t>
            </w:r>
          </w:p>
        </w:tc>
      </w:tr>
      <w:tr w:rsidTr="008771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 xml:space="preserve">The following assessment methods are suggested: </w:t>
            </w:r>
          </w:p>
          <w:p w:rsidR="00000000" w:rsidRPr="001E600C" w:rsidP="001E600C">
            <w:pPr>
              <w:pStyle w:val="ListBullet"/>
            </w:pPr>
            <w:r w:rsidRPr="001E600C">
              <w:t>project work related to on-site scenario or based on a case study</w:t>
            </w:r>
          </w:p>
          <w:p w:rsidR="00000000" w:rsidRPr="001E600C" w:rsidP="001E600C">
            <w:pPr>
              <w:pStyle w:val="ListBullet"/>
            </w:pPr>
            <w:r w:rsidRPr="001E600C">
              <w:t>research assignment</w:t>
            </w:r>
          </w:p>
          <w:p w:rsidR="00000000" w:rsidRPr="001E600C" w:rsidP="001E600C">
            <w:pPr>
              <w:pStyle w:val="ListBullet"/>
            </w:pPr>
            <w:r w:rsidRPr="001E600C">
              <w:t>role play</w:t>
            </w:r>
          </w:p>
          <w:p w:rsidR="00000000" w:rsidP="001E600C">
            <w:pPr>
              <w:pStyle w:val="ListBullet"/>
              <w:rPr>
                <w:lang w:val="en-NZ"/>
              </w:rPr>
            </w:pPr>
            <w:r w:rsidRPr="001E600C">
              <w:t>written or oral short-answer testing.</w:t>
            </w:r>
          </w:p>
        </w:tc>
      </w:tr>
      <w:tr w:rsidTr="008771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This unit may be assessed holistically with other units within a qualification.</w:t>
            </w:r>
          </w:p>
        </w:tc>
      </w:tr>
    </w:tbl>
    <w:p w:rsidR="00877138" w:rsidP="001E600C">
      <w:pPr>
        <w:pStyle w:val="BodyText"/>
      </w:pPr>
    </w:p>
    <w:p w:rsidR="00877138" w:rsidP="001E600C">
      <w:pPr>
        <w:pStyle w:val="BodyText"/>
      </w:pPr>
    </w:p>
    <w:p w:rsidR="00000000" w:rsidRPr="001E600C" w:rsidP="001E600C">
      <w:pPr>
        <w:pStyle w:val="Heading1"/>
      </w:pPr>
      <w:bookmarkStart w:id="11" w:name="O_253843"/>
      <w:bookmarkEnd w:id="11"/>
      <w:r w:rsidRPr="001E600C">
        <w:t>Range Statement</w:t>
      </w:r>
    </w:p>
    <w:tbl>
      <w:tblPr>
        <w:tblW w:w="0" w:type="auto"/>
        <w:tblLayout w:type="fixed"/>
        <w:tblCellMar>
          <w:left w:w="62" w:type="dxa"/>
          <w:right w:w="62" w:type="dxa"/>
        </w:tblCellMar>
        <w:tblLook w:val="0000"/>
      </w:tblPr>
      <w:tblGrid>
        <w:gridCol w:w="3437"/>
        <w:gridCol w:w="5085"/>
      </w:tblGrid>
      <w:tr w:rsidTr="008771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RANGE STATEMENT</w:t>
            </w:r>
          </w:p>
        </w:tc>
      </w:tr>
      <w:tr w:rsidTr="008771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t>The range statement relates to the unit of competency as a whole. It allows for different work environments and situations that may affect performance. Bold italicised wording, if used in the performance c</w:t>
            </w:r>
            <w:r w:rsidRPr="001E600C">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Cultured or held stock</w:t>
            </w:r>
            <w:r w:rsidRPr="001E600C">
              <w:t xml:space="preserve"> may include: </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adults, broodstock (ready to breed), seedstock or stockers, eggs and sperm, fertilised eggs, larvae, post-larvae, seed, spat, hatchlings, yearlings, juveniles, fry, fingerlings, yearlings, smolt, sporophytes, seedli</w:t>
            </w:r>
            <w:r w:rsidRPr="001E600C">
              <w:t>ngs and tissue cultures</w:t>
            </w:r>
          </w:p>
          <w:p w:rsidR="00000000" w:rsidRPr="001E600C" w:rsidP="001E600C">
            <w:pPr>
              <w:pStyle w:val="ListBullet"/>
            </w:pPr>
            <w:r w:rsidRPr="001E600C">
              <w:t>finfish, crustaceans, molluscs, aquatic reptiles, amphibians, polychaete and oligochaete worms, plankton, micro-algae, seaweed, aquatic plants, live rock, sponges and other aquatic invertebrates</w:t>
            </w:r>
          </w:p>
          <w:p w:rsidR="00000000" w:rsidRPr="001E600C" w:rsidP="001E600C">
            <w:pPr>
              <w:pStyle w:val="ListBullet"/>
            </w:pPr>
            <w:r w:rsidRPr="001E600C">
              <w:t>for human consumption (seafood), stockers for other farms, stockers for conservation or recreational fishing, display or companion animals (ornamentals), and other products, including pearls, skins, shells, eggs, chemicals and pigments</w:t>
            </w:r>
          </w:p>
          <w:p w:rsidR="00000000" w:rsidP="001E600C">
            <w:pPr>
              <w:pStyle w:val="ListBullet"/>
              <w:rPr>
                <w:lang w:val="en-NZ"/>
              </w:rPr>
            </w:pPr>
            <w:r w:rsidRPr="001E600C">
              <w:t>wild caught, hatcher</w:t>
            </w:r>
            <w:r w:rsidRPr="001E600C">
              <w:t>y or nursery reared.</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Relevant government regulations</w:t>
            </w:r>
            <w:r w:rsidRPr="001E600C">
              <w:t xml:space="preserve">, </w:t>
            </w:r>
            <w:r w:rsidRPr="001E600C">
              <w:rPr>
                <w:rStyle w:val="BoldandItalics"/>
              </w:rPr>
              <w:t>licensing and other compliance requirements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biodiversity and genetically modified organisms</w:t>
            </w:r>
          </w:p>
          <w:p w:rsidR="00000000" w:rsidRPr="001E600C" w:rsidP="001E600C">
            <w:pPr>
              <w:pStyle w:val="ListBullet"/>
            </w:pPr>
            <w:r w:rsidRPr="001E600C">
              <w:t xml:space="preserve">biosecurity, translocation and quarantine  </w:t>
            </w:r>
          </w:p>
          <w:p w:rsidR="00000000" w:rsidRPr="001E600C" w:rsidP="001E600C">
            <w:pPr>
              <w:pStyle w:val="ListBullet"/>
            </w:pPr>
            <w:r w:rsidRPr="001E600C">
              <w:t>business or workplace operations, policies and prac</w:t>
            </w:r>
            <w:r w:rsidRPr="001E600C">
              <w:t>tices</w:t>
            </w:r>
          </w:p>
          <w:p w:rsidR="00000000" w:rsidRPr="001E600C" w:rsidP="001E600C">
            <w:pPr>
              <w:pStyle w:val="ListBullet"/>
            </w:pPr>
            <w:r w:rsidRPr="001E600C">
              <w:t>correct marketing names and labelling</w:t>
            </w:r>
          </w:p>
          <w:p w:rsidR="00000000" w:rsidRPr="001E600C" w:rsidP="001E600C">
            <w:pPr>
              <w:pStyle w:val="ListBullet"/>
            </w:pPr>
            <w:r w:rsidRPr="001E600C">
              <w:t>environmental hazard identification, risk assessment and control</w:t>
            </w:r>
          </w:p>
          <w:p w:rsidR="00000000" w:rsidRPr="001E600C" w:rsidP="001E600C">
            <w:pPr>
              <w:pStyle w:val="ListBullet"/>
            </w:pPr>
            <w:r w:rsidRPr="001E600C">
              <w:t>food safety/Hazard Analysis Critical Control Point (HACCP), hygiene and temperature control along chain of custody, and Australian Quarantine Inspe</w:t>
            </w:r>
            <w:r w:rsidRPr="001E600C">
              <w:t>ction Service (AQIS) Export Control (Fish) orders</w:t>
            </w:r>
          </w:p>
          <w:p w:rsidR="00000000" w:rsidRPr="001E600C" w:rsidP="001E600C">
            <w:pPr>
              <w:pStyle w:val="ListBullet"/>
            </w:pPr>
            <w:r w:rsidRPr="001E600C">
              <w:t>health and welfare of aquatic animals</w:t>
            </w:r>
          </w:p>
          <w:p w:rsidR="00000000" w:rsidRPr="001E600C" w:rsidP="001E600C">
            <w:pPr>
              <w:pStyle w:val="ListBullet"/>
            </w:pPr>
            <w:r w:rsidRPr="001E600C">
              <w:t>maritime operations, safety at sea and pollution control</w:t>
            </w:r>
          </w:p>
          <w:p w:rsidR="00000000" w:rsidP="001E600C">
            <w:pPr>
              <w:pStyle w:val="ListBullet"/>
              <w:rPr>
                <w:lang w:val="en-NZ"/>
              </w:rPr>
            </w:pPr>
            <w:r w:rsidRPr="001E600C">
              <w:t>OHS hazard identification, risk assessment and control.</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OHS guidelines</w:t>
            </w:r>
            <w:r w:rsidRPr="001E600C">
              <w:t xml:space="preserve"> may include: </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appropriate workplace provision of first aid kits and fire extinguishers</w:t>
            </w:r>
          </w:p>
          <w:p w:rsidR="00000000" w:rsidRPr="001E600C" w:rsidP="001E600C">
            <w:pPr>
              <w:pStyle w:val="ListBullet"/>
            </w:pPr>
            <w:r w:rsidRPr="001E600C">
              <w:t>codes of practice, regulations and/or guidance notes which may apply in a jurisdiction or industry sector</w:t>
            </w:r>
          </w:p>
          <w:p w:rsidR="00000000" w:rsidRPr="001E600C" w:rsidP="001E600C">
            <w:pPr>
              <w:pStyle w:val="ListBullet"/>
            </w:pPr>
            <w:r w:rsidRPr="001E600C">
              <w:t>enterprise-specific OHS procedures, policies or standards</w:t>
            </w:r>
          </w:p>
          <w:p w:rsidR="00000000" w:rsidRPr="001E600C" w:rsidP="001E600C">
            <w:pPr>
              <w:pStyle w:val="ListBullet"/>
            </w:pPr>
            <w:r w:rsidRPr="001E600C">
              <w:t>hazard and risk ass</w:t>
            </w:r>
            <w:r w:rsidRPr="001E600C">
              <w:t>essment of workplace, maintenance activities and control measures</w:t>
            </w:r>
          </w:p>
          <w:p w:rsidR="00000000" w:rsidRPr="001E600C" w:rsidP="001E600C">
            <w:pPr>
              <w:pStyle w:val="ListBullet"/>
            </w:pPr>
            <w:r w:rsidRPr="001E600C">
              <w:t xml:space="preserve">induction or training of staff, contractors and visitors in relevant OHS procedures and/or requirements to allow them to carry out their duties in a safe manner </w:t>
            </w:r>
          </w:p>
          <w:p w:rsidR="00000000" w:rsidRPr="001E600C" w:rsidP="001E600C">
            <w:pPr>
              <w:pStyle w:val="ListBullet"/>
            </w:pPr>
            <w:r w:rsidRPr="001E600C">
              <w:t>OHS training register</w:t>
            </w:r>
          </w:p>
          <w:p w:rsidR="00000000" w:rsidRPr="001E600C" w:rsidP="001E600C">
            <w:pPr>
              <w:pStyle w:val="ListBullet"/>
            </w:pPr>
            <w:r w:rsidRPr="001E600C">
              <w:t>safe l</w:t>
            </w:r>
            <w:r w:rsidRPr="001E600C">
              <w:t>ifting, carrying and handling techniques, including manual handling, and the handling and storage of hazardous substances</w:t>
            </w:r>
          </w:p>
          <w:p w:rsidR="00000000" w:rsidRPr="001E600C" w:rsidP="001E600C">
            <w:pPr>
              <w:pStyle w:val="ListBullet"/>
            </w:pPr>
            <w:r w:rsidRPr="001E600C">
              <w:t>safe systems and procedures for outdoor work, including protection from solar radiation, fall protection, confined space entry and the</w:t>
            </w:r>
            <w:r w:rsidRPr="001E600C">
              <w:t xml:space="preserve"> protection of people in the workplace</w:t>
            </w:r>
          </w:p>
          <w:p w:rsidR="00000000" w:rsidRPr="001E600C" w:rsidP="001E600C">
            <w:pPr>
              <w:pStyle w:val="ListBullet"/>
            </w:pPr>
            <w:r w:rsidRPr="001E600C">
              <w:t>systems and procedures for the safe maintenance of property, machinery and equipment, including hydraulics and exposed moving parts</w:t>
            </w:r>
          </w:p>
          <w:p w:rsidR="00000000" w:rsidP="001E600C">
            <w:pPr>
              <w:pStyle w:val="ListBullet"/>
              <w:rPr>
                <w:lang w:val="en-NZ"/>
              </w:rPr>
            </w:pPr>
            <w:r w:rsidRPr="001E600C">
              <w:t>the appropriate use, maintenance and storage of PPE.</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Food safety and hygiene regulat</w:t>
            </w:r>
            <w:r w:rsidRPr="001E600C">
              <w:rPr>
                <w:rStyle w:val="BoldandItalics"/>
              </w:rPr>
              <w:t>ions and procedures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Australian Shellfish Sanitation program</w:t>
            </w:r>
          </w:p>
          <w:p w:rsidR="00000000" w:rsidRPr="001E600C" w:rsidP="001E600C">
            <w:pPr>
              <w:pStyle w:val="ListBullet"/>
            </w:pPr>
            <w:r w:rsidRPr="001E600C">
              <w:t xml:space="preserve">equipment design, use, cleaning and maintenance </w:t>
            </w:r>
          </w:p>
          <w:p w:rsidR="00000000" w:rsidRPr="001E600C" w:rsidP="001E600C">
            <w:pPr>
              <w:pStyle w:val="ListBullet"/>
            </w:pPr>
            <w:r w:rsidRPr="001E600C">
              <w:t>exporting requirements, including AQIS Export Control (Fish) orders</w:t>
            </w:r>
          </w:p>
          <w:p w:rsidR="00000000" w:rsidRPr="001E600C" w:rsidP="001E600C">
            <w:pPr>
              <w:pStyle w:val="ListBullet"/>
            </w:pPr>
            <w:r w:rsidRPr="001E600C">
              <w:t>HACCP, food safety program, and other risk minimisation and quality assurance systems</w:t>
            </w:r>
          </w:p>
          <w:p w:rsidR="00000000" w:rsidRPr="001E600C" w:rsidP="001E600C">
            <w:pPr>
              <w:pStyle w:val="ListBullet"/>
            </w:pPr>
            <w:r w:rsidRPr="001E600C">
              <w:t xml:space="preserve">location, construction and servicing of seafood premises </w:t>
            </w:r>
          </w:p>
          <w:p w:rsidR="00000000" w:rsidRPr="001E600C" w:rsidP="001E600C">
            <w:pPr>
              <w:pStyle w:val="ListBullet"/>
            </w:pPr>
            <w:r w:rsidRPr="001E600C">
              <w:t>people, product and place hygiene and sanitation requirements</w:t>
            </w:r>
          </w:p>
          <w:p w:rsidR="00000000" w:rsidRPr="001E600C" w:rsidP="001E600C">
            <w:pPr>
              <w:pStyle w:val="ListBullet"/>
            </w:pPr>
            <w:r w:rsidRPr="001E600C">
              <w:t>Primary Products Standard and the Australian Seafo</w:t>
            </w:r>
            <w:r w:rsidRPr="001E600C">
              <w:t xml:space="preserve">od Standard (voluntary) </w:t>
            </w:r>
          </w:p>
          <w:p w:rsidR="00000000" w:rsidRPr="001E600C" w:rsidP="001E600C">
            <w:pPr>
              <w:pStyle w:val="ListBullet"/>
            </w:pPr>
            <w:r w:rsidRPr="001E600C">
              <w:t>product labelling, tracing and recall</w:t>
            </w:r>
          </w:p>
          <w:p w:rsidR="00000000" w:rsidRPr="001E600C" w:rsidP="001E600C">
            <w:pPr>
              <w:pStyle w:val="ListBullet"/>
            </w:pPr>
            <w:r w:rsidRPr="001E600C">
              <w:t>receipt, storage and transportation of food, including seafood and aquatic products</w:t>
            </w:r>
          </w:p>
          <w:p w:rsidR="00000000" w:rsidRPr="001E600C" w:rsidP="001E600C">
            <w:pPr>
              <w:pStyle w:val="ListBullet"/>
            </w:pPr>
            <w:r w:rsidRPr="001E600C">
              <w:t>requirements set out in Australian and New Zealand Food Authority (ANZFA) Food Standards Code and state and t</w:t>
            </w:r>
            <w:r w:rsidRPr="001E600C">
              <w:t>erritory food regulations</w:t>
            </w:r>
          </w:p>
          <w:p w:rsidR="00000000" w:rsidP="001E600C">
            <w:pPr>
              <w:pStyle w:val="ListBullet"/>
              <w:rPr>
                <w:lang w:val="en-NZ"/>
              </w:rPr>
            </w:pPr>
            <w:r w:rsidRPr="001E600C">
              <w:t>temperature and contamination control along chain of custody.</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ESD principles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applying animal welfare ethics and procedures</w:t>
            </w:r>
          </w:p>
          <w:p w:rsidR="00000000" w:rsidRPr="001E600C" w:rsidP="001E600C">
            <w:pPr>
              <w:pStyle w:val="ListBullet"/>
            </w:pPr>
            <w:r w:rsidRPr="001E600C">
              <w:t xml:space="preserve">control of effluents, chemical residues, contaminants, wastes and pollution </w:t>
            </w:r>
          </w:p>
          <w:p w:rsidR="00000000" w:rsidRPr="001E600C" w:rsidP="001E600C">
            <w:pPr>
              <w:pStyle w:val="ListBullet"/>
            </w:pPr>
            <w:r w:rsidRPr="001E600C">
              <w:t>improving energ</w:t>
            </w:r>
            <w:r w:rsidRPr="001E600C">
              <w:t>y efficiency</w:t>
            </w:r>
          </w:p>
          <w:p w:rsidR="00000000" w:rsidRPr="001E600C" w:rsidP="001E600C">
            <w:pPr>
              <w:pStyle w:val="ListBullet"/>
            </w:pPr>
            <w:r w:rsidRPr="001E600C">
              <w:t>increasing use of renewable, recyclable and recoverable resources</w:t>
            </w:r>
          </w:p>
          <w:p w:rsidR="00000000" w:rsidRPr="001E600C" w:rsidP="001E600C">
            <w:pPr>
              <w:pStyle w:val="ListBullet"/>
            </w:pPr>
            <w:r w:rsidRPr="001E600C">
              <w:t>minimising noise, dust, light or odour emissions</w:t>
            </w:r>
          </w:p>
          <w:p w:rsidR="00000000" w:rsidRPr="001E600C" w:rsidP="001E600C">
            <w:pPr>
              <w:pStyle w:val="ListBullet"/>
            </w:pPr>
            <w:r w:rsidRPr="001E600C">
              <w:t>preventing live cultured or held organisms from escaping into environment</w:t>
            </w:r>
          </w:p>
          <w:p w:rsidR="00000000" w:rsidRPr="001E600C" w:rsidP="001E600C">
            <w:pPr>
              <w:pStyle w:val="ListBullet"/>
            </w:pPr>
            <w:r w:rsidRPr="001E600C">
              <w:t>reducing emissions of greenhouse gases</w:t>
            </w:r>
          </w:p>
          <w:p w:rsidR="00000000" w:rsidRPr="001E600C" w:rsidP="001E600C">
            <w:pPr>
              <w:pStyle w:val="ListBullet"/>
            </w:pPr>
            <w:r w:rsidRPr="001E600C">
              <w:t>reducing energy use</w:t>
            </w:r>
          </w:p>
          <w:p w:rsidR="00000000" w:rsidRPr="001E600C" w:rsidP="001E600C">
            <w:pPr>
              <w:pStyle w:val="ListBullet"/>
            </w:pPr>
            <w:r w:rsidRPr="001E600C">
              <w:t>reducing use of non-renewable resources</w:t>
            </w:r>
          </w:p>
          <w:p w:rsidR="00000000" w:rsidP="001E600C">
            <w:pPr>
              <w:pStyle w:val="ListBullet"/>
              <w:rPr>
                <w:lang w:val="en-NZ"/>
              </w:rPr>
            </w:pPr>
            <w:r w:rsidRPr="001E600C">
              <w:t>undertaking environmental hazard identification, risk assessment and control.</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PPE</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buoyancy vest or personal floatation device (PFD)</w:t>
            </w:r>
          </w:p>
          <w:p w:rsidR="00000000" w:rsidRPr="001E600C" w:rsidP="001E600C">
            <w:pPr>
              <w:pStyle w:val="ListBullet"/>
            </w:pPr>
            <w:r w:rsidRPr="001E600C">
              <w:t xml:space="preserve">hard hat or protective head covering </w:t>
            </w:r>
          </w:p>
          <w:p w:rsidR="00000000" w:rsidRPr="001E600C" w:rsidP="001E600C">
            <w:pPr>
              <w:pStyle w:val="ListBullet"/>
            </w:pPr>
            <w:r w:rsidRPr="001E600C">
              <w:t>hearing pro</w:t>
            </w:r>
            <w:r w:rsidRPr="001E600C">
              <w:t>tection (e.g. ear plugs and ear muffs)</w:t>
            </w:r>
          </w:p>
          <w:p w:rsidR="00000000" w:rsidRPr="001E600C" w:rsidP="001E600C">
            <w:pPr>
              <w:pStyle w:val="ListBullet"/>
            </w:pPr>
            <w:r w:rsidRPr="001E600C">
              <w:t>non-slip and waterproof boots (gumboots) or other safety footwear</w:t>
            </w:r>
          </w:p>
          <w:p w:rsidR="00000000" w:rsidRPr="001E600C" w:rsidP="001E600C">
            <w:pPr>
              <w:pStyle w:val="ListBullet"/>
            </w:pPr>
            <w:r w:rsidRPr="001E600C">
              <w:t>personal locator beacon or Emergency Position Indicating Radio Beacon (EPIRB)</w:t>
            </w:r>
          </w:p>
          <w:p w:rsidR="00000000" w:rsidRPr="001E600C" w:rsidP="001E600C">
            <w:pPr>
              <w:pStyle w:val="ListBullet"/>
            </w:pPr>
            <w:r w:rsidRPr="001E600C">
              <w:t xml:space="preserve">protective outdoor clothing for tropical conditions </w:t>
            </w:r>
          </w:p>
          <w:p w:rsidR="00000000" w:rsidRPr="001E600C" w:rsidP="001E600C">
            <w:pPr>
              <w:pStyle w:val="ListBullet"/>
            </w:pPr>
            <w:r w:rsidRPr="001E600C">
              <w:t>safety harness</w:t>
            </w:r>
          </w:p>
          <w:p w:rsidR="00000000" w:rsidRPr="001E600C" w:rsidP="001E600C">
            <w:pPr>
              <w:pStyle w:val="ListBullet"/>
            </w:pPr>
            <w:r w:rsidRPr="001E600C">
              <w:t>sun protection (e.g. sun hat, sunscreen and sunglasses)</w:t>
            </w:r>
          </w:p>
          <w:p w:rsidR="00000000" w:rsidRPr="001E600C" w:rsidP="001E600C">
            <w:pPr>
              <w:pStyle w:val="ListBullet"/>
            </w:pPr>
            <w:r w:rsidRPr="001E600C">
              <w:t>uniforms, overalls or protective clothing (e.g. mesh and waterproof aprons)</w:t>
            </w:r>
          </w:p>
          <w:p w:rsidR="00000000" w:rsidP="001E600C">
            <w:pPr>
              <w:pStyle w:val="ListBullet"/>
              <w:rPr>
                <w:lang w:val="en-NZ"/>
              </w:rPr>
            </w:pPr>
            <w:r w:rsidRPr="001E600C">
              <w:t>waterproof clothing (e.g. wet weather gear and waders).</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Stock behaviour</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aggressive or cannibalistic</w:t>
            </w:r>
          </w:p>
          <w:p w:rsidR="00000000" w:rsidRPr="001E600C" w:rsidP="001E600C">
            <w:pPr>
              <w:pStyle w:val="ListBullet"/>
            </w:pPr>
            <w:r w:rsidRPr="001E600C">
              <w:t>colour ch</w:t>
            </w:r>
            <w:r w:rsidRPr="001E600C">
              <w:t>anges</w:t>
            </w:r>
          </w:p>
          <w:p w:rsidR="00000000" w:rsidRPr="001E600C" w:rsidP="001E600C">
            <w:pPr>
              <w:pStyle w:val="ListBullet"/>
            </w:pPr>
            <w:r w:rsidRPr="001E600C">
              <w:t>feeding</w:t>
            </w:r>
          </w:p>
          <w:p w:rsidR="00000000" w:rsidRPr="001E600C" w:rsidP="001E600C">
            <w:pPr>
              <w:pStyle w:val="ListBullet"/>
            </w:pPr>
            <w:r w:rsidRPr="001E600C">
              <w:t>piping, darting, flashing or whirling movement</w:t>
            </w:r>
          </w:p>
          <w:p w:rsidR="00000000" w:rsidRPr="001E600C" w:rsidP="001E600C">
            <w:pPr>
              <w:pStyle w:val="ListBullet"/>
            </w:pPr>
            <w:r w:rsidRPr="001E600C">
              <w:t>predator avoidance</w:t>
            </w:r>
          </w:p>
          <w:p w:rsidR="00000000" w:rsidRPr="001E600C" w:rsidP="001E600C">
            <w:pPr>
              <w:pStyle w:val="ListBullet"/>
            </w:pPr>
            <w:r w:rsidRPr="001E600C">
              <w:t>reproduction or courtship</w:t>
            </w:r>
          </w:p>
          <w:p w:rsidR="00000000" w:rsidRPr="001E600C" w:rsidP="001E600C">
            <w:pPr>
              <w:pStyle w:val="ListBullet"/>
            </w:pPr>
            <w:r w:rsidRPr="001E600C">
              <w:t>schooling or individuals</w:t>
            </w:r>
          </w:p>
          <w:p w:rsidR="00000000" w:rsidP="001E600C">
            <w:pPr>
              <w:pStyle w:val="ListBullet"/>
              <w:rPr>
                <w:lang w:val="en-NZ"/>
              </w:rPr>
            </w:pPr>
            <w:r w:rsidRPr="001E600C">
              <w:t>swimming (finfish), crawling (crustaceans or gastropods) or gaping (bivalves).</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Routine water quality and environmental param</w:t>
            </w:r>
            <w:r w:rsidRPr="001E600C">
              <w:rPr>
                <w:rStyle w:val="BoldandItalics"/>
              </w:rPr>
              <w:t>eters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alkalinity</w:t>
            </w:r>
          </w:p>
          <w:p w:rsidR="00000000" w:rsidRPr="001E600C" w:rsidP="001E600C">
            <w:pPr>
              <w:pStyle w:val="ListBullet"/>
            </w:pPr>
            <w:r w:rsidRPr="001E600C">
              <w:t>ammonia</w:t>
            </w:r>
          </w:p>
          <w:p w:rsidR="00000000" w:rsidRPr="001E600C" w:rsidP="001E600C">
            <w:pPr>
              <w:pStyle w:val="ListBullet"/>
            </w:pPr>
            <w:r w:rsidRPr="001E600C">
              <w:t>dissolved oxygen</w:t>
            </w:r>
          </w:p>
          <w:p w:rsidR="00000000" w:rsidRPr="001E600C" w:rsidP="001E600C">
            <w:pPr>
              <w:pStyle w:val="ListBullet"/>
            </w:pPr>
            <w:r w:rsidRPr="001E600C">
              <w:t>hardness</w:t>
            </w:r>
          </w:p>
          <w:p w:rsidR="00000000" w:rsidRPr="001E600C" w:rsidP="001E600C">
            <w:pPr>
              <w:pStyle w:val="ListBullet"/>
            </w:pPr>
            <w:r w:rsidRPr="001E600C">
              <w:t>major organisms in surrounding environment</w:t>
            </w:r>
          </w:p>
          <w:p w:rsidR="00000000" w:rsidRPr="001E600C" w:rsidP="001E600C">
            <w:pPr>
              <w:pStyle w:val="ListBullet"/>
            </w:pPr>
            <w:r w:rsidRPr="001E600C">
              <w:t>nitrate</w:t>
            </w:r>
          </w:p>
          <w:p w:rsidR="00000000" w:rsidRPr="001E600C" w:rsidP="001E600C">
            <w:pPr>
              <w:pStyle w:val="ListBullet"/>
            </w:pPr>
            <w:r w:rsidRPr="001E600C">
              <w:t>nitrite</w:t>
            </w:r>
          </w:p>
          <w:p w:rsidR="00000000" w:rsidRPr="001E600C" w:rsidP="001E600C">
            <w:pPr>
              <w:pStyle w:val="ListBullet"/>
            </w:pPr>
            <w:r w:rsidRPr="001E600C">
              <w:t>pH</w:t>
            </w:r>
          </w:p>
          <w:p w:rsidR="00000000" w:rsidRPr="001E600C" w:rsidP="001E600C">
            <w:pPr>
              <w:pStyle w:val="ListBullet"/>
            </w:pPr>
            <w:r w:rsidRPr="001E600C">
              <w:t>salinity and conductivity</w:t>
            </w:r>
          </w:p>
          <w:p w:rsidR="00000000" w:rsidRPr="001E600C" w:rsidP="001E600C">
            <w:pPr>
              <w:pStyle w:val="ListBullet"/>
            </w:pPr>
            <w:r w:rsidRPr="001E600C">
              <w:t>temperature</w:t>
            </w:r>
          </w:p>
          <w:p w:rsidR="00000000" w:rsidRPr="001E600C" w:rsidP="001E600C">
            <w:pPr>
              <w:pStyle w:val="ListBullet"/>
            </w:pPr>
            <w:r w:rsidRPr="001E600C">
              <w:t>tides, water flow and wave action</w:t>
            </w:r>
          </w:p>
          <w:p w:rsidR="00000000" w:rsidRPr="001E600C" w:rsidP="001E600C">
            <w:pPr>
              <w:pStyle w:val="ListBullet"/>
            </w:pPr>
            <w:r w:rsidRPr="001E600C">
              <w:t>turbidity (secchi disc and transparency)</w:t>
            </w:r>
          </w:p>
          <w:p w:rsidR="00000000" w:rsidP="001E600C">
            <w:pPr>
              <w:pStyle w:val="ListBullet"/>
              <w:rPr>
                <w:lang w:val="en-NZ"/>
              </w:rPr>
            </w:pPr>
            <w:r w:rsidRPr="001E600C">
              <w:t>weather, rain and wind.</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Non</w:t>
            </w:r>
            <w:r w:rsidRPr="001E600C">
              <w:t>-</w:t>
            </w:r>
            <w:r w:rsidRPr="001E600C">
              <w:rPr>
                <w:rStyle w:val="BoldandItalics"/>
              </w:rPr>
              <w:t>routine water quality parameters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 xml:space="preserve">bacterial (e.g. E. coli and faecal coliforms) </w:t>
            </w:r>
          </w:p>
          <w:p w:rsidR="00000000" w:rsidRPr="001E600C" w:rsidP="001E600C">
            <w:pPr>
              <w:pStyle w:val="ListBullet"/>
            </w:pPr>
            <w:r w:rsidRPr="001E600C">
              <w:t>biological oxygen demand (BOD)</w:t>
            </w:r>
          </w:p>
          <w:p w:rsidR="00000000" w:rsidRPr="001E600C" w:rsidP="001E600C">
            <w:pPr>
              <w:pStyle w:val="ListBullet"/>
            </w:pPr>
            <w:r w:rsidRPr="001E600C">
              <w:t>carbon dioxide, methane and hydrogen sulphide gas</w:t>
            </w:r>
          </w:p>
          <w:p w:rsidR="00000000" w:rsidRPr="001E600C" w:rsidP="001E600C">
            <w:pPr>
              <w:pStyle w:val="ListBullet"/>
            </w:pPr>
            <w:r w:rsidRPr="001E600C">
              <w:t>changes in native land-based and/or</w:t>
            </w:r>
            <w:r w:rsidRPr="001E600C">
              <w:t xml:space="preserve"> aquatic life around the farm, including macro-invertebrates and macrophytes </w:t>
            </w:r>
          </w:p>
          <w:p w:rsidR="00000000" w:rsidRPr="001E600C" w:rsidP="001E600C">
            <w:pPr>
              <w:pStyle w:val="ListBullet"/>
            </w:pPr>
            <w:r w:rsidRPr="001E600C">
              <w:t>chlorophyll and algal species identification and counts</w:t>
            </w:r>
          </w:p>
          <w:p w:rsidR="00000000" w:rsidRPr="001E600C" w:rsidP="001E600C">
            <w:pPr>
              <w:pStyle w:val="ListBullet"/>
            </w:pPr>
            <w:r w:rsidRPr="001E600C">
              <w:t>clay content of soil, types of sediments</w:t>
            </w:r>
          </w:p>
          <w:p w:rsidR="00000000" w:rsidRPr="001E600C" w:rsidP="001E600C">
            <w:pPr>
              <w:pStyle w:val="ListBullet"/>
            </w:pPr>
            <w:r w:rsidRPr="001E600C">
              <w:t>contaminants/chemicals, including pesticides, herbicides and heavy metals</w:t>
            </w:r>
          </w:p>
          <w:p w:rsidR="00000000" w:rsidRPr="001E600C" w:rsidP="001E600C">
            <w:pPr>
              <w:pStyle w:val="ListBullet"/>
            </w:pPr>
            <w:r w:rsidRPr="001E600C">
              <w:t>density</w:t>
            </w:r>
            <w:r w:rsidRPr="001E600C">
              <w:t xml:space="preserve"> and types of fouling organisms</w:t>
            </w:r>
          </w:p>
          <w:p w:rsidR="00000000" w:rsidRPr="001E600C" w:rsidP="001E600C">
            <w:pPr>
              <w:pStyle w:val="ListBullet"/>
            </w:pPr>
            <w:r w:rsidRPr="001E600C">
              <w:t>density and types of natural feeds</w:t>
            </w:r>
          </w:p>
          <w:p w:rsidR="00000000" w:rsidRPr="001E600C" w:rsidP="001E600C">
            <w:pPr>
              <w:pStyle w:val="ListBullet"/>
            </w:pPr>
            <w:r w:rsidRPr="001E600C">
              <w:t>dissolved or suspended solids or wastes</w:t>
            </w:r>
          </w:p>
          <w:p w:rsidR="00000000" w:rsidRPr="001E600C" w:rsidP="001E600C">
            <w:pPr>
              <w:pStyle w:val="ListBullet"/>
            </w:pPr>
            <w:r w:rsidRPr="001E600C">
              <w:t>ozone</w:t>
            </w:r>
          </w:p>
          <w:p w:rsidR="00000000" w:rsidRPr="001E600C" w:rsidP="001E600C">
            <w:pPr>
              <w:pStyle w:val="ListBullet"/>
            </w:pPr>
            <w:r w:rsidRPr="001E600C">
              <w:t>phosphorus (total and orthophosphate)</w:t>
            </w:r>
          </w:p>
          <w:p w:rsidR="00000000" w:rsidRPr="001E600C" w:rsidP="001E600C">
            <w:pPr>
              <w:pStyle w:val="ListBullet"/>
            </w:pPr>
            <w:r w:rsidRPr="001E600C">
              <w:t>presence of severe weather conditions (e.g. king tides, extreme temperatures and fluctuations)</w:t>
            </w:r>
          </w:p>
          <w:p w:rsidR="00000000" w:rsidRPr="001E600C" w:rsidP="001E600C">
            <w:pPr>
              <w:pStyle w:val="ListBullet"/>
            </w:pPr>
            <w:r w:rsidRPr="001E600C">
              <w:t>redox pote</w:t>
            </w:r>
            <w:r w:rsidRPr="001E600C">
              <w:t>ntial</w:t>
            </w:r>
          </w:p>
          <w:p w:rsidR="00000000" w:rsidRPr="001E600C" w:rsidP="001E600C">
            <w:pPr>
              <w:pStyle w:val="ListBullet"/>
            </w:pPr>
            <w:r w:rsidRPr="001E600C">
              <w:t>soil or sediment pH</w:t>
            </w:r>
          </w:p>
          <w:p w:rsidR="00000000" w:rsidP="001E600C">
            <w:pPr>
              <w:pStyle w:val="ListBullet"/>
              <w:rPr>
                <w:lang w:val="en-NZ"/>
              </w:rPr>
            </w:pPr>
            <w:r w:rsidRPr="001E600C">
              <w:t>toxic micro-algae.</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Non</w:t>
            </w:r>
            <w:r w:rsidRPr="001E600C">
              <w:t>-</w:t>
            </w:r>
            <w:r w:rsidRPr="001E600C">
              <w:rPr>
                <w:rStyle w:val="BoldandItalics"/>
              </w:rPr>
              <w:t>routine environmental parameters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changes in native land-based and/or aquatic life around the farm, including macro-invertebrates and macrophytes</w:t>
            </w:r>
          </w:p>
          <w:p w:rsidR="00000000" w:rsidRPr="001E600C" w:rsidP="001E600C">
            <w:pPr>
              <w:pStyle w:val="ListBullet"/>
            </w:pPr>
            <w:r w:rsidRPr="001E600C">
              <w:t>predators, pests, pathogens, fouling organisms and natural foods</w:t>
            </w:r>
          </w:p>
          <w:p w:rsidR="00000000" w:rsidRPr="001E600C" w:rsidP="001E600C">
            <w:pPr>
              <w:pStyle w:val="ListBullet"/>
            </w:pPr>
            <w:r w:rsidRPr="001E600C">
              <w:t>presence of severe weather conditions (e.g. king tide)</w:t>
            </w:r>
          </w:p>
          <w:p w:rsidR="00000000" w:rsidRPr="001E600C" w:rsidP="001E600C">
            <w:pPr>
              <w:pStyle w:val="ListBullet"/>
            </w:pPr>
            <w:r w:rsidRPr="001E600C">
              <w:t>on-farm and external chemicals</w:t>
            </w:r>
          </w:p>
          <w:p w:rsidR="00000000" w:rsidRPr="001E600C" w:rsidP="001E600C">
            <w:pPr>
              <w:pStyle w:val="ListBullet"/>
            </w:pPr>
            <w:r w:rsidRPr="001E600C">
              <w:t>sediment and debris levels</w:t>
            </w:r>
          </w:p>
          <w:p w:rsidR="00000000" w:rsidRPr="001E600C" w:rsidP="001E600C">
            <w:pPr>
              <w:pStyle w:val="ListBullet"/>
            </w:pPr>
            <w:r w:rsidRPr="001E600C">
              <w:t>toxic micro-algae</w:t>
            </w:r>
          </w:p>
          <w:p w:rsidR="00000000" w:rsidP="001E600C">
            <w:pPr>
              <w:pStyle w:val="ListBullet"/>
              <w:rPr>
                <w:lang w:val="en-NZ"/>
              </w:rPr>
            </w:pPr>
            <w:r w:rsidRPr="001E600C">
              <w:t>wastes and contaminants.</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Equipment</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advanced c</w:t>
            </w:r>
            <w:r w:rsidRPr="001E600C">
              <w:t>hemical tests</w:t>
            </w:r>
          </w:p>
          <w:p w:rsidR="00000000" w:rsidRPr="001E600C" w:rsidP="001E600C">
            <w:pPr>
              <w:pStyle w:val="ListBullet"/>
            </w:pPr>
            <w:r w:rsidRPr="001E600C">
              <w:t>electronic machines and specialised machinery, such as spectrophotometer and chlorinometer</w:t>
            </w:r>
          </w:p>
          <w:p w:rsidR="00000000" w:rsidRPr="001E600C" w:rsidP="001E600C">
            <w:pPr>
              <w:pStyle w:val="ListBullet"/>
            </w:pPr>
            <w:r w:rsidRPr="001E600C">
              <w:t>flow injection auto analysers</w:t>
            </w:r>
          </w:p>
          <w:p w:rsidR="00000000" w:rsidRPr="001E600C" w:rsidP="001E600C">
            <w:pPr>
              <w:pStyle w:val="ListBullet"/>
            </w:pPr>
            <w:r w:rsidRPr="001E600C">
              <w:t>micropipettes</w:t>
            </w:r>
          </w:p>
          <w:p w:rsidR="00000000" w:rsidRPr="001E600C" w:rsidP="001E600C">
            <w:pPr>
              <w:pStyle w:val="ListBullet"/>
            </w:pPr>
            <w:r w:rsidRPr="001E600C">
              <w:t>probes, grabs, nets, dredges, traps, cages, plankton nets and water sample bottles</w:t>
            </w:r>
          </w:p>
          <w:p w:rsidR="00000000" w:rsidRPr="001E600C" w:rsidP="001E600C">
            <w:pPr>
              <w:pStyle w:val="ListBullet"/>
            </w:pPr>
            <w:r w:rsidRPr="001E600C">
              <w:t>refractometer</w:t>
            </w:r>
          </w:p>
          <w:p w:rsidR="00000000" w:rsidRPr="001E600C" w:rsidP="001E600C">
            <w:pPr>
              <w:pStyle w:val="ListBullet"/>
            </w:pPr>
            <w:r w:rsidRPr="001E600C">
              <w:t>soil analysis kits</w:t>
            </w:r>
          </w:p>
          <w:p w:rsidR="00000000" w:rsidP="001E600C">
            <w:pPr>
              <w:pStyle w:val="ListBullet"/>
              <w:rPr>
                <w:lang w:val="en-NZ"/>
              </w:rPr>
            </w:pPr>
            <w:r w:rsidRPr="001E600C">
              <w:t>still and video cameras, remote controlled cameras or vehicles.</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Repairs and calibrations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adjustment of probes or other settings for calibration</w:t>
            </w:r>
          </w:p>
          <w:p w:rsidR="00000000" w:rsidP="001E600C">
            <w:pPr>
              <w:pStyle w:val="ListBullet"/>
              <w:rPr>
                <w:lang w:val="en-NZ"/>
              </w:rPr>
            </w:pPr>
            <w:r w:rsidRPr="001E600C">
              <w:t>replacement of electronic parts, covers and probes.</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Samples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cul</w:t>
            </w:r>
            <w:r w:rsidRPr="001E600C">
              <w:t>ture or holding equipment</w:t>
            </w:r>
          </w:p>
          <w:p w:rsidR="00000000" w:rsidRPr="001E600C" w:rsidP="001E600C">
            <w:pPr>
              <w:pStyle w:val="ListBullet"/>
            </w:pPr>
            <w:r w:rsidRPr="001E600C">
              <w:t>pests, predators or fouling organisms</w:t>
            </w:r>
          </w:p>
          <w:p w:rsidR="00000000" w:rsidRPr="001E600C" w:rsidP="001E600C">
            <w:pPr>
              <w:pStyle w:val="ListBullet"/>
            </w:pPr>
            <w:r w:rsidRPr="001E600C">
              <w:t>sediments or soils</w:t>
            </w:r>
          </w:p>
          <w:p w:rsidR="00000000" w:rsidRPr="001E600C" w:rsidP="001E600C">
            <w:pPr>
              <w:pStyle w:val="ListBullet"/>
            </w:pPr>
            <w:r w:rsidRPr="001E600C">
              <w:t>stock</w:t>
            </w:r>
          </w:p>
          <w:p w:rsidR="00000000" w:rsidRPr="001E600C" w:rsidP="001E600C">
            <w:pPr>
              <w:pStyle w:val="ListBullet"/>
            </w:pPr>
            <w:r w:rsidRPr="001E600C">
              <w:t>vegetation (land and aquatic)</w:t>
            </w:r>
          </w:p>
          <w:p w:rsidR="00000000" w:rsidRPr="001E600C" w:rsidP="001E600C">
            <w:pPr>
              <w:pStyle w:val="ListBullet"/>
            </w:pPr>
            <w:r w:rsidRPr="001E600C">
              <w:t>water</w:t>
            </w:r>
          </w:p>
          <w:p w:rsidR="00000000" w:rsidP="001E600C">
            <w:pPr>
              <w:pStyle w:val="ListBullet"/>
              <w:rPr>
                <w:lang w:val="en-NZ"/>
              </w:rPr>
            </w:pPr>
            <w:r w:rsidRPr="001E600C">
              <w:t>weather station/meteorological data.</w:t>
            </w:r>
          </w:p>
        </w:tc>
      </w:tr>
      <w:tr w:rsidTr="0087713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BoldandItalics"/>
              </w:rPr>
              <w:t>External analysis</w:t>
            </w:r>
            <w:r w:rsidRPr="001E600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ListBullet"/>
            </w:pPr>
            <w:r w:rsidRPr="001E600C">
              <w:t>contaminants, such as heavy metals, pesticides, herbicides and other chemicals</w:t>
            </w:r>
          </w:p>
          <w:p w:rsidR="00000000" w:rsidRPr="001E600C" w:rsidP="001E600C">
            <w:pPr>
              <w:pStyle w:val="ListBullet"/>
            </w:pPr>
            <w:r w:rsidRPr="001E600C">
              <w:t>feeds</w:t>
            </w:r>
          </w:p>
          <w:p w:rsidR="00000000" w:rsidRPr="001E600C" w:rsidP="001E600C">
            <w:pPr>
              <w:pStyle w:val="ListBullet"/>
            </w:pPr>
            <w:r w:rsidRPr="001E600C">
              <w:t>pathology</w:t>
            </w:r>
          </w:p>
          <w:p w:rsidR="00000000" w:rsidRPr="001E600C" w:rsidP="001E600C">
            <w:pPr>
              <w:pStyle w:val="ListBullet"/>
            </w:pPr>
            <w:r w:rsidRPr="001E600C">
              <w:t>proximate analysis of culture or other organisms</w:t>
            </w:r>
          </w:p>
          <w:p w:rsidR="00000000" w:rsidRPr="001E600C" w:rsidP="001E600C">
            <w:pPr>
              <w:pStyle w:val="ListBullet"/>
            </w:pPr>
            <w:r w:rsidRPr="001E600C">
              <w:t>trace elements and mineral content of waters/soils.</w:t>
            </w:r>
          </w:p>
        </w:tc>
      </w:tr>
    </w:tbl>
    <w:p w:rsidR="00877138" w:rsidP="001E600C">
      <w:pPr>
        <w:pStyle w:val="BodyText"/>
      </w:pPr>
    </w:p>
    <w:p w:rsidR="00877138" w:rsidP="001E600C">
      <w:pPr>
        <w:pStyle w:val="BodyText"/>
      </w:pPr>
    </w:p>
    <w:p w:rsidR="00000000" w:rsidRPr="001E600C" w:rsidP="001E600C">
      <w:pPr>
        <w:pStyle w:val="Heading1"/>
      </w:pPr>
      <w:bookmarkStart w:id="12" w:name="O_217631"/>
      <w:bookmarkEnd w:id="12"/>
      <w:r w:rsidRPr="001E600C">
        <w:t>Unit Sector(s)</w:t>
      </w:r>
    </w:p>
    <w:tbl>
      <w:tblPr>
        <w:tblW w:w="0" w:type="auto"/>
        <w:tblLayout w:type="fixed"/>
        <w:tblCellMar>
          <w:left w:w="62" w:type="dxa"/>
          <w:right w:w="62" w:type="dxa"/>
        </w:tblCellMar>
        <w:tblLook w:val="0000"/>
      </w:tblPr>
      <w:tblGrid>
        <w:gridCol w:w="2602"/>
        <w:gridCol w:w="5920"/>
      </w:tblGrid>
      <w:tr w:rsidTr="00877138">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r w:rsidRPr="001E600C">
              <w:t>Aquaculture operations</w:t>
            </w:r>
          </w:p>
        </w:tc>
      </w:tr>
    </w:tbl>
    <w:p w:rsidR="00877138" w:rsidP="001E600C">
      <w:pPr>
        <w:pStyle w:val="BodyText"/>
      </w:pPr>
    </w:p>
    <w:p w:rsidR="00877138" w:rsidP="001E600C">
      <w:pPr>
        <w:pStyle w:val="BodyText"/>
      </w:pPr>
    </w:p>
    <w:p w:rsidR="00000000" w:rsidRPr="001E600C" w:rsidP="001E600C">
      <w:pPr>
        <w:pStyle w:val="Heading1"/>
      </w:pPr>
      <w:bookmarkStart w:id="13" w:name="O_217628"/>
      <w:bookmarkEnd w:id="13"/>
      <w:r w:rsidRPr="001E600C">
        <w:t>Co-requisite units</w:t>
      </w:r>
    </w:p>
    <w:tbl>
      <w:tblPr>
        <w:tblW w:w="0" w:type="auto"/>
        <w:tblLayout w:type="fixed"/>
        <w:tblCellMar>
          <w:left w:w="62" w:type="dxa"/>
          <w:right w:w="62" w:type="dxa"/>
        </w:tblCellMar>
        <w:tblLook w:val="0000"/>
      </w:tblPr>
      <w:tblGrid>
        <w:gridCol w:w="2641"/>
        <w:gridCol w:w="1322"/>
        <w:gridCol w:w="4559"/>
      </w:tblGrid>
      <w:tr w:rsidTr="008771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71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p>
        </w:tc>
      </w:tr>
      <w:tr w:rsidTr="008771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p>
        </w:tc>
      </w:tr>
    </w:tbl>
    <w:p w:rsidR="00877138" w:rsidP="001E600C">
      <w:pPr>
        <w:pStyle w:val="BodyText"/>
      </w:pPr>
    </w:p>
    <w:p w:rsidR="00877138" w:rsidP="001E600C">
      <w:pPr>
        <w:pStyle w:val="BodyText"/>
      </w:pPr>
    </w:p>
    <w:p w:rsidR="00000000" w:rsidRPr="001E600C" w:rsidP="001E600C">
      <w:pPr>
        <w:pStyle w:val="Heading1"/>
      </w:pPr>
      <w:bookmarkStart w:id="14" w:name="O_217630"/>
      <w:bookmarkEnd w:id="14"/>
      <w:r w:rsidRPr="001E600C">
        <w:t>Competency field</w:t>
      </w:r>
    </w:p>
    <w:tbl>
      <w:tblPr>
        <w:tblW w:w="0" w:type="auto"/>
        <w:tblLayout w:type="fixed"/>
        <w:tblCellMar>
          <w:left w:w="62" w:type="dxa"/>
          <w:right w:w="62" w:type="dxa"/>
        </w:tblCellMar>
        <w:tblLook w:val="0000"/>
      </w:tblPr>
      <w:tblGrid>
        <w:gridCol w:w="2784"/>
        <w:gridCol w:w="5738"/>
      </w:tblGrid>
      <w:tr w:rsidTr="008771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00C">
            <w:pPr>
              <w:pStyle w:val="BodyText"/>
              <w:rPr>
                <w:lang w:val="en-NZ"/>
              </w:rPr>
            </w:pPr>
            <w:r w:rsidRPr="001E60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00C" w:rsidP="001E600C">
            <w:pPr>
              <w:pStyle w:val="BodyText"/>
            </w:pPr>
          </w:p>
        </w:tc>
      </w:tr>
    </w:tbl>
    <w:p w:rsidR="00877138" w:rsidP="001E600C">
      <w:pPr>
        <w:pStyle w:val="BodyText"/>
      </w:pPr>
    </w:p>
    <w:p w:rsidR="00877138" w:rsidP="001E600C">
      <w:pPr>
        <w:pStyle w:val="BodyText"/>
      </w:pPr>
    </w:p>
    <w:p w:rsidR="00000000" w:rsidRPr="001E600C" w:rsidP="001E600C"/>
    <w:sectPr w:rsidSect="001E6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138" w:rsidP="00877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38" w:rsidP="001E6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7138" w:rsidP="001E6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7138" w:rsidP="001E6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138" w:rsidP="008771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38" w:rsidP="001E600C">
    <w:pPr>
      <w:pStyle w:val="Header"/>
      <w:framePr w:wrap="around"/>
    </w:pPr>
    <w:r>
      <w:fldChar w:fldCharType="begin"/>
    </w:r>
    <w:r>
      <w:instrText xml:space="preserve"> TITLE   \* MERGEFORMAT </w:instrText>
    </w:r>
    <w:r>
      <w:fldChar w:fldCharType="separate"/>
    </w:r>
    <w:r>
      <w:t>SFIAQUA308C Maintain water quality and environmental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7138" w:rsidP="001E6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49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9C0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00C"/>
    <w:pPr>
      <w:spacing w:before="360" w:after="60"/>
      <w:outlineLvl w:val="0"/>
    </w:pPr>
    <w:rPr>
      <w:sz w:val="32"/>
    </w:rPr>
  </w:style>
  <w:style w:type="paragraph" w:styleId="Heading2">
    <w:name w:val="heading 2"/>
    <w:basedOn w:val="HeadingBase"/>
    <w:next w:val="BodyText"/>
    <w:link w:val="Heading2Char"/>
    <w:qFormat/>
    <w:rsid w:val="001E600C"/>
    <w:pPr>
      <w:keepLines/>
      <w:spacing w:before="240" w:after="120"/>
      <w:outlineLvl w:val="1"/>
    </w:pPr>
    <w:rPr>
      <w:sz w:val="28"/>
      <w:szCs w:val="40"/>
    </w:rPr>
  </w:style>
  <w:style w:type="paragraph" w:styleId="Heading3">
    <w:name w:val="heading 3"/>
    <w:basedOn w:val="HeadingBase"/>
    <w:next w:val="BodyText"/>
    <w:link w:val="Heading3Char"/>
    <w:qFormat/>
    <w:rsid w:val="001E600C"/>
    <w:pPr>
      <w:spacing w:before="180" w:after="120"/>
      <w:outlineLvl w:val="2"/>
    </w:pPr>
    <w:rPr>
      <w:spacing w:val="-10"/>
      <w:kern w:val="32"/>
    </w:rPr>
  </w:style>
  <w:style w:type="paragraph" w:styleId="Heading4">
    <w:name w:val="heading 4"/>
    <w:basedOn w:val="HeadingBase"/>
    <w:next w:val="BodyText"/>
    <w:link w:val="Heading4Char"/>
    <w:qFormat/>
    <w:rsid w:val="001E600C"/>
    <w:pPr>
      <w:spacing w:before="160" w:after="120"/>
      <w:outlineLvl w:val="3"/>
    </w:pPr>
    <w:rPr>
      <w:sz w:val="22"/>
    </w:rPr>
  </w:style>
  <w:style w:type="paragraph" w:styleId="Heading5">
    <w:name w:val="heading 5"/>
    <w:basedOn w:val="HeadingBase"/>
    <w:next w:val="Normal"/>
    <w:link w:val="Heading5Char"/>
    <w:qFormat/>
    <w:rsid w:val="001E600C"/>
    <w:pPr>
      <w:spacing w:before="80"/>
      <w:outlineLvl w:val="4"/>
    </w:pPr>
    <w:rPr>
      <w:color w:val="918585"/>
      <w:sz w:val="20"/>
    </w:rPr>
  </w:style>
  <w:style w:type="paragraph" w:styleId="Heading6">
    <w:name w:val="heading 6"/>
    <w:basedOn w:val="HeadingBase"/>
    <w:next w:val="Normal"/>
    <w:link w:val="Heading6Char"/>
    <w:qFormat/>
    <w:rsid w:val="001E600C"/>
    <w:pPr>
      <w:spacing w:before="60"/>
      <w:outlineLvl w:val="5"/>
    </w:pPr>
    <w:rPr>
      <w:color w:val="918585"/>
      <w:sz w:val="20"/>
    </w:rPr>
  </w:style>
  <w:style w:type="paragraph" w:styleId="Heading7">
    <w:name w:val="heading 7"/>
    <w:basedOn w:val="Normal"/>
    <w:next w:val="Normal"/>
    <w:link w:val="Heading7Char"/>
    <w:qFormat/>
    <w:rsid w:val="001E600C"/>
    <w:pPr>
      <w:ind w:left="720"/>
      <w:outlineLvl w:val="6"/>
    </w:pPr>
    <w:rPr>
      <w:i/>
    </w:rPr>
  </w:style>
  <w:style w:type="paragraph" w:styleId="Heading8">
    <w:name w:val="heading 8"/>
    <w:basedOn w:val="Normal"/>
    <w:next w:val="Normal"/>
    <w:link w:val="Heading8Char"/>
    <w:qFormat/>
    <w:rsid w:val="001E600C"/>
    <w:pPr>
      <w:ind w:left="720"/>
      <w:outlineLvl w:val="7"/>
    </w:pPr>
    <w:rPr>
      <w:i/>
    </w:rPr>
  </w:style>
  <w:style w:type="paragraph" w:styleId="Heading9">
    <w:name w:val="heading 9"/>
    <w:basedOn w:val="Normal"/>
    <w:next w:val="Normal"/>
    <w:link w:val="Heading9Char"/>
    <w:qFormat/>
    <w:rsid w:val="001E600C"/>
    <w:pPr>
      <w:ind w:left="720"/>
      <w:outlineLvl w:val="8"/>
    </w:pPr>
    <w:rPr>
      <w:i/>
    </w:rPr>
  </w:style>
  <w:style w:type="character" w:default="1" w:styleId="DefaultParagraphFont">
    <w:name w:val="Default Paragraph Font"/>
    <w:uiPriority w:val="1"/>
    <w:unhideWhenUsed/>
    <w:rsid w:val="001E6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00C"/>
  </w:style>
  <w:style w:type="character" w:customStyle="1" w:styleId="Heading1Char">
    <w:name w:val="Heading 1 Char"/>
    <w:basedOn w:val="DefaultParagraphFont"/>
    <w:link w:val="Heading1"/>
    <w:rsid w:val="001E600C"/>
    <w:rPr>
      <w:rFonts w:ascii="Times New Roman" w:eastAsia="Times New Roman" w:hAnsi="Times New Roman" w:cs="Times New Roman"/>
      <w:b/>
      <w:sz w:val="32"/>
      <w:szCs w:val="20"/>
      <w:lang w:eastAsia="en-US"/>
    </w:rPr>
  </w:style>
  <w:style w:type="paragraph" w:styleId="BodyText">
    <w:name w:val="Body Text"/>
    <w:basedOn w:val="Normal"/>
    <w:link w:val="BodyTextChar"/>
    <w:rsid w:val="001E6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00C"/>
    <w:rPr>
      <w:rFonts w:ascii="Times New Roman" w:eastAsia="Times New Roman" w:hAnsi="Times New Roman" w:cs="Times New Roman"/>
      <w:sz w:val="24"/>
      <w:lang w:val="en-US" w:eastAsia="en-US"/>
    </w:rPr>
  </w:style>
  <w:style w:type="paragraph" w:styleId="Footer">
    <w:name w:val="footer"/>
    <w:basedOn w:val="Normal"/>
    <w:link w:val="FooterChar"/>
    <w:rsid w:val="001E6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00C"/>
    <w:rPr>
      <w:rFonts w:ascii="Times New Roman" w:eastAsia="Times New Roman" w:hAnsi="Times New Roman" w:cs="Times New Roman"/>
      <w:sz w:val="16"/>
      <w:lang w:val="en-US" w:eastAsia="en-US"/>
    </w:rPr>
  </w:style>
  <w:style w:type="paragraph" w:styleId="List">
    <w:name w:val="List"/>
    <w:basedOn w:val="BodyText"/>
    <w:next w:val="BodyText"/>
    <w:rsid w:val="001E600C"/>
    <w:pPr>
      <w:tabs>
        <w:tab w:val="left" w:pos="340"/>
      </w:tabs>
      <w:spacing w:before="60" w:after="60"/>
      <w:ind w:left="340" w:hanging="340"/>
    </w:pPr>
  </w:style>
  <w:style w:type="paragraph" w:styleId="ListBullet">
    <w:name w:val="List Bullet"/>
    <w:basedOn w:val="List"/>
    <w:rsid w:val="001E600C"/>
    <w:pPr>
      <w:numPr>
        <w:numId w:val="12"/>
      </w:numPr>
      <w:tabs>
        <w:tab w:val="clear" w:pos="340"/>
      </w:tabs>
      <w:spacing w:before="40" w:after="40"/>
    </w:pPr>
  </w:style>
  <w:style w:type="character" w:customStyle="1" w:styleId="SpecialBold">
    <w:name w:val="Special Bold"/>
    <w:basedOn w:val="DefaultParagraphFont"/>
    <w:rsid w:val="001E600C"/>
    <w:rPr>
      <w:b/>
      <w:spacing w:val="0"/>
    </w:rPr>
  </w:style>
  <w:style w:type="paragraph" w:styleId="Header">
    <w:name w:val="header"/>
    <w:basedOn w:val="Normal"/>
    <w:link w:val="HeaderChar"/>
    <w:rsid w:val="001E6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0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00C"/>
    <w:pPr>
      <w:spacing w:before="240" w:after="120"/>
      <w:outlineLvl w:val="0"/>
    </w:pPr>
    <w:rPr>
      <w:rFonts w:ascii="Times New Roman" w:hAnsi="Times New Roman"/>
      <w:b/>
      <w:sz w:val="28"/>
    </w:rPr>
  </w:style>
  <w:style w:type="paragraph" w:customStyle="1" w:styleId="AllowPageBreak">
    <w:name w:val="AllowPageBreak"/>
    <w:rsid w:val="001E6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00C"/>
    <w:pPr>
      <w:tabs>
        <w:tab w:val="left" w:pos="680"/>
      </w:tabs>
      <w:spacing w:before="60" w:after="60"/>
      <w:ind w:left="680" w:hanging="340"/>
    </w:pPr>
  </w:style>
  <w:style w:type="character" w:customStyle="1" w:styleId="BoldandItalics">
    <w:name w:val="Bold and Italics"/>
    <w:qFormat/>
    <w:rsid w:val="001E600C"/>
    <w:rPr>
      <w:b/>
      <w:i/>
      <w:u w:val="none"/>
    </w:rPr>
  </w:style>
  <w:style w:type="character" w:customStyle="1" w:styleId="Heading2Char">
    <w:name w:val="Heading 2 Char"/>
    <w:basedOn w:val="DefaultParagraphFont"/>
    <w:link w:val="Heading2"/>
    <w:rsid w:val="001E6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00C"/>
    <w:rPr>
      <w:rFonts w:ascii="Courier New" w:eastAsia="Times New Roman" w:hAnsi="Courier New" w:cs="Times New Roman"/>
      <w:i/>
      <w:szCs w:val="20"/>
      <w:lang w:val="en-US" w:eastAsia="en-US"/>
    </w:rPr>
  </w:style>
  <w:style w:type="paragraph" w:customStyle="1" w:styleId="HeadingBase">
    <w:name w:val="Heading Base"/>
    <w:rsid w:val="001E6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00C"/>
    <w:pPr>
      <w:tabs>
        <w:tab w:val="right" w:leader="dot" w:pos="9072"/>
      </w:tabs>
      <w:ind w:left="567"/>
    </w:pPr>
    <w:rPr>
      <w:szCs w:val="22"/>
    </w:rPr>
  </w:style>
  <w:style w:type="paragraph" w:customStyle="1" w:styleId="TOCBase">
    <w:name w:val="TOC Base"/>
    <w:rsid w:val="001E6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00C"/>
    <w:pPr>
      <w:tabs>
        <w:tab w:val="right" w:leader="dot" w:pos="9072"/>
      </w:tabs>
      <w:spacing w:before="40" w:after="40"/>
      <w:ind w:left="284"/>
    </w:pPr>
    <w:rPr>
      <w:rFonts w:ascii="Times New Roman" w:hAnsi="Times New Roman"/>
    </w:rPr>
  </w:style>
  <w:style w:type="paragraph" w:styleId="TOC1">
    <w:name w:val="toc 1"/>
    <w:basedOn w:val="TOCBase"/>
    <w:next w:val="Normal"/>
    <w:rsid w:val="001E6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00C"/>
    <w:pPr>
      <w:spacing w:before="5040"/>
      <w:jc w:val="center"/>
    </w:pPr>
    <w:rPr>
      <w:sz w:val="48"/>
      <w:szCs w:val="72"/>
      <w:lang w:val="en-US"/>
    </w:rPr>
  </w:style>
  <w:style w:type="character" w:customStyle="1" w:styleId="TitleChar">
    <w:name w:val="Title Char"/>
    <w:basedOn w:val="DefaultParagraphFont"/>
    <w:link w:val="Title"/>
    <w:rsid w:val="001E6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00C"/>
    <w:pPr>
      <w:tabs>
        <w:tab w:val="left" w:pos="3600"/>
        <w:tab w:val="left" w:pos="3958"/>
      </w:tabs>
    </w:pPr>
  </w:style>
  <w:style w:type="paragraph" w:customStyle="1" w:styleId="Note">
    <w:name w:val="Note"/>
    <w:basedOn w:val="BodyText"/>
    <w:rsid w:val="001E6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00C"/>
    <w:pPr>
      <w:framePr w:wrap="auto" w:hAnchor="text" w:y="6049"/>
    </w:pPr>
    <w:rPr>
      <w:color w:val="000000"/>
      <w:sz w:val="40"/>
    </w:rPr>
  </w:style>
  <w:style w:type="paragraph" w:customStyle="1" w:styleId="TOCTitle">
    <w:name w:val="TOCTitle"/>
    <w:basedOn w:val="Heading1"/>
    <w:rsid w:val="001E600C"/>
    <w:pPr>
      <w:spacing w:after="240"/>
      <w:jc w:val="center"/>
      <w:outlineLvl w:val="9"/>
    </w:pPr>
    <w:rPr>
      <w:caps/>
    </w:rPr>
  </w:style>
  <w:style w:type="paragraph" w:customStyle="1" w:styleId="Version">
    <w:name w:val="Version"/>
    <w:rsid w:val="001E60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00C"/>
    <w:pPr>
      <w:numPr>
        <w:numId w:val="13"/>
      </w:numPr>
      <w:tabs>
        <w:tab w:val="clear" w:pos="680"/>
      </w:tabs>
    </w:pPr>
  </w:style>
  <w:style w:type="paragraph" w:styleId="Index1">
    <w:name w:val="index 1"/>
    <w:basedOn w:val="Normal"/>
    <w:next w:val="Normal"/>
    <w:semiHidden/>
    <w:rsid w:val="001E600C"/>
    <w:pPr>
      <w:keepNext w:val="0"/>
      <w:tabs>
        <w:tab w:val="right" w:pos="4176"/>
      </w:tabs>
      <w:ind w:left="198" w:hanging="198"/>
    </w:pPr>
    <w:rPr>
      <w:rFonts w:ascii="Garamond" w:hAnsi="Garamond"/>
    </w:rPr>
  </w:style>
  <w:style w:type="paragraph" w:styleId="IndexHeading">
    <w:name w:val="index heading"/>
    <w:basedOn w:val="Normal"/>
    <w:next w:val="Index1"/>
    <w:semiHidden/>
    <w:rsid w:val="001E600C"/>
    <w:pPr>
      <w:spacing w:before="120" w:after="120"/>
    </w:pPr>
    <w:rPr>
      <w:rFonts w:ascii="Arial" w:hAnsi="Arial"/>
      <w:b/>
      <w:color w:val="918585"/>
      <w:sz w:val="24"/>
    </w:rPr>
  </w:style>
  <w:style w:type="paragraph" w:customStyle="1" w:styleId="Chapter">
    <w:name w:val="Chapter"/>
    <w:basedOn w:val="Normal"/>
    <w:rsid w:val="001E600C"/>
    <w:pPr>
      <w:spacing w:before="240"/>
    </w:pPr>
    <w:rPr>
      <w:rFonts w:ascii="Times New Roman" w:hAnsi="Times New Roman"/>
      <w:smallCaps/>
      <w:spacing w:val="80"/>
      <w:sz w:val="28"/>
    </w:rPr>
  </w:style>
  <w:style w:type="paragraph" w:customStyle="1" w:styleId="InChapter">
    <w:name w:val="InChapter"/>
    <w:basedOn w:val="Heading3"/>
    <w:rsid w:val="001E600C"/>
    <w:pPr>
      <w:spacing w:after="240"/>
      <w:outlineLvl w:val="9"/>
    </w:pPr>
    <w:rPr>
      <w:noProof/>
    </w:rPr>
  </w:style>
  <w:style w:type="paragraph" w:styleId="Index2">
    <w:name w:val="index 2"/>
    <w:basedOn w:val="Normal"/>
    <w:next w:val="Normal"/>
    <w:semiHidden/>
    <w:rsid w:val="001E600C"/>
    <w:pPr>
      <w:tabs>
        <w:tab w:val="right" w:pos="4176"/>
      </w:tabs>
      <w:ind w:left="568" w:hanging="284"/>
    </w:pPr>
    <w:rPr>
      <w:rFonts w:ascii="Garamond" w:hAnsi="Garamond"/>
    </w:rPr>
  </w:style>
  <w:style w:type="paragraph" w:customStyle="1" w:styleId="Byline">
    <w:name w:val="Byline"/>
    <w:rsid w:val="001E6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00C"/>
    <w:pPr>
      <w:tabs>
        <w:tab w:val="clear" w:pos="3600"/>
        <w:tab w:val="clear" w:pos="3958"/>
      </w:tabs>
      <w:jc w:val="right"/>
    </w:pPr>
  </w:style>
  <w:style w:type="character" w:styleId="Emphasis">
    <w:name w:val="Emphasis"/>
    <w:basedOn w:val="DefaultParagraphFont"/>
    <w:qFormat/>
    <w:rsid w:val="001E600C"/>
    <w:rPr>
      <w:i/>
    </w:rPr>
  </w:style>
  <w:style w:type="paragraph" w:styleId="Caption">
    <w:name w:val="caption"/>
    <w:basedOn w:val="BodyText"/>
    <w:next w:val="Normal"/>
    <w:qFormat/>
    <w:rsid w:val="001E600C"/>
    <w:pPr>
      <w:framePr w:w="2268" w:hSpace="181" w:vSpace="181" w:wrap="around" w:vAnchor="text" w:hAnchor="page" w:x="1135" w:y="285" w:anchorLock="1"/>
    </w:pPr>
    <w:rPr>
      <w:i/>
    </w:rPr>
  </w:style>
  <w:style w:type="paragraph" w:customStyle="1" w:styleId="MiniTOCTitle">
    <w:name w:val="MiniTOCTitle"/>
    <w:basedOn w:val="Heading4"/>
    <w:rsid w:val="001E600C"/>
    <w:pPr>
      <w:spacing w:before="240"/>
      <w:outlineLvl w:val="9"/>
    </w:pPr>
    <w:rPr>
      <w:noProof/>
      <w:sz w:val="24"/>
    </w:rPr>
  </w:style>
  <w:style w:type="paragraph" w:customStyle="1" w:styleId="MiniTOCItem">
    <w:name w:val="MiniTOCItem"/>
    <w:basedOn w:val="ListBullet"/>
    <w:rsid w:val="001E600C"/>
    <w:pPr>
      <w:numPr>
        <w:numId w:val="0"/>
      </w:numPr>
      <w:tabs>
        <w:tab w:val="right" w:leader="dot" w:pos="6521"/>
      </w:tabs>
      <w:spacing w:before="0" w:after="0"/>
    </w:pPr>
  </w:style>
  <w:style w:type="paragraph" w:customStyle="1" w:styleId="TOFTitle">
    <w:name w:val="TOFTitle"/>
    <w:basedOn w:val="TOCTitle"/>
    <w:rsid w:val="001E600C"/>
  </w:style>
  <w:style w:type="paragraph" w:styleId="TableofFigures">
    <w:name w:val="table of figures"/>
    <w:basedOn w:val="Normal"/>
    <w:next w:val="Normal"/>
    <w:semiHidden/>
    <w:rsid w:val="001E600C"/>
    <w:pPr>
      <w:tabs>
        <w:tab w:val="right" w:leader="dot" w:pos="9072"/>
      </w:tabs>
      <w:ind w:left="970" w:hanging="403"/>
    </w:pPr>
    <w:rPr>
      <w:rFonts w:ascii="Times New Roman" w:hAnsi="Times New Roman"/>
      <w:b/>
    </w:rPr>
  </w:style>
  <w:style w:type="paragraph" w:styleId="ListNumber">
    <w:name w:val="List Number"/>
    <w:basedOn w:val="List"/>
    <w:rsid w:val="001E600C"/>
    <w:pPr>
      <w:numPr>
        <w:numId w:val="10"/>
      </w:numPr>
    </w:pPr>
  </w:style>
  <w:style w:type="character" w:customStyle="1" w:styleId="WingdingSymbols">
    <w:name w:val="Wingding Symbols"/>
    <w:rsid w:val="001E600C"/>
    <w:rPr>
      <w:rFonts w:ascii="Wingdings" w:hAnsi="Wingdings"/>
    </w:rPr>
  </w:style>
  <w:style w:type="paragraph" w:customStyle="1" w:styleId="TableHeading">
    <w:name w:val="Table Heading"/>
    <w:basedOn w:val="HeadingBase"/>
    <w:rsid w:val="001E600C"/>
    <w:pPr>
      <w:keepLines/>
      <w:pBdr>
        <w:bottom w:val="single" w:sz="6" w:space="1" w:color="918585"/>
      </w:pBdr>
      <w:spacing w:before="240"/>
    </w:pPr>
  </w:style>
  <w:style w:type="character" w:customStyle="1" w:styleId="HotSpot">
    <w:name w:val="HotSpot"/>
    <w:rsid w:val="001E600C"/>
    <w:rPr>
      <w:color w:val="0033CC"/>
      <w:u w:val="none"/>
    </w:rPr>
  </w:style>
  <w:style w:type="paragraph" w:customStyle="1" w:styleId="BodyTextRight">
    <w:name w:val="Body Text Right"/>
    <w:basedOn w:val="BodyText"/>
    <w:rsid w:val="001E600C"/>
    <w:pPr>
      <w:spacing w:before="0" w:after="0"/>
      <w:jc w:val="right"/>
    </w:pPr>
  </w:style>
  <w:style w:type="paragraph" w:styleId="Index3">
    <w:name w:val="index 3"/>
    <w:basedOn w:val="ListNumber2"/>
    <w:next w:val="Normal"/>
    <w:semiHidden/>
    <w:rsid w:val="001E600C"/>
    <w:pPr>
      <w:numPr>
        <w:numId w:val="0"/>
      </w:numPr>
      <w:tabs>
        <w:tab w:val="right" w:leader="dot" w:pos="4176"/>
      </w:tabs>
    </w:pPr>
  </w:style>
  <w:style w:type="paragraph" w:styleId="ListNumber2">
    <w:name w:val="List Number 2"/>
    <w:basedOn w:val="List2"/>
    <w:rsid w:val="001E600C"/>
    <w:pPr>
      <w:numPr>
        <w:numId w:val="9"/>
      </w:numPr>
      <w:tabs>
        <w:tab w:val="clear" w:pos="1060"/>
      </w:tabs>
    </w:pPr>
  </w:style>
  <w:style w:type="paragraph" w:customStyle="1" w:styleId="MarginNote">
    <w:name w:val="Margin Note"/>
    <w:basedOn w:val="BodyText"/>
    <w:rsid w:val="001E6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00C"/>
    <w:rPr>
      <w:sz w:val="32"/>
    </w:rPr>
  </w:style>
  <w:style w:type="paragraph" w:customStyle="1" w:styleId="HeadingProcedure">
    <w:name w:val="Heading Procedure"/>
    <w:basedOn w:val="HeadingBase"/>
    <w:next w:val="Normal"/>
    <w:rsid w:val="001E600C"/>
    <w:pPr>
      <w:tabs>
        <w:tab w:val="left" w:pos="0"/>
      </w:tabs>
      <w:spacing w:before="120" w:after="60"/>
    </w:pPr>
    <w:rPr>
      <w:i/>
      <w:color w:val="918585"/>
      <w:sz w:val="22"/>
    </w:rPr>
  </w:style>
  <w:style w:type="paragraph" w:customStyle="1" w:styleId="TableBodyText">
    <w:name w:val="Table Body Text"/>
    <w:basedOn w:val="BodyText"/>
    <w:rsid w:val="001E600C"/>
    <w:pPr>
      <w:spacing w:before="60" w:after="60"/>
    </w:pPr>
  </w:style>
  <w:style w:type="paragraph" w:styleId="ListContinue">
    <w:name w:val="List Continue"/>
    <w:basedOn w:val="List"/>
    <w:rsid w:val="001E600C"/>
    <w:pPr>
      <w:ind w:firstLine="0"/>
    </w:pPr>
  </w:style>
  <w:style w:type="paragraph" w:customStyle="1" w:styleId="ListNote">
    <w:name w:val="List Note"/>
    <w:basedOn w:val="List"/>
    <w:rsid w:val="001E600C"/>
    <w:pPr>
      <w:pBdr>
        <w:top w:val="single" w:sz="6" w:space="2" w:color="918585"/>
        <w:bottom w:val="single" w:sz="6" w:space="2" w:color="918585"/>
      </w:pBdr>
      <w:tabs>
        <w:tab w:val="left" w:pos="1021"/>
      </w:tabs>
      <w:ind w:firstLine="0"/>
    </w:pPr>
  </w:style>
  <w:style w:type="paragraph" w:customStyle="1" w:styleId="Warning">
    <w:name w:val="Warning"/>
    <w:basedOn w:val="BodyText"/>
    <w:rsid w:val="001E600C"/>
    <w:pPr>
      <w:shd w:val="clear" w:color="auto" w:fill="D9D9D9"/>
      <w:tabs>
        <w:tab w:val="left" w:pos="992"/>
      </w:tabs>
      <w:ind w:left="119" w:right="119"/>
    </w:pPr>
    <w:rPr>
      <w:sz w:val="20"/>
    </w:rPr>
  </w:style>
  <w:style w:type="paragraph" w:customStyle="1" w:styleId="MarginIcons">
    <w:name w:val="Margin Icons"/>
    <w:basedOn w:val="BodyText"/>
    <w:rsid w:val="001E6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00C"/>
    <w:rPr>
      <w:rFonts w:ascii="Courier New" w:hAnsi="Courier New"/>
    </w:rPr>
  </w:style>
  <w:style w:type="paragraph" w:customStyle="1" w:styleId="NoteBullet">
    <w:name w:val="Note Bullet"/>
    <w:basedOn w:val="Note"/>
    <w:rsid w:val="001E600C"/>
    <w:pPr>
      <w:tabs>
        <w:tab w:val="clear" w:pos="680"/>
      </w:tabs>
      <w:spacing w:before="60" w:after="60"/>
    </w:pPr>
  </w:style>
  <w:style w:type="paragraph" w:customStyle="1" w:styleId="SubHeading2">
    <w:name w:val="SubHeading2"/>
    <w:basedOn w:val="HeadingBase"/>
    <w:rsid w:val="001E600C"/>
    <w:pPr>
      <w:spacing w:before="240" w:after="60"/>
    </w:pPr>
    <w:rPr>
      <w:sz w:val="20"/>
    </w:rPr>
  </w:style>
  <w:style w:type="paragraph" w:customStyle="1" w:styleId="SubHeading1">
    <w:name w:val="SubHeading1"/>
    <w:basedOn w:val="HeadingBase"/>
    <w:rsid w:val="001E600C"/>
    <w:pPr>
      <w:spacing w:before="240" w:after="60"/>
    </w:pPr>
    <w:rPr>
      <w:color w:val="918585"/>
      <w:sz w:val="22"/>
    </w:rPr>
  </w:style>
  <w:style w:type="paragraph" w:customStyle="1" w:styleId="SideHeading">
    <w:name w:val="Side Heading"/>
    <w:basedOn w:val="HeadingBase"/>
    <w:rsid w:val="001E6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00C"/>
    <w:pPr>
      <w:tabs>
        <w:tab w:val="num" w:pos="360"/>
      </w:tabs>
    </w:pPr>
  </w:style>
  <w:style w:type="paragraph" w:styleId="PlainText">
    <w:name w:val="Plain Text"/>
    <w:basedOn w:val="Normal"/>
    <w:link w:val="PlainTextChar"/>
    <w:rsid w:val="001E600C"/>
    <w:rPr>
      <w:sz w:val="20"/>
    </w:rPr>
  </w:style>
  <w:style w:type="character" w:customStyle="1" w:styleId="PlainTextChar">
    <w:name w:val="Plain Text Char"/>
    <w:basedOn w:val="DefaultParagraphFont"/>
    <w:link w:val="PlainText"/>
    <w:rsid w:val="001E6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00C"/>
    <w:rPr>
      <w:b/>
      <w:smallCaps/>
    </w:rPr>
  </w:style>
  <w:style w:type="paragraph" w:customStyle="1" w:styleId="TableListNumber">
    <w:name w:val="Table List Number"/>
    <w:basedOn w:val="ListNumber"/>
    <w:rsid w:val="001E600C"/>
    <w:pPr>
      <w:numPr>
        <w:numId w:val="0"/>
      </w:numPr>
    </w:pPr>
  </w:style>
  <w:style w:type="paragraph" w:styleId="TOC4">
    <w:name w:val="toc 4"/>
    <w:basedOn w:val="TOCBase"/>
    <w:next w:val="Normal"/>
    <w:semiHidden/>
    <w:rsid w:val="001E600C"/>
    <w:pPr>
      <w:tabs>
        <w:tab w:val="right" w:leader="dot" w:pos="9071"/>
      </w:tabs>
      <w:ind w:left="1701"/>
    </w:pPr>
  </w:style>
  <w:style w:type="paragraph" w:customStyle="1" w:styleId="ListAlpha">
    <w:name w:val="List Alpha"/>
    <w:basedOn w:val="List"/>
    <w:rsid w:val="001E600C"/>
    <w:pPr>
      <w:numPr>
        <w:numId w:val="8"/>
      </w:numPr>
    </w:pPr>
  </w:style>
  <w:style w:type="paragraph" w:customStyle="1" w:styleId="ListAlpha2">
    <w:name w:val="List Alpha 2"/>
    <w:basedOn w:val="List2"/>
    <w:rsid w:val="001E600C"/>
    <w:pPr>
      <w:numPr>
        <w:numId w:val="7"/>
      </w:numPr>
    </w:pPr>
  </w:style>
  <w:style w:type="paragraph" w:styleId="List3">
    <w:name w:val="List 3"/>
    <w:basedOn w:val="BodyText"/>
    <w:rsid w:val="001E600C"/>
    <w:pPr>
      <w:tabs>
        <w:tab w:val="left" w:pos="1021"/>
      </w:tabs>
      <w:spacing w:before="60" w:after="60"/>
      <w:ind w:left="1020" w:hanging="340"/>
    </w:pPr>
  </w:style>
  <w:style w:type="paragraph" w:styleId="List4">
    <w:name w:val="List 4"/>
    <w:basedOn w:val="BodyText"/>
    <w:rsid w:val="001E600C"/>
    <w:pPr>
      <w:tabs>
        <w:tab w:val="left" w:pos="1361"/>
      </w:tabs>
      <w:spacing w:before="60" w:after="60"/>
      <w:ind w:left="1361" w:hanging="340"/>
    </w:pPr>
  </w:style>
  <w:style w:type="paragraph" w:styleId="List5">
    <w:name w:val="List 5"/>
    <w:basedOn w:val="BodyText"/>
    <w:rsid w:val="001E600C"/>
    <w:pPr>
      <w:tabs>
        <w:tab w:val="left" w:pos="1701"/>
      </w:tabs>
      <w:spacing w:before="60" w:after="60"/>
      <w:ind w:left="1701" w:hanging="340"/>
    </w:pPr>
  </w:style>
  <w:style w:type="paragraph" w:styleId="ListBullet3">
    <w:name w:val="List Bullet 3"/>
    <w:basedOn w:val="List3"/>
    <w:rsid w:val="001E600C"/>
    <w:pPr>
      <w:numPr>
        <w:numId w:val="14"/>
      </w:numPr>
      <w:tabs>
        <w:tab w:val="clear" w:pos="1021"/>
      </w:tabs>
      <w:ind w:left="1037" w:hanging="357"/>
    </w:pPr>
  </w:style>
  <w:style w:type="paragraph" w:styleId="ListBullet4">
    <w:name w:val="List Bullet 4"/>
    <w:basedOn w:val="List4"/>
    <w:rsid w:val="001E600C"/>
    <w:pPr>
      <w:numPr>
        <w:numId w:val="2"/>
      </w:numPr>
    </w:pPr>
  </w:style>
  <w:style w:type="paragraph" w:styleId="ListBullet5">
    <w:name w:val="List Bullet 5"/>
    <w:basedOn w:val="List5"/>
    <w:rsid w:val="001E600C"/>
    <w:pPr>
      <w:numPr>
        <w:numId w:val="3"/>
      </w:numPr>
    </w:pPr>
  </w:style>
  <w:style w:type="paragraph" w:styleId="ListContinue2">
    <w:name w:val="List Continue 2"/>
    <w:basedOn w:val="List2"/>
    <w:rsid w:val="001E600C"/>
    <w:pPr>
      <w:ind w:firstLine="0"/>
    </w:pPr>
  </w:style>
  <w:style w:type="paragraph" w:styleId="ListContinue3">
    <w:name w:val="List Continue 3"/>
    <w:basedOn w:val="List3"/>
    <w:rsid w:val="001E600C"/>
    <w:pPr>
      <w:ind w:left="1021" w:firstLine="0"/>
    </w:pPr>
  </w:style>
  <w:style w:type="paragraph" w:styleId="ListContinue4">
    <w:name w:val="List Continue 4"/>
    <w:basedOn w:val="List4"/>
    <w:rsid w:val="001E600C"/>
    <w:pPr>
      <w:ind w:firstLine="0"/>
    </w:pPr>
  </w:style>
  <w:style w:type="paragraph" w:styleId="ListContinue5">
    <w:name w:val="List Continue 5"/>
    <w:basedOn w:val="List5"/>
    <w:rsid w:val="001E600C"/>
    <w:pPr>
      <w:ind w:firstLine="0"/>
    </w:pPr>
  </w:style>
  <w:style w:type="paragraph" w:styleId="ListNumber3">
    <w:name w:val="List Number 3"/>
    <w:basedOn w:val="List3"/>
    <w:rsid w:val="001E600C"/>
    <w:pPr>
      <w:numPr>
        <w:numId w:val="4"/>
      </w:numPr>
    </w:pPr>
  </w:style>
  <w:style w:type="paragraph" w:styleId="ListNumber4">
    <w:name w:val="List Number 4"/>
    <w:basedOn w:val="List4"/>
    <w:rsid w:val="001E600C"/>
    <w:pPr>
      <w:numPr>
        <w:numId w:val="5"/>
      </w:numPr>
    </w:pPr>
  </w:style>
  <w:style w:type="paragraph" w:styleId="ListNumber5">
    <w:name w:val="List Number 5"/>
    <w:basedOn w:val="List5"/>
    <w:rsid w:val="001E600C"/>
    <w:pPr>
      <w:numPr>
        <w:numId w:val="6"/>
      </w:numPr>
    </w:pPr>
  </w:style>
  <w:style w:type="paragraph" w:styleId="BlockText">
    <w:name w:val="Block Text"/>
    <w:basedOn w:val="Normal"/>
    <w:rsid w:val="001E600C"/>
    <w:pPr>
      <w:spacing w:after="120"/>
      <w:ind w:left="1440" w:right="1440"/>
    </w:pPr>
  </w:style>
  <w:style w:type="character" w:customStyle="1" w:styleId="Subscript">
    <w:name w:val="Subscript"/>
    <w:basedOn w:val="DefaultParagraphFont"/>
    <w:rsid w:val="001E600C"/>
    <w:rPr>
      <w:sz w:val="16"/>
      <w:vertAlign w:val="subscript"/>
    </w:rPr>
  </w:style>
  <w:style w:type="character" w:customStyle="1" w:styleId="Superscript">
    <w:name w:val="Superscript"/>
    <w:basedOn w:val="DefaultParagraphFont"/>
    <w:rsid w:val="001E600C"/>
    <w:rPr>
      <w:sz w:val="16"/>
      <w:vertAlign w:val="superscript"/>
    </w:rPr>
  </w:style>
  <w:style w:type="character" w:customStyle="1" w:styleId="Symbols">
    <w:name w:val="Symbols"/>
    <w:basedOn w:val="DefaultParagraphFont"/>
    <w:rsid w:val="001E600C"/>
    <w:rPr>
      <w:rFonts w:ascii="Symbol" w:hAnsi="Symbol"/>
    </w:rPr>
  </w:style>
  <w:style w:type="character" w:customStyle="1" w:styleId="MenuOptions">
    <w:name w:val="Menu Options"/>
    <w:basedOn w:val="DefaultParagraphFont"/>
    <w:rsid w:val="001E600C"/>
    <w:rPr>
      <w:rFonts w:ascii="Arial Narrow" w:hAnsi="Arial Narrow"/>
      <w:smallCaps/>
    </w:rPr>
  </w:style>
  <w:style w:type="character" w:customStyle="1" w:styleId="Buttons">
    <w:name w:val="Buttons"/>
    <w:basedOn w:val="DefaultParagraphFont"/>
    <w:rsid w:val="001E600C"/>
    <w:rPr>
      <w:b/>
    </w:rPr>
  </w:style>
  <w:style w:type="character" w:customStyle="1" w:styleId="Underlined">
    <w:name w:val="Underlined"/>
    <w:basedOn w:val="DefaultParagraphFont"/>
    <w:rsid w:val="001E600C"/>
    <w:rPr>
      <w:u w:val="single"/>
    </w:rPr>
  </w:style>
  <w:style w:type="paragraph" w:customStyle="1" w:styleId="TableBodyTextRight">
    <w:name w:val="Table Body Text Right"/>
    <w:basedOn w:val="TableBodyText"/>
    <w:rsid w:val="001E600C"/>
    <w:pPr>
      <w:widowControl w:val="0"/>
      <w:autoSpaceDE w:val="0"/>
      <w:autoSpaceDN w:val="0"/>
      <w:adjustRightInd w:val="0"/>
      <w:jc w:val="right"/>
    </w:pPr>
    <w:rPr>
      <w:rFonts w:cs="Arial"/>
      <w:szCs w:val="18"/>
    </w:rPr>
  </w:style>
  <w:style w:type="paragraph" w:customStyle="1" w:styleId="CopyrightText">
    <w:name w:val="Copyright Text"/>
    <w:basedOn w:val="BodyText"/>
    <w:rsid w:val="001E600C"/>
    <w:rPr>
      <w:sz w:val="18"/>
    </w:rPr>
  </w:style>
  <w:style w:type="paragraph" w:customStyle="1" w:styleId="BodySmallRight">
    <w:name w:val="Body Small Right"/>
    <w:basedOn w:val="BodyTextRight"/>
    <w:rsid w:val="001E600C"/>
    <w:rPr>
      <w:sz w:val="18"/>
      <w:szCs w:val="18"/>
    </w:rPr>
  </w:style>
  <w:style w:type="paragraph" w:customStyle="1" w:styleId="MarginEdition">
    <w:name w:val="Margin Edition"/>
    <w:basedOn w:val="MarginNote"/>
    <w:rsid w:val="001E600C"/>
    <w:pPr>
      <w:spacing w:before="0" w:after="0"/>
    </w:pPr>
    <w:rPr>
      <w:rFonts w:ascii="Times New Roman" w:hAnsi="Times New Roman"/>
      <w:color w:val="999999"/>
    </w:rPr>
  </w:style>
  <w:style w:type="paragraph" w:customStyle="1" w:styleId="Spacer">
    <w:name w:val="Spacer"/>
    <w:basedOn w:val="Normal"/>
    <w:rsid w:val="001E600C"/>
    <w:rPr>
      <w:sz w:val="2"/>
      <w:szCs w:val="2"/>
    </w:rPr>
  </w:style>
  <w:style w:type="character" w:customStyle="1" w:styleId="Small">
    <w:name w:val="Small"/>
    <w:basedOn w:val="DefaultParagraphFont"/>
    <w:rsid w:val="001E600C"/>
    <w:rPr>
      <w:sz w:val="16"/>
    </w:rPr>
  </w:style>
  <w:style w:type="paragraph" w:customStyle="1" w:styleId="WideTable">
    <w:name w:val="Wide Table"/>
    <w:basedOn w:val="Normal"/>
    <w:rsid w:val="001E600C"/>
    <w:pPr>
      <w:ind w:left="-1418"/>
    </w:pPr>
    <w:rPr>
      <w:sz w:val="2"/>
      <w:szCs w:val="2"/>
    </w:rPr>
  </w:style>
  <w:style w:type="character" w:styleId="PageNumber">
    <w:name w:val="page number"/>
    <w:basedOn w:val="DefaultParagraphFont"/>
    <w:rsid w:val="001E600C"/>
  </w:style>
  <w:style w:type="paragraph" w:styleId="Quote">
    <w:name w:val="Quote"/>
    <w:basedOn w:val="Heading1"/>
    <w:link w:val="QuoteChar"/>
    <w:qFormat/>
    <w:rsid w:val="001E600C"/>
    <w:rPr>
      <w:b w:val="0"/>
      <w:sz w:val="72"/>
      <w:szCs w:val="72"/>
      <w:lang w:val="en-NZ"/>
    </w:rPr>
  </w:style>
  <w:style w:type="character" w:customStyle="1" w:styleId="QuoteChar">
    <w:name w:val="Quote Char"/>
    <w:basedOn w:val="DefaultParagraphFont"/>
    <w:link w:val="Quote"/>
    <w:rsid w:val="001E6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00C"/>
    <w:pPr>
      <w:pageBreakBefore/>
    </w:pPr>
  </w:style>
  <w:style w:type="paragraph" w:customStyle="1" w:styleId="Border">
    <w:name w:val="Border"/>
    <w:basedOn w:val="Normal"/>
    <w:qFormat/>
    <w:rsid w:val="001E6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00C"/>
    <w:rPr>
      <w:b/>
      <w:bCs/>
      <w:i/>
      <w:iCs/>
      <w:color w:val="auto"/>
    </w:rPr>
  </w:style>
  <w:style w:type="paragraph" w:styleId="IntenseQuote">
    <w:name w:val="Intense Quote"/>
    <w:basedOn w:val="Normal"/>
    <w:next w:val="Normal"/>
    <w:link w:val="IntenseQuoteChar"/>
    <w:uiPriority w:val="30"/>
    <w:qFormat/>
    <w:rsid w:val="001E6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00C"/>
    <w:rPr>
      <w:smallCaps/>
      <w:color w:val="auto"/>
      <w:u w:val="single"/>
    </w:rPr>
  </w:style>
  <w:style w:type="character" w:styleId="IntenseReference">
    <w:name w:val="Intense Reference"/>
    <w:basedOn w:val="DefaultParagraphFont"/>
    <w:uiPriority w:val="32"/>
    <w:qFormat/>
    <w:rsid w:val="001E600C"/>
    <w:rPr>
      <w:b/>
      <w:bCs/>
      <w:smallCaps/>
      <w:color w:val="auto"/>
      <w:spacing w:val="5"/>
      <w:u w:val="single"/>
    </w:rPr>
  </w:style>
  <w:style w:type="paragraph" w:customStyle="1" w:styleId="2ColumnHeading">
    <w:name w:val="2Column Heading"/>
    <w:basedOn w:val="BodyText"/>
    <w:qFormat/>
    <w:rsid w:val="001E600C"/>
    <w:pPr>
      <w:spacing w:after="60"/>
      <w:ind w:left="-2268"/>
    </w:pPr>
    <w:rPr>
      <w:b/>
    </w:rPr>
  </w:style>
  <w:style w:type="paragraph" w:customStyle="1" w:styleId="Heading1TOC">
    <w:name w:val="Heading1 TOC"/>
    <w:basedOn w:val="Normal"/>
    <w:qFormat/>
    <w:rsid w:val="001E600C"/>
    <w:pPr>
      <w:spacing w:before="240" w:after="120"/>
    </w:pPr>
    <w:rPr>
      <w:rFonts w:ascii="Times New Roman" w:hAnsi="Times New Roman"/>
      <w:b/>
      <w:sz w:val="32"/>
    </w:rPr>
  </w:style>
  <w:style w:type="paragraph" w:customStyle="1" w:styleId="Heading2TOC">
    <w:name w:val="Heading2 TOC"/>
    <w:basedOn w:val="Normal"/>
    <w:qFormat/>
    <w:rsid w:val="001E600C"/>
    <w:pPr>
      <w:spacing w:before="240" w:after="60"/>
    </w:pPr>
    <w:rPr>
      <w:rFonts w:ascii="Times New Roman" w:hAnsi="Times New Roman"/>
      <w:b/>
      <w:sz w:val="28"/>
    </w:rPr>
  </w:style>
  <w:style w:type="character" w:customStyle="1" w:styleId="Underline">
    <w:name w:val="Underline"/>
    <w:basedOn w:val="DefaultParagraphFont"/>
    <w:qFormat/>
    <w:rsid w:val="001E600C"/>
    <w:rPr>
      <w:u w:val="single"/>
    </w:rPr>
  </w:style>
  <w:style w:type="paragraph" w:styleId="BalloonText">
    <w:name w:val="Balloon Text"/>
    <w:basedOn w:val="Normal"/>
    <w:link w:val="BalloonTextChar"/>
    <w:rsid w:val="001E600C"/>
    <w:rPr>
      <w:rFonts w:ascii="Tahoma" w:hAnsi="Tahoma" w:cs="Tahoma"/>
      <w:sz w:val="16"/>
      <w:szCs w:val="16"/>
    </w:rPr>
  </w:style>
  <w:style w:type="character" w:customStyle="1" w:styleId="BalloonTextChar">
    <w:name w:val="Balloon Text Char"/>
    <w:basedOn w:val="DefaultParagraphFont"/>
    <w:link w:val="BalloonText"/>
    <w:rsid w:val="001E6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1900</Words>
  <Characters>12608</Characters>
  <Application>Microsoft Office Word</Application>
  <DocSecurity>0</DocSecurity>
  <Lines>463</Lines>
  <Paragraphs>244</Paragraphs>
  <ScaleCrop>false</ScaleCrop>
  <Company>Author-it Software Corporation Ltd.</Company>
  <LinksUpToDate>false</LinksUpToDate>
  <CharactersWithSpaces>14446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SFIAQUA308C Maintain water quality and environmental monitoring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