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151" w:rsidP="000B1151">
      <w:pPr>
        <w:pStyle w:val="Title"/>
      </w:pPr>
      <w:r>
        <w:fldChar w:fldCharType="begin"/>
      </w:r>
      <w:r>
        <w:instrText xml:space="preserve"> TITLE   \* MERGEFORMAT </w:instrText>
      </w:r>
      <w:r>
        <w:fldChar w:fldCharType="separate"/>
      </w:r>
      <w:r>
        <w:t>SFIAQUA303C Coordinate stock handling activities</w:t>
      </w:r>
      <w:r>
        <w:fldChar w:fldCharType="end"/>
      </w:r>
    </w:p>
    <w:p w:rsidR="000B1151" w:rsidP="000B1151">
      <w:pPr>
        <w:pStyle w:val="Version"/>
        <w:sectPr w:rsidSect="00EA6C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C4E" w:rsidP="00EA6C4E">
      <w:pPr>
        <w:pStyle w:val="SuperHeading"/>
      </w:pPr>
      <w:r w:rsidRPr="00EA6C4E">
        <w:t>SFIAQUA303C Coordinate stock handling activities</w:t>
      </w:r>
    </w:p>
    <w:p w:rsidR="00000000" w:rsidRPr="00EA6C4E" w:rsidP="00EA6C4E">
      <w:pPr>
        <w:pStyle w:val="Heading1"/>
      </w:pPr>
      <w:bookmarkStart w:id="1" w:name="O_273161"/>
      <w:bookmarkEnd w:id="1"/>
      <w:r w:rsidRPr="00EA6C4E">
        <w:t>Modification History</w:t>
      </w:r>
    </w:p>
    <w:p w:rsidR="00000000" w:rsidRPr="00EA6C4E" w:rsidP="00EA6C4E">
      <w:pPr>
        <w:pStyle w:val="BodyText"/>
      </w:pPr>
      <w:r w:rsidRPr="00EA6C4E">
        <w:t>Not Applicable</w:t>
      </w:r>
    </w:p>
    <w:p w:rsidR="00000000" w:rsidRPr="00EA6C4E" w:rsidP="00EA6C4E">
      <w:pPr>
        <w:pStyle w:val="AllowPageBreak"/>
      </w:pPr>
    </w:p>
    <w:p w:rsidR="00000000" w:rsidRPr="00EA6C4E" w:rsidP="00EA6C4E">
      <w:pPr>
        <w:pStyle w:val="Heading1"/>
      </w:pPr>
      <w:bookmarkStart w:id="2" w:name="O_217618"/>
      <w:bookmarkEnd w:id="2"/>
      <w:r w:rsidRPr="00EA6C4E">
        <w:t>Unit Descriptor</w:t>
      </w:r>
    </w:p>
    <w:tbl>
      <w:tblPr>
        <w:tblW w:w="0" w:type="auto"/>
        <w:tblLayout w:type="fixed"/>
        <w:tblCellMar>
          <w:left w:w="62" w:type="dxa"/>
          <w:right w:w="62" w:type="dxa"/>
        </w:tblCellMar>
        <w:tblLook w:val="0000"/>
      </w:tblPr>
      <w:tblGrid>
        <w:gridCol w:w="2634"/>
        <w:gridCol w:w="5888"/>
      </w:tblGrid>
      <w:tr w:rsidTr="000B115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t xml:space="preserve">This unit of competency involves coordinating a range of </w:t>
            </w:r>
            <w:r w:rsidRPr="00EA6C4E">
              <w:rPr>
                <w:rStyle w:val="BoldandItalics"/>
              </w:rPr>
              <w:t>stock handling activities</w:t>
            </w:r>
            <w:r w:rsidRPr="00EA6C4E">
              <w:t xml:space="preserve">, such as cleaning, </w:t>
            </w:r>
            <w:r w:rsidRPr="00EA6C4E">
              <w:t xml:space="preserve">moving and grading for </w:t>
            </w:r>
            <w:r w:rsidRPr="00EA6C4E">
              <w:rPr>
                <w:rStyle w:val="BoldandItalics"/>
              </w:rPr>
              <w:t>cultured or held stock</w:t>
            </w:r>
            <w:r w:rsidRPr="00EA6C4E">
              <w:t xml:space="preserve">. It may also involve </w:t>
            </w:r>
            <w:r w:rsidRPr="00EA6C4E">
              <w:rPr>
                <w:rStyle w:val="BoldandItalics"/>
              </w:rPr>
              <w:t>seeding</w:t>
            </w:r>
            <w:r w:rsidRPr="00EA6C4E">
              <w:t xml:space="preserve"> of half pearls in molluscs. It covers interpreting instructions, selecting equipment</w:t>
            </w:r>
            <w:r w:rsidRPr="00EA6C4E">
              <w:t xml:space="preserve"> and method of operation, data entry and analysis and conveying information. Skills to coordinate staff are covered by RTE3704A Coordinate worksite activities.</w:t>
            </w:r>
          </w:p>
          <w:p w:rsidR="00000000" w:rsidRPr="00EA6C4E" w:rsidP="00EA6C4E">
            <w:pPr>
              <w:pStyle w:val="BodyText"/>
            </w:pPr>
            <w:r w:rsidRPr="00EA6C4E">
              <w:t>Licensing, legislative, regulatory or certification requirements may apply to this unit. Therefo</w:t>
            </w:r>
            <w:r w:rsidRPr="00EA6C4E">
              <w:t>re it will be necessary to check with the relevant state or territory regulators for current licensing, legislative or regulatory requirements before undertaking this unit.</w:t>
            </w:r>
          </w:p>
        </w:tc>
      </w:tr>
    </w:tbl>
    <w:p w:rsidR="000B1151" w:rsidP="00EA6C4E">
      <w:pPr>
        <w:pStyle w:val="BodyText"/>
      </w:pPr>
    </w:p>
    <w:p w:rsidR="000B1151" w:rsidP="00EA6C4E">
      <w:pPr>
        <w:pStyle w:val="BodyText"/>
      </w:pPr>
    </w:p>
    <w:p w:rsidR="00000000" w:rsidRPr="00EA6C4E" w:rsidP="00EA6C4E">
      <w:pPr>
        <w:pStyle w:val="Heading1"/>
      </w:pPr>
      <w:bookmarkStart w:id="3" w:name="O_217622"/>
      <w:bookmarkEnd w:id="3"/>
      <w:r w:rsidRPr="00EA6C4E">
        <w:t>Application of the Unit</w:t>
      </w:r>
    </w:p>
    <w:tbl>
      <w:tblPr>
        <w:tblW w:w="0" w:type="auto"/>
        <w:tblLayout w:type="fixed"/>
        <w:tblCellMar>
          <w:left w:w="62" w:type="dxa"/>
          <w:right w:w="62" w:type="dxa"/>
        </w:tblCellMar>
        <w:tblLook w:val="0000"/>
      </w:tblPr>
      <w:tblGrid>
        <w:gridCol w:w="2733"/>
        <w:gridCol w:w="5789"/>
      </w:tblGrid>
      <w:tr w:rsidTr="000B1151">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rPr>
                <w:rStyle w:val="SpecialBold"/>
              </w:rPr>
              <w:t>Licences may be required if operating</w:t>
            </w:r>
            <w:r w:rsidRPr="00EA6C4E">
              <w:t xml:space="preserve">: </w:t>
            </w:r>
          </w:p>
          <w:p w:rsidR="00000000" w:rsidRPr="00EA6C4E" w:rsidP="00EA6C4E">
            <w:pPr>
              <w:pStyle w:val="ListBullet"/>
            </w:pPr>
            <w:r w:rsidRPr="00EA6C4E">
              <w:t>load-shifting equipment, including forklifts</w:t>
            </w:r>
          </w:p>
          <w:p w:rsidR="00000000" w:rsidRPr="00EA6C4E" w:rsidP="00EA6C4E">
            <w:pPr>
              <w:pStyle w:val="ListBullet"/>
            </w:pPr>
            <w:r w:rsidRPr="00EA6C4E">
              <w:t>vehicles</w:t>
            </w:r>
          </w:p>
          <w:p w:rsidR="00000000" w:rsidRPr="00EA6C4E" w:rsidP="00EA6C4E">
            <w:pPr>
              <w:pStyle w:val="ListBullet"/>
            </w:pPr>
            <w:r w:rsidRPr="00EA6C4E">
              <w:t>vessels.</w:t>
            </w:r>
          </w:p>
          <w:p w:rsidR="00000000" w:rsidRPr="00EA6C4E" w:rsidP="00EA6C4E">
            <w:pPr>
              <w:pStyle w:val="BodyText"/>
            </w:pPr>
            <w:r w:rsidRPr="00EA6C4E">
              <w:t xml:space="preserve">All enterprise or workplace procedures and activities are carried out according to </w:t>
            </w:r>
            <w:r w:rsidRPr="00EA6C4E">
              <w:rPr>
                <w:rStyle w:val="BoldandItalics"/>
              </w:rPr>
              <w:t>relevant government regulations</w:t>
            </w:r>
            <w:r w:rsidRPr="00EA6C4E">
              <w:t xml:space="preserve">, </w:t>
            </w:r>
            <w:r w:rsidRPr="00EA6C4E">
              <w:rPr>
                <w:rStyle w:val="BoldandItalics"/>
              </w:rPr>
              <w:t>licensing and other compliance requi</w:t>
            </w:r>
            <w:r w:rsidRPr="00EA6C4E">
              <w:rPr>
                <w:rStyle w:val="BoldandItalics"/>
              </w:rPr>
              <w:t>rements</w:t>
            </w:r>
            <w:r w:rsidRPr="00EA6C4E">
              <w:t xml:space="preserve">, including </w:t>
            </w:r>
            <w:r w:rsidRPr="00EA6C4E">
              <w:rPr>
                <w:rStyle w:val="BoldandItalics"/>
              </w:rPr>
              <w:t>occupational health and safety</w:t>
            </w:r>
            <w:r w:rsidRPr="00EA6C4E">
              <w:t xml:space="preserve"> (</w:t>
            </w:r>
            <w:r w:rsidRPr="00EA6C4E">
              <w:rPr>
                <w:rStyle w:val="BoldandItalics"/>
              </w:rPr>
              <w:t>OHS</w:t>
            </w:r>
            <w:r w:rsidRPr="00EA6C4E">
              <w:t xml:space="preserve">) </w:t>
            </w:r>
            <w:r w:rsidRPr="00EA6C4E">
              <w:rPr>
                <w:rStyle w:val="BoldandItalics"/>
              </w:rPr>
              <w:t>guidelines</w:t>
            </w:r>
            <w:r w:rsidRPr="00EA6C4E">
              <w:t xml:space="preserve">, </w:t>
            </w:r>
            <w:r w:rsidRPr="00EA6C4E">
              <w:rPr>
                <w:rStyle w:val="BoldandItalics"/>
              </w:rPr>
              <w:t>food safety and hygiene regulations and procedures</w:t>
            </w:r>
            <w:r w:rsidRPr="00EA6C4E">
              <w:t xml:space="preserve">, and </w:t>
            </w:r>
            <w:r w:rsidRPr="00EA6C4E">
              <w:rPr>
                <w:rStyle w:val="BoldandItalics"/>
              </w:rPr>
              <w:t>ecologically sustainable development</w:t>
            </w:r>
            <w:r w:rsidRPr="00EA6C4E">
              <w:t xml:space="preserve"> (</w:t>
            </w:r>
            <w:r w:rsidRPr="00EA6C4E">
              <w:rPr>
                <w:rStyle w:val="BoldandItalics"/>
              </w:rPr>
              <w:t>ESD</w:t>
            </w:r>
            <w:r w:rsidRPr="00EA6C4E">
              <w:t xml:space="preserve">) </w:t>
            </w:r>
            <w:r w:rsidRPr="00EA6C4E">
              <w:rPr>
                <w:rStyle w:val="BoldandItalics"/>
              </w:rPr>
              <w:t>principles</w:t>
            </w:r>
            <w:r w:rsidRPr="00EA6C4E">
              <w:t xml:space="preserve">. </w:t>
            </w:r>
          </w:p>
          <w:p w:rsidR="00000000" w:rsidRPr="00EA6C4E" w:rsidP="00EA6C4E">
            <w:pPr>
              <w:pStyle w:val="BodyText"/>
            </w:pPr>
            <w:r w:rsidRPr="00EA6C4E">
              <w:t>Equipment operation, maintenance, repairs and calibrations are undertaken in</w:t>
            </w:r>
            <w:r w:rsidRPr="00EA6C4E">
              <w:t xml:space="preserve"> a safe manner that conforms to manufacturer instructions. Appropriate </w:t>
            </w:r>
            <w:r w:rsidRPr="00EA6C4E">
              <w:rPr>
                <w:rStyle w:val="BoldandItalics"/>
              </w:rPr>
              <w:t>personal protective equipment</w:t>
            </w:r>
            <w:r w:rsidRPr="00EA6C4E">
              <w:t xml:space="preserve"> (</w:t>
            </w:r>
            <w:r w:rsidRPr="00EA6C4E">
              <w:rPr>
                <w:rStyle w:val="BoldandItalics"/>
              </w:rPr>
              <w:t>PPE</w:t>
            </w:r>
            <w:r w:rsidRPr="00EA6C4E">
              <w:t>) is selected, checked used and maintained.</w:t>
            </w:r>
          </w:p>
        </w:tc>
      </w:tr>
    </w:tbl>
    <w:p w:rsidR="000B1151" w:rsidP="00EA6C4E">
      <w:pPr>
        <w:pStyle w:val="BodyText"/>
      </w:pPr>
    </w:p>
    <w:p w:rsidR="000B1151" w:rsidP="00EA6C4E">
      <w:pPr>
        <w:pStyle w:val="BodyText"/>
      </w:pPr>
    </w:p>
    <w:p w:rsidR="00000000" w:rsidRPr="00EA6C4E" w:rsidP="00EA6C4E">
      <w:pPr>
        <w:pStyle w:val="Heading1"/>
      </w:pPr>
      <w:bookmarkStart w:id="4" w:name="O_281421"/>
      <w:bookmarkEnd w:id="4"/>
      <w:r w:rsidRPr="00EA6C4E">
        <w:t>Licensing/Regulatory Information</w:t>
      </w:r>
    </w:p>
    <w:p w:rsidR="00000000" w:rsidRPr="00EA6C4E" w:rsidP="00EA6C4E">
      <w:pPr>
        <w:pStyle w:val="BodyText"/>
      </w:pPr>
      <w:r w:rsidRPr="00EA6C4E">
        <w:t>Refer to Unit Descriptor</w:t>
      </w:r>
    </w:p>
    <w:p w:rsidR="00000000" w:rsidRPr="00EA6C4E" w:rsidP="00EA6C4E">
      <w:pPr>
        <w:pStyle w:val="AllowPageBreak"/>
      </w:pPr>
    </w:p>
    <w:p w:rsidR="00000000" w:rsidRPr="00EA6C4E" w:rsidP="00EA6C4E">
      <w:pPr>
        <w:pStyle w:val="Heading1"/>
      </w:pPr>
      <w:bookmarkStart w:id="5" w:name="O_217620"/>
      <w:bookmarkEnd w:id="5"/>
      <w:r w:rsidRPr="00EA6C4E">
        <w:t>Pre-Requisites</w:t>
      </w:r>
    </w:p>
    <w:tbl>
      <w:tblPr>
        <w:tblW w:w="0" w:type="auto"/>
        <w:tblLayout w:type="fixed"/>
        <w:tblCellMar>
          <w:left w:w="62" w:type="dxa"/>
          <w:right w:w="62" w:type="dxa"/>
        </w:tblCellMar>
        <w:tblLook w:val="0000"/>
      </w:tblPr>
      <w:tblGrid>
        <w:gridCol w:w="2775"/>
        <w:gridCol w:w="1295"/>
        <w:gridCol w:w="4452"/>
      </w:tblGrid>
      <w:tr w:rsidTr="000B115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p>
        </w:tc>
      </w:tr>
      <w:tr w:rsidTr="000B11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p>
        </w:tc>
      </w:tr>
      <w:tr w:rsidTr="000B115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p>
        </w:tc>
      </w:tr>
    </w:tbl>
    <w:p w:rsidR="000B1151" w:rsidP="00EA6C4E">
      <w:pPr>
        <w:pStyle w:val="BodyText"/>
      </w:pPr>
    </w:p>
    <w:p w:rsidR="000B1151" w:rsidP="00EA6C4E">
      <w:pPr>
        <w:pStyle w:val="BodyText"/>
      </w:pPr>
    </w:p>
    <w:p w:rsidR="00000000" w:rsidRPr="00EA6C4E" w:rsidP="00EA6C4E">
      <w:pPr>
        <w:pStyle w:val="Heading1"/>
      </w:pPr>
      <w:bookmarkStart w:id="6" w:name="O_217619"/>
      <w:bookmarkEnd w:id="6"/>
      <w:r w:rsidRPr="00EA6C4E">
        <w:t>Employability Skills Information</w:t>
      </w:r>
    </w:p>
    <w:tbl>
      <w:tblPr>
        <w:tblW w:w="0" w:type="auto"/>
        <w:tblLayout w:type="fixed"/>
        <w:tblCellMar>
          <w:left w:w="62" w:type="dxa"/>
          <w:right w:w="62" w:type="dxa"/>
        </w:tblCellMar>
        <w:tblLook w:val="0000"/>
      </w:tblPr>
      <w:tblGrid>
        <w:gridCol w:w="2802"/>
        <w:gridCol w:w="5720"/>
      </w:tblGrid>
      <w:tr w:rsidTr="000B11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t xml:space="preserve">This unit contains employability skills. </w:t>
            </w:r>
          </w:p>
        </w:tc>
      </w:tr>
    </w:tbl>
    <w:p w:rsidR="000B1151" w:rsidP="00EA6C4E">
      <w:pPr>
        <w:pStyle w:val="BodyText"/>
      </w:pPr>
    </w:p>
    <w:p w:rsidR="000B1151" w:rsidP="00EA6C4E">
      <w:pPr>
        <w:pStyle w:val="BodyText"/>
      </w:pPr>
    </w:p>
    <w:p w:rsidR="00000000" w:rsidRPr="00EA6C4E" w:rsidP="00EA6C4E">
      <w:pPr>
        <w:pStyle w:val="Heading1"/>
      </w:pPr>
      <w:bookmarkStart w:id="7" w:name="O_291207"/>
      <w:bookmarkEnd w:id="7"/>
      <w:r w:rsidRPr="00EA6C4E">
        <w:t>Elements and Performance Criteria Pre-Content</w:t>
      </w:r>
    </w:p>
    <w:tbl>
      <w:tblPr>
        <w:tblW w:w="0" w:type="auto"/>
        <w:tblLayout w:type="fixed"/>
        <w:tblCellMar>
          <w:left w:w="62" w:type="dxa"/>
          <w:right w:w="62" w:type="dxa"/>
        </w:tblCellMar>
        <w:tblLook w:val="0000"/>
      </w:tblPr>
      <w:tblGrid>
        <w:gridCol w:w="2584"/>
        <w:gridCol w:w="5938"/>
      </w:tblGrid>
      <w:tr w:rsidTr="000B115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t>Performance criteria describe the performance needed to demonstrate achievement of the element. Where bold italicised text is used, further information is detailed in the required skills and</w:t>
            </w:r>
            <w:r w:rsidRPr="00EA6C4E">
              <w:t xml:space="preserve"> knowledge section and the range statement. Assessment of performance is to be consistent with the evidence guide.</w:t>
            </w:r>
          </w:p>
        </w:tc>
      </w:tr>
    </w:tbl>
    <w:p w:rsidR="00000000" w:rsidRPr="00EA6C4E" w:rsidP="00EA6C4E">
      <w:pPr>
        <w:pStyle w:val="BodyText"/>
      </w:pPr>
    </w:p>
    <w:p w:rsidR="00000000" w:rsidRPr="00EA6C4E" w:rsidP="00EA6C4E">
      <w:pPr>
        <w:pStyle w:val="AllowPageBreak"/>
      </w:pPr>
    </w:p>
    <w:p w:rsidR="00000000" w:rsidRPr="00EA6C4E" w:rsidP="00EA6C4E">
      <w:pPr>
        <w:pStyle w:val="Heading1"/>
      </w:pPr>
      <w:bookmarkStart w:id="8" w:name="O_237875"/>
      <w:bookmarkEnd w:id="8"/>
      <w:r w:rsidRPr="00EA6C4E">
        <w:t>Elements and Performance Criteria</w:t>
      </w:r>
    </w:p>
    <w:tbl>
      <w:tblPr>
        <w:tblW w:w="0" w:type="auto"/>
        <w:tblLayout w:type="fixed"/>
        <w:tblCellMar>
          <w:left w:w="62" w:type="dxa"/>
          <w:right w:w="62" w:type="dxa"/>
        </w:tblCellMar>
        <w:tblLook w:val="0000"/>
      </w:tblPr>
      <w:tblGrid>
        <w:gridCol w:w="2584"/>
        <w:gridCol w:w="5938"/>
      </w:tblGrid>
      <w:tr w:rsidTr="000B1151">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PERFORMANCE CRITERIA</w:t>
            </w:r>
          </w:p>
        </w:tc>
      </w:tr>
      <w:tr w:rsidTr="000B115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List"/>
              <w:rPr>
                <w:lang w:val="en-NZ"/>
              </w:rPr>
            </w:pPr>
            <w:r w:rsidRPr="00EA6C4E">
              <w:t>1.</w:t>
            </w:r>
            <w:r w:rsidRPr="00EA6C4E">
              <w:tab/>
              <w:t>Plan and organise for stock handling</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2"/>
            </w:pPr>
            <w:r w:rsidRPr="00EA6C4E">
              <w:t>1.1.</w:t>
            </w:r>
            <w:r w:rsidRPr="00EA6C4E">
              <w:tab/>
              <w:t>Handling spec</w:t>
            </w:r>
            <w:r w:rsidRPr="00EA6C4E">
              <w:t>ifications are interpreted and confirmed with senior personnel.</w:t>
            </w:r>
          </w:p>
          <w:p w:rsidR="00000000" w:rsidRPr="00EA6C4E" w:rsidP="00EA6C4E">
            <w:pPr>
              <w:pStyle w:val="List2"/>
            </w:pPr>
            <w:r w:rsidRPr="00EA6C4E">
              <w:t>1.2.</w:t>
            </w:r>
            <w:r w:rsidRPr="00EA6C4E">
              <w:tab/>
            </w:r>
            <w:r w:rsidRPr="00EA6C4E">
              <w:rPr>
                <w:rStyle w:val="BoldandItalics"/>
              </w:rPr>
              <w:t>Labour and resource requirements</w:t>
            </w:r>
            <w:r w:rsidRPr="00EA6C4E">
              <w:t xml:space="preserve"> for stock handling are confirmed with senior personnel and arranged.</w:t>
            </w:r>
          </w:p>
          <w:p w:rsidR="00000000" w:rsidRPr="00EA6C4E" w:rsidP="00EA6C4E">
            <w:pPr>
              <w:pStyle w:val="List2"/>
            </w:pPr>
            <w:r w:rsidRPr="00EA6C4E">
              <w:t>1.3.</w:t>
            </w:r>
            <w:r w:rsidRPr="00EA6C4E">
              <w:tab/>
            </w:r>
            <w:r w:rsidRPr="00EA6C4E">
              <w:t xml:space="preserve">Risk factors which could affect the health of stock during handling are identified and plans made to minimise risk. </w:t>
            </w:r>
          </w:p>
          <w:p w:rsidR="00000000" w:rsidP="00EA6C4E">
            <w:pPr>
              <w:pStyle w:val="List2"/>
              <w:rPr>
                <w:lang w:val="en-NZ"/>
              </w:rPr>
            </w:pPr>
            <w:r w:rsidRPr="00EA6C4E">
              <w:t>1.4.</w:t>
            </w:r>
            <w:r w:rsidRPr="00EA6C4E">
              <w:tab/>
              <w:t>Operational guidelines to achieve desired handling objectives are planned and communicated effectively to staff.</w:t>
            </w:r>
          </w:p>
        </w:tc>
      </w:tr>
      <w:tr w:rsidTr="000B115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List"/>
              <w:rPr>
                <w:lang w:val="en-NZ"/>
              </w:rPr>
            </w:pPr>
            <w:r w:rsidRPr="00EA6C4E">
              <w:t>2.</w:t>
            </w:r>
            <w:r w:rsidRPr="00EA6C4E">
              <w:tab/>
              <w:t>Organise for hand</w:t>
            </w:r>
            <w:r w:rsidRPr="00EA6C4E">
              <w:t>ling</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2"/>
            </w:pPr>
            <w:r w:rsidRPr="00EA6C4E">
              <w:t>2.1.</w:t>
            </w:r>
            <w:r w:rsidRPr="00EA6C4E">
              <w:tab/>
              <w:t>Equipment is collected and checked for serviceability.</w:t>
            </w:r>
          </w:p>
          <w:p w:rsidR="00000000" w:rsidRPr="00EA6C4E" w:rsidP="00EA6C4E">
            <w:pPr>
              <w:pStyle w:val="List2"/>
            </w:pPr>
            <w:r w:rsidRPr="00EA6C4E">
              <w:t>2.2.</w:t>
            </w:r>
            <w:r w:rsidRPr="00EA6C4E">
              <w:tab/>
              <w:t>Repairs and calibrations are made to sub-standard equipment.</w:t>
            </w:r>
          </w:p>
          <w:p w:rsidR="00000000" w:rsidRPr="00EA6C4E" w:rsidP="00EA6C4E">
            <w:pPr>
              <w:pStyle w:val="List2"/>
            </w:pPr>
            <w:r w:rsidRPr="00EA6C4E">
              <w:t>2.3.</w:t>
            </w:r>
            <w:r w:rsidRPr="00EA6C4E">
              <w:tab/>
              <w:t>Transport and holding arrangements are confirmed.</w:t>
            </w:r>
          </w:p>
          <w:p w:rsidR="00000000" w:rsidRPr="00EA6C4E" w:rsidP="00EA6C4E">
            <w:pPr>
              <w:pStyle w:val="List2"/>
            </w:pPr>
            <w:r w:rsidRPr="00EA6C4E">
              <w:t>2.4.</w:t>
            </w:r>
            <w:r w:rsidRPr="00EA6C4E">
              <w:tab/>
              <w:t>Safety precautions for handling live stock are implemented.</w:t>
            </w:r>
          </w:p>
          <w:p w:rsidR="00000000" w:rsidP="00EA6C4E">
            <w:pPr>
              <w:pStyle w:val="List2"/>
              <w:rPr>
                <w:lang w:val="en-NZ"/>
              </w:rPr>
            </w:pPr>
            <w:r w:rsidRPr="00EA6C4E">
              <w:t>2.5.</w:t>
            </w:r>
            <w:r w:rsidRPr="00EA6C4E">
              <w:tab/>
            </w:r>
            <w:r w:rsidRPr="00EA6C4E">
              <w:t xml:space="preserve">Handling activities are planned to minimise stock damage and stress. </w:t>
            </w:r>
          </w:p>
        </w:tc>
      </w:tr>
      <w:tr w:rsidTr="000B115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List"/>
              <w:rPr>
                <w:lang w:val="en-NZ"/>
              </w:rPr>
            </w:pPr>
            <w:r w:rsidRPr="00EA6C4E">
              <w:t>3.</w:t>
            </w:r>
            <w:r w:rsidRPr="00EA6C4E">
              <w:tab/>
              <w:t>Coordinate handling</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2"/>
            </w:pPr>
            <w:r w:rsidRPr="00EA6C4E">
              <w:t>3.1.</w:t>
            </w:r>
            <w:r w:rsidRPr="00EA6C4E">
              <w:tab/>
              <w:t>Equipment is positioned and operated.</w:t>
            </w:r>
          </w:p>
          <w:p w:rsidR="00000000" w:rsidP="00EA6C4E">
            <w:pPr>
              <w:pStyle w:val="List2"/>
              <w:rPr>
                <w:lang w:val="en-NZ"/>
              </w:rPr>
            </w:pPr>
            <w:r w:rsidRPr="00EA6C4E">
              <w:t>3.2.</w:t>
            </w:r>
            <w:r w:rsidRPr="00EA6C4E">
              <w:tab/>
              <w:t>Handling activities are monitored to ensure they are carried out in an efficient and timely manner.</w:t>
            </w:r>
          </w:p>
        </w:tc>
      </w:tr>
      <w:tr w:rsidTr="000B115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List"/>
              <w:rPr>
                <w:lang w:val="en-NZ"/>
              </w:rPr>
            </w:pPr>
            <w:r w:rsidRPr="00EA6C4E">
              <w:t>4.</w:t>
            </w:r>
            <w:r w:rsidRPr="00EA6C4E">
              <w:tab/>
              <w:t>Finalise a</w:t>
            </w:r>
            <w:r w:rsidRPr="00EA6C4E">
              <w:t>nd review stock handling activities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2"/>
            </w:pPr>
            <w:r w:rsidRPr="00EA6C4E">
              <w:t>4.1.</w:t>
            </w:r>
            <w:r w:rsidRPr="00EA6C4E">
              <w:tab/>
              <w:t>Clean up of work areas, including checking, repairing and storage of equipment, is supervised.</w:t>
            </w:r>
          </w:p>
          <w:p w:rsidR="00000000" w:rsidRPr="00EA6C4E" w:rsidP="00EA6C4E">
            <w:pPr>
              <w:pStyle w:val="List2"/>
            </w:pPr>
            <w:r w:rsidRPr="00EA6C4E">
              <w:t>4.2.</w:t>
            </w:r>
            <w:r w:rsidRPr="00EA6C4E">
              <w:tab/>
              <w:t>Relevant stock handling data, observations or information are recorded legibly and accurately, and any out of range</w:t>
            </w:r>
            <w:r w:rsidRPr="00EA6C4E">
              <w:t xml:space="preserve"> or unusual records checked.</w:t>
            </w:r>
          </w:p>
          <w:p w:rsidR="00000000" w:rsidRPr="00EA6C4E" w:rsidP="00EA6C4E">
            <w:pPr>
              <w:pStyle w:val="List2"/>
            </w:pPr>
            <w:r w:rsidRPr="00EA6C4E">
              <w:t>4.3.</w:t>
            </w:r>
            <w:r w:rsidRPr="00EA6C4E">
              <w:tab/>
              <w:t xml:space="preserve">Non-compliances are conveyed to senior personnel. </w:t>
            </w:r>
          </w:p>
          <w:p w:rsidR="00000000" w:rsidRPr="00EA6C4E" w:rsidP="00EA6C4E">
            <w:pPr>
              <w:pStyle w:val="List2"/>
            </w:pPr>
            <w:r w:rsidRPr="00EA6C4E">
              <w:t>4.4.</w:t>
            </w:r>
            <w:r w:rsidRPr="00EA6C4E">
              <w:tab/>
            </w:r>
            <w:r w:rsidRPr="00EA6C4E">
              <w:t>Options for improving efficiency through mechanisation or automation of process or activity, and use of specialised contract staff are researched and presented to senior personnel as potential improvements.</w:t>
            </w:r>
          </w:p>
          <w:p w:rsidR="00000000" w:rsidRPr="00EA6C4E" w:rsidP="00EA6C4E">
            <w:pPr>
              <w:pStyle w:val="List2"/>
            </w:pPr>
            <w:r w:rsidRPr="00EA6C4E">
              <w:t>4.5.</w:t>
            </w:r>
            <w:r w:rsidRPr="00EA6C4E">
              <w:tab/>
              <w:t>Staff are given feedback on their work perfo</w:t>
            </w:r>
            <w:r w:rsidRPr="00EA6C4E">
              <w:t>rmance.</w:t>
            </w:r>
          </w:p>
        </w:tc>
      </w:tr>
    </w:tbl>
    <w:p w:rsidR="000B1151" w:rsidP="00EA6C4E">
      <w:pPr>
        <w:pStyle w:val="BodyText"/>
      </w:pPr>
    </w:p>
    <w:p w:rsidR="000B1151" w:rsidP="00EA6C4E">
      <w:pPr>
        <w:pStyle w:val="BodyText"/>
      </w:pPr>
    </w:p>
    <w:p w:rsidR="00000000" w:rsidRPr="00EA6C4E" w:rsidP="00EA6C4E">
      <w:pPr>
        <w:pStyle w:val="Heading1"/>
      </w:pPr>
      <w:bookmarkStart w:id="9" w:name="O_261666"/>
      <w:bookmarkEnd w:id="9"/>
      <w:r w:rsidRPr="00EA6C4E">
        <w:t>Required Skills and Knowledge</w:t>
      </w:r>
    </w:p>
    <w:tbl>
      <w:tblPr>
        <w:tblW w:w="0" w:type="auto"/>
        <w:tblLayout w:type="fixed"/>
        <w:tblCellMar>
          <w:left w:w="62" w:type="dxa"/>
          <w:right w:w="62" w:type="dxa"/>
        </w:tblCellMar>
        <w:tblLook w:val="0000"/>
      </w:tblPr>
      <w:tblGrid>
        <w:gridCol w:w="8522"/>
      </w:tblGrid>
      <w:tr w:rsidTr="000B11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REQUIRED SKILLS AND KNOWLEDGE</w:t>
            </w:r>
          </w:p>
        </w:tc>
      </w:tr>
      <w:tr w:rsidTr="000B11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t>This section describes the skills and knowledge required for this unit.</w:t>
            </w:r>
          </w:p>
        </w:tc>
      </w:tr>
      <w:tr w:rsidTr="000B11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Required skills</w:t>
            </w:r>
          </w:p>
        </w:tc>
      </w:tr>
      <w:tr w:rsidTr="000B11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communicat</w:t>
            </w:r>
            <w:r w:rsidRPr="00EA6C4E">
              <w:t>ing with senior personnel on handling specifications, labour and resource requirements</w:t>
            </w:r>
          </w:p>
          <w:p w:rsidR="00000000" w:rsidRPr="00EA6C4E" w:rsidP="00EA6C4E">
            <w:pPr>
              <w:pStyle w:val="ListBullet"/>
            </w:pPr>
            <w:r w:rsidRPr="00EA6C4E">
              <w:t>coordinating work activities and staff</w:t>
            </w:r>
          </w:p>
          <w:p w:rsidR="00000000" w:rsidRPr="00EA6C4E" w:rsidP="00EA6C4E">
            <w:pPr>
              <w:pStyle w:val="ListBullet"/>
            </w:pPr>
            <w:r w:rsidRPr="00EA6C4E">
              <w:t>handling activities undertaken with stock</w:t>
            </w:r>
          </w:p>
          <w:p w:rsidR="00000000" w:rsidRPr="00EA6C4E" w:rsidP="00EA6C4E">
            <w:pPr>
              <w:pStyle w:val="ListBullet"/>
            </w:pPr>
            <w:r w:rsidRPr="00EA6C4E">
              <w:t>identifying potential improvements</w:t>
            </w:r>
          </w:p>
          <w:p w:rsidR="00000000" w:rsidRPr="00EA6C4E" w:rsidP="00EA6C4E">
            <w:pPr>
              <w:pStyle w:val="ListBullet"/>
            </w:pPr>
            <w:r w:rsidRPr="00EA6C4E">
              <w:t>operating, maintaining and repairing handling equipment</w:t>
            </w:r>
          </w:p>
          <w:p w:rsidR="00000000" w:rsidRPr="00EA6C4E" w:rsidP="00EA6C4E">
            <w:pPr>
              <w:pStyle w:val="ListBullet"/>
            </w:pPr>
            <w:r w:rsidRPr="00EA6C4E">
              <w:t>organising staff carrying out stock handling tasks</w:t>
            </w:r>
          </w:p>
          <w:p w:rsidR="00000000" w:rsidRPr="00EA6C4E" w:rsidP="00EA6C4E">
            <w:pPr>
              <w:pStyle w:val="ListBullet"/>
            </w:pPr>
            <w:r w:rsidRPr="00EA6C4E">
              <w:t>planning guidelines for stock handling</w:t>
            </w:r>
          </w:p>
          <w:p w:rsidR="00000000" w:rsidRPr="00EA6C4E" w:rsidP="00EA6C4E">
            <w:pPr>
              <w:pStyle w:val="ListBullet"/>
            </w:pPr>
            <w:r w:rsidRPr="00EA6C4E">
              <w:t>providing feedback to staff on performance, and on operations to senior personnel</w:t>
            </w:r>
          </w:p>
          <w:p w:rsidR="00000000" w:rsidRPr="00EA6C4E" w:rsidP="00EA6C4E">
            <w:pPr>
              <w:pStyle w:val="ListBullet"/>
            </w:pPr>
            <w:r w:rsidRPr="00EA6C4E">
              <w:t>researching options for impr</w:t>
            </w:r>
            <w:r w:rsidRPr="00EA6C4E">
              <w:t>ovements</w:t>
            </w:r>
          </w:p>
          <w:p w:rsidR="00000000" w:rsidRPr="00EA6C4E" w:rsidP="00EA6C4E">
            <w:pPr>
              <w:pStyle w:val="ListBullet"/>
            </w:pPr>
            <w:r w:rsidRPr="00EA6C4E">
              <w:t>recognising normal and abnormal stock behaviour and changing environmental conditions.</w:t>
            </w:r>
          </w:p>
          <w:p w:rsidR="00000000" w:rsidRPr="00EA6C4E" w:rsidP="00EA6C4E">
            <w:pPr>
              <w:pStyle w:val="BodyText"/>
            </w:pPr>
          </w:p>
          <w:p w:rsidR="00000000" w:rsidRPr="00EA6C4E" w:rsidP="00EA6C4E">
            <w:pPr>
              <w:pStyle w:val="BodyText"/>
            </w:pPr>
            <w:r w:rsidRPr="00EA6C4E">
              <w:rPr>
                <w:rStyle w:val="SpecialBold"/>
              </w:rPr>
              <w:t>Literacy skills used for</w:t>
            </w:r>
            <w:r w:rsidRPr="00EA6C4E">
              <w:t xml:space="preserve">: </w:t>
            </w:r>
          </w:p>
          <w:p w:rsidR="00000000" w:rsidRPr="00EA6C4E" w:rsidP="00EA6C4E">
            <w:pPr>
              <w:pStyle w:val="ListBullet"/>
            </w:pPr>
            <w:r w:rsidRPr="00EA6C4E">
              <w:t>interpreting handling schedules</w:t>
            </w:r>
          </w:p>
          <w:p w:rsidR="00000000" w:rsidRPr="00EA6C4E" w:rsidP="00EA6C4E">
            <w:pPr>
              <w:pStyle w:val="ListBullet"/>
            </w:pPr>
            <w:r w:rsidRPr="00EA6C4E">
              <w:t>recording handling information</w:t>
            </w:r>
          </w:p>
          <w:p w:rsidR="00000000" w:rsidRPr="00EA6C4E" w:rsidP="00EA6C4E">
            <w:pPr>
              <w:pStyle w:val="ListBullet"/>
            </w:pPr>
            <w:r w:rsidRPr="00EA6C4E">
              <w:t>researching mechanisation or automation options.</w:t>
            </w:r>
          </w:p>
          <w:p w:rsidR="00000000" w:rsidRPr="00EA6C4E" w:rsidP="00EA6C4E">
            <w:pPr>
              <w:pStyle w:val="BodyText"/>
            </w:pPr>
          </w:p>
          <w:p w:rsidR="00000000" w:rsidRPr="00EA6C4E" w:rsidP="00EA6C4E">
            <w:pPr>
              <w:pStyle w:val="BodyText"/>
            </w:pPr>
            <w:r w:rsidRPr="00EA6C4E">
              <w:rPr>
                <w:rStyle w:val="SpecialBold"/>
              </w:rPr>
              <w:t>Numeracy skills us</w:t>
            </w:r>
            <w:r w:rsidRPr="00EA6C4E">
              <w:rPr>
                <w:rStyle w:val="SpecialBold"/>
              </w:rPr>
              <w:t>ed for</w:t>
            </w:r>
            <w:r w:rsidRPr="00EA6C4E">
              <w:t xml:space="preserve">: </w:t>
            </w:r>
          </w:p>
          <w:p w:rsidR="00000000" w:rsidRPr="00EA6C4E" w:rsidP="00EA6C4E">
            <w:pPr>
              <w:pStyle w:val="ListBullet"/>
            </w:pPr>
            <w:r w:rsidRPr="00EA6C4E">
              <w:t>counting stock</w:t>
            </w:r>
          </w:p>
          <w:p w:rsidR="00000000" w:rsidRPr="00EA6C4E" w:rsidP="00EA6C4E">
            <w:pPr>
              <w:pStyle w:val="ListBullet"/>
            </w:pPr>
            <w:r w:rsidRPr="00EA6C4E">
              <w:t>completing stock handling data sheets</w:t>
            </w:r>
          </w:p>
          <w:p w:rsidR="00000000" w:rsidP="00EA6C4E">
            <w:pPr>
              <w:pStyle w:val="ListBullet"/>
              <w:rPr>
                <w:lang w:val="en-NZ"/>
              </w:rPr>
            </w:pPr>
            <w:r w:rsidRPr="00EA6C4E">
              <w:t>interpreting ratios, metric units and percentages.</w:t>
            </w:r>
          </w:p>
        </w:tc>
      </w:tr>
      <w:tr w:rsidTr="000B11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Required knowledge</w:t>
            </w:r>
          </w:p>
        </w:tc>
      </w:tr>
      <w:tr w:rsidTr="000B11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advanced stock behaviour and biological requirements of cultured or held stock</w:t>
            </w:r>
          </w:p>
          <w:p w:rsidR="00000000" w:rsidRPr="00EA6C4E" w:rsidP="00EA6C4E">
            <w:pPr>
              <w:pStyle w:val="ListBullet"/>
            </w:pPr>
            <w:r w:rsidRPr="00EA6C4E">
              <w:t>equipment calibration and operating methods</w:t>
            </w:r>
          </w:p>
          <w:p w:rsidR="00000000" w:rsidRPr="00EA6C4E" w:rsidP="00EA6C4E">
            <w:pPr>
              <w:pStyle w:val="ListBullet"/>
            </w:pPr>
            <w:r w:rsidRPr="00EA6C4E">
              <w:t>equipment maintenance and repairs</w:t>
            </w:r>
          </w:p>
          <w:p w:rsidR="00000000" w:rsidRPr="00EA6C4E" w:rsidP="00EA6C4E">
            <w:pPr>
              <w:pStyle w:val="ListBullet"/>
            </w:pPr>
            <w:r w:rsidRPr="00EA6C4E">
              <w:t>categories or types of cultured or held stock</w:t>
            </w:r>
          </w:p>
          <w:p w:rsidR="00000000" w:rsidRPr="00EA6C4E" w:rsidP="00EA6C4E">
            <w:pPr>
              <w:pStyle w:val="ListBullet"/>
            </w:pPr>
            <w:r w:rsidRPr="00EA6C4E">
              <w:t>operation and maintenance of automatic or mechanised equipment</w:t>
            </w:r>
          </w:p>
          <w:p w:rsidR="00000000" w:rsidRPr="00EA6C4E" w:rsidP="00EA6C4E">
            <w:pPr>
              <w:pStyle w:val="ListBullet"/>
            </w:pPr>
            <w:r w:rsidRPr="00EA6C4E">
              <w:t>safety considerations and hazards associated with handling live stock</w:t>
            </w:r>
          </w:p>
          <w:p w:rsidR="00000000" w:rsidRPr="00EA6C4E" w:rsidP="00EA6C4E">
            <w:pPr>
              <w:pStyle w:val="ListBullet"/>
            </w:pPr>
            <w:r w:rsidRPr="00EA6C4E">
              <w:t>safety considerations and hazards associated with stock handling equipment options and limitations.</w:t>
            </w:r>
          </w:p>
        </w:tc>
      </w:tr>
    </w:tbl>
    <w:p w:rsidR="000B1151" w:rsidP="00EA6C4E">
      <w:pPr>
        <w:pStyle w:val="BodyText"/>
      </w:pPr>
    </w:p>
    <w:p w:rsidR="000B1151" w:rsidP="00EA6C4E">
      <w:pPr>
        <w:pStyle w:val="BodyText"/>
      </w:pPr>
    </w:p>
    <w:p w:rsidR="00000000" w:rsidRPr="00EA6C4E" w:rsidP="00EA6C4E">
      <w:pPr>
        <w:pStyle w:val="AllowPageBreak"/>
      </w:pPr>
    </w:p>
    <w:p w:rsidR="00000000" w:rsidRPr="00EA6C4E" w:rsidP="00EA6C4E">
      <w:pPr>
        <w:pStyle w:val="Heading1"/>
      </w:pPr>
      <w:bookmarkStart w:id="10" w:name="O_245859"/>
      <w:bookmarkEnd w:id="10"/>
      <w:r w:rsidRPr="00EA6C4E">
        <w:t>Evidence Guide</w:t>
      </w:r>
    </w:p>
    <w:tbl>
      <w:tblPr>
        <w:tblW w:w="9570" w:type="dxa"/>
        <w:tblLayout w:type="fixed"/>
        <w:tblCellMar>
          <w:left w:w="62" w:type="dxa"/>
          <w:right w:w="62" w:type="dxa"/>
        </w:tblCellMar>
        <w:tblLook w:val="0000"/>
      </w:tblPr>
      <w:tblGrid>
        <w:gridCol w:w="3908"/>
        <w:gridCol w:w="5662"/>
      </w:tblGrid>
      <w:tr w:rsidTr="000B11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EVIDENCE GUIDE</w:t>
            </w:r>
          </w:p>
        </w:tc>
      </w:tr>
      <w:tr w:rsidTr="000B11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t>The evidence guide provides advice on assessment and must be read in conjunction with the performance criteria, required skills and knowledge, range statement and the Assessment Guidelines for the Training Package.</w:t>
            </w:r>
          </w:p>
        </w:tc>
      </w:tr>
      <w:tr w:rsidTr="000B11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p>
        </w:tc>
      </w:tr>
      <w:tr w:rsidTr="000B11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t xml:space="preserve">Assessment must confirm the ability to: </w:t>
            </w:r>
          </w:p>
          <w:p w:rsidR="00000000" w:rsidRPr="00EA6C4E" w:rsidP="00EA6C4E">
            <w:pPr>
              <w:pStyle w:val="ListBullet"/>
            </w:pPr>
            <w:r w:rsidRPr="00EA6C4E">
              <w:t>coordinate a range of stock handling activities, such as handling, cleaning, sampling, moving, grading and stocking culture s</w:t>
            </w:r>
            <w:r w:rsidRPr="00EA6C4E">
              <w:t>tructures, seeding of half pearls, and supervising employees performing these activities.</w:t>
            </w:r>
          </w:p>
          <w:p w:rsidR="00000000" w:rsidRPr="00EA6C4E" w:rsidP="00EA6C4E">
            <w:pPr>
              <w:pStyle w:val="BodyText"/>
            </w:pPr>
          </w:p>
          <w:p w:rsidR="00000000" w:rsidRPr="00EA6C4E" w:rsidP="00EA6C4E">
            <w:pPr>
              <w:pStyle w:val="BodyText"/>
            </w:pPr>
            <w:r w:rsidRPr="00EA6C4E">
              <w:t xml:space="preserve">Assessment must confirm knowledge of: </w:t>
            </w:r>
          </w:p>
          <w:p w:rsidR="00000000" w:rsidRPr="00EA6C4E" w:rsidP="00EA6C4E">
            <w:pPr>
              <w:pStyle w:val="ListBullet"/>
            </w:pPr>
            <w:r w:rsidRPr="00EA6C4E">
              <w:t>advanced stock behaviour and biological requirements</w:t>
            </w:r>
          </w:p>
          <w:p w:rsidR="00000000" w:rsidP="00EA6C4E">
            <w:pPr>
              <w:pStyle w:val="ListBullet"/>
              <w:rPr>
                <w:lang w:val="en-NZ"/>
              </w:rPr>
            </w:pPr>
            <w:r w:rsidRPr="00EA6C4E">
              <w:t>safety considerations and hazards associated with stock handling equipment options and limitations.</w:t>
            </w:r>
          </w:p>
        </w:tc>
      </w:tr>
      <w:tr w:rsidTr="000B11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t>Assessment is to be conducted at the workplace or in a simulated work environment. It should cover the sup</w:t>
            </w:r>
            <w:r w:rsidRPr="00EA6C4E">
              <w:t xml:space="preserve">ervision range of handling activities routinely carried out on aquaculture farms in the region. </w:t>
            </w:r>
          </w:p>
          <w:p w:rsidR="00000000" w:rsidRPr="00EA6C4E" w:rsidP="00EA6C4E">
            <w:pPr>
              <w:pStyle w:val="BodyText"/>
            </w:pPr>
          </w:p>
          <w:p w:rsidR="00000000" w:rsidRPr="00EA6C4E" w:rsidP="00EA6C4E">
            <w:pPr>
              <w:pStyle w:val="BodyText"/>
            </w:pPr>
            <w:r w:rsidRPr="00EA6C4E">
              <w:t xml:space="preserve">Resources may include: </w:t>
            </w:r>
          </w:p>
          <w:p w:rsidR="00000000" w:rsidRPr="00EA6C4E" w:rsidP="00EA6C4E">
            <w:pPr>
              <w:pStyle w:val="ListBullet"/>
            </w:pPr>
            <w:r w:rsidRPr="00EA6C4E">
              <w:t>culture structure and stock</w:t>
            </w:r>
          </w:p>
          <w:p w:rsidR="00000000" w:rsidRPr="00EA6C4E" w:rsidP="00EA6C4E">
            <w:pPr>
              <w:pStyle w:val="ListBullet"/>
            </w:pPr>
            <w:r w:rsidRPr="00EA6C4E">
              <w:t>enterprise data sheets or record books</w:t>
            </w:r>
          </w:p>
          <w:p w:rsidR="00000000" w:rsidRPr="00EA6C4E" w:rsidP="00EA6C4E">
            <w:pPr>
              <w:pStyle w:val="ListBullet"/>
            </w:pPr>
            <w:r w:rsidRPr="00EA6C4E">
              <w:t>equipment required for the handling activities being assessed</w:t>
            </w:r>
          </w:p>
          <w:p w:rsidR="00000000" w:rsidRPr="00EA6C4E" w:rsidP="00EA6C4E">
            <w:pPr>
              <w:pStyle w:val="ListBullet"/>
            </w:pPr>
            <w:r w:rsidRPr="00EA6C4E">
              <w:t>hand</w:t>
            </w:r>
            <w:r w:rsidRPr="00EA6C4E">
              <w:t>ling schedule</w:t>
            </w:r>
          </w:p>
          <w:p w:rsidR="00000000" w:rsidP="00EA6C4E">
            <w:pPr>
              <w:pStyle w:val="ListBullet"/>
              <w:rPr>
                <w:lang w:val="en-NZ"/>
              </w:rPr>
            </w:pPr>
            <w:r w:rsidRPr="00EA6C4E">
              <w:t>staff to coordinate.</w:t>
            </w:r>
          </w:p>
        </w:tc>
      </w:tr>
      <w:tr w:rsidTr="000B11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t xml:space="preserve">The following assessment methods are suggested: </w:t>
            </w:r>
          </w:p>
          <w:p w:rsidR="00000000" w:rsidRPr="00EA6C4E" w:rsidP="00EA6C4E">
            <w:pPr>
              <w:pStyle w:val="ListBullet"/>
            </w:pPr>
            <w:r w:rsidRPr="00EA6C4E">
              <w:t>demonstration</w:t>
            </w:r>
          </w:p>
          <w:p w:rsidR="00000000" w:rsidRPr="00EA6C4E" w:rsidP="00EA6C4E">
            <w:pPr>
              <w:pStyle w:val="ListBullet"/>
            </w:pPr>
            <w:r w:rsidRPr="00EA6C4E">
              <w:t>practical exercises</w:t>
            </w:r>
          </w:p>
          <w:p w:rsidR="00000000" w:rsidRPr="00EA6C4E" w:rsidP="00EA6C4E">
            <w:pPr>
              <w:pStyle w:val="ListBullet"/>
            </w:pPr>
            <w:r w:rsidRPr="00EA6C4E">
              <w:t>project work</w:t>
            </w:r>
          </w:p>
          <w:p w:rsidR="00000000" w:rsidRPr="00EA6C4E" w:rsidP="00EA6C4E">
            <w:pPr>
              <w:pStyle w:val="ListBullet"/>
            </w:pPr>
            <w:r w:rsidRPr="00EA6C4E">
              <w:t>role play</w:t>
            </w:r>
          </w:p>
          <w:p w:rsidR="00000000" w:rsidP="00EA6C4E">
            <w:pPr>
              <w:pStyle w:val="ListBullet"/>
              <w:rPr>
                <w:lang w:val="en-NZ"/>
              </w:rPr>
            </w:pPr>
            <w:r w:rsidRPr="00EA6C4E">
              <w:t>written or oral short-answer testing.</w:t>
            </w:r>
          </w:p>
        </w:tc>
      </w:tr>
      <w:tr w:rsidTr="000B11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t>This unit may be assessed holistically with other units within a qualification.</w:t>
            </w:r>
          </w:p>
        </w:tc>
      </w:tr>
    </w:tbl>
    <w:p w:rsidR="000B1151" w:rsidP="00EA6C4E">
      <w:pPr>
        <w:pStyle w:val="BodyText"/>
      </w:pPr>
    </w:p>
    <w:p w:rsidR="000B1151" w:rsidP="00EA6C4E">
      <w:pPr>
        <w:pStyle w:val="BodyText"/>
      </w:pPr>
    </w:p>
    <w:p w:rsidR="00000000" w:rsidRPr="00EA6C4E" w:rsidP="00EA6C4E">
      <w:pPr>
        <w:pStyle w:val="Heading1"/>
      </w:pPr>
      <w:bookmarkStart w:id="11" w:name="O_253842"/>
      <w:bookmarkEnd w:id="11"/>
      <w:r w:rsidRPr="00EA6C4E">
        <w:t>Range Statement</w:t>
      </w:r>
    </w:p>
    <w:tbl>
      <w:tblPr>
        <w:tblW w:w="0" w:type="auto"/>
        <w:tblLayout w:type="fixed"/>
        <w:tblCellMar>
          <w:left w:w="62" w:type="dxa"/>
          <w:right w:w="62" w:type="dxa"/>
        </w:tblCellMar>
        <w:tblLook w:val="0000"/>
      </w:tblPr>
      <w:tblGrid>
        <w:gridCol w:w="3507"/>
        <w:gridCol w:w="5015"/>
      </w:tblGrid>
      <w:tr w:rsidTr="000B11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RANGE STATEMENT</w:t>
            </w:r>
          </w:p>
        </w:tc>
      </w:tr>
      <w:tr w:rsidTr="000B11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t>The range statement relates to the unit of competency as a whole. It allows for different work environments and situations that may affect performance. Bold italicised wording, if used in the performance criteria, is detailed below. Essential operating con</w:t>
            </w:r>
            <w:r w:rsidRPr="00EA6C4E">
              <w:t>ditions that may be present with training and assessment (depending on the work situation, needs of the candidate, accessibility of the item, and local industry and regional contexts) may also be included.</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Stock handling activities</w:t>
            </w:r>
            <w:r w:rsidRPr="00EA6C4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anaesthe</w:t>
            </w:r>
            <w:r w:rsidRPr="00EA6C4E">
              <w:t>sia</w:t>
            </w:r>
          </w:p>
          <w:p w:rsidR="00000000" w:rsidRPr="00EA6C4E" w:rsidP="00EA6C4E">
            <w:pPr>
              <w:pStyle w:val="ListBullet"/>
            </w:pPr>
            <w:r w:rsidRPr="00EA6C4E">
              <w:t>cleaning and washing</w:t>
            </w:r>
          </w:p>
          <w:p w:rsidR="00000000" w:rsidRPr="00EA6C4E" w:rsidP="00EA6C4E">
            <w:pPr>
              <w:pStyle w:val="ListBullet"/>
            </w:pPr>
            <w:r w:rsidRPr="00EA6C4E">
              <w:t>counting</w:t>
            </w:r>
          </w:p>
          <w:p w:rsidR="00000000" w:rsidRPr="00EA6C4E" w:rsidP="00EA6C4E">
            <w:pPr>
              <w:pStyle w:val="ListBullet"/>
            </w:pPr>
            <w:r w:rsidRPr="00EA6C4E">
              <w:t>moving, transporting and transferring</w:t>
            </w:r>
          </w:p>
          <w:p w:rsidR="00000000" w:rsidRPr="00EA6C4E" w:rsidP="00EA6C4E">
            <w:pPr>
              <w:pStyle w:val="ListBullet"/>
            </w:pPr>
            <w:r w:rsidRPr="00EA6C4E">
              <w:t>quality control, grading and sorting</w:t>
            </w:r>
          </w:p>
          <w:p w:rsidR="00000000" w:rsidRPr="00EA6C4E" w:rsidP="00EA6C4E">
            <w:pPr>
              <w:pStyle w:val="ListBullet"/>
            </w:pPr>
            <w:r w:rsidRPr="00EA6C4E">
              <w:t>sampling for health assessment of stock</w:t>
            </w:r>
          </w:p>
          <w:p w:rsidR="00000000" w:rsidRPr="00EA6C4E" w:rsidP="00EA6C4E">
            <w:pPr>
              <w:pStyle w:val="ListBullet"/>
            </w:pPr>
            <w:r w:rsidRPr="00EA6C4E">
              <w:t>seeding of half pearls in molluscs</w:t>
            </w:r>
          </w:p>
          <w:p w:rsidR="00000000" w:rsidRPr="00EA6C4E" w:rsidP="00EA6C4E">
            <w:pPr>
              <w:pStyle w:val="ListBullet"/>
            </w:pPr>
            <w:r w:rsidRPr="00EA6C4E">
              <w:t>stocking culture or holding structures</w:t>
            </w:r>
          </w:p>
          <w:p w:rsidR="00000000" w:rsidP="00EA6C4E">
            <w:pPr>
              <w:pStyle w:val="ListBullet"/>
              <w:rPr>
                <w:lang w:val="en-NZ"/>
              </w:rPr>
            </w:pPr>
            <w:r w:rsidRPr="00EA6C4E">
              <w:t>weighing and measuring.</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Cultured or held stock</w:t>
            </w:r>
            <w:r w:rsidRPr="00EA6C4E">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adults, broodstock (ready to breed), seedstock or stockers, eggs and sperm, fertilised eggs, larvae, post-larvae, seed, spat, hatchlings, yearlings, juveniles, fry, fingerlings, yearlings, smolt, sporophytes, seedlings</w:t>
            </w:r>
            <w:r w:rsidRPr="00EA6C4E">
              <w:t xml:space="preserve"> and tissue cultures</w:t>
            </w:r>
          </w:p>
          <w:p w:rsidR="00000000" w:rsidRPr="00EA6C4E" w:rsidP="00EA6C4E">
            <w:pPr>
              <w:pStyle w:val="ListBullet"/>
            </w:pPr>
            <w:r w:rsidRPr="00EA6C4E">
              <w:t>finfish, crustaceans, molluscs, aquatic reptiles, amphibians, polychaete and oligochaete worms, plankton, micro-algae, seaweed, aquatic plants, live rock, sponges and other aquatic invertebrates</w:t>
            </w:r>
          </w:p>
          <w:p w:rsidR="00000000" w:rsidRPr="00EA6C4E" w:rsidP="00EA6C4E">
            <w:pPr>
              <w:pStyle w:val="ListBullet"/>
            </w:pPr>
            <w:r w:rsidRPr="00EA6C4E">
              <w:t>for human consumption (seafood), stocker</w:t>
            </w:r>
            <w:r w:rsidRPr="00EA6C4E">
              <w:t>s for other farms, stockers for conservation or recreational fishing, display or companion animals (ornamentals), and other products, including pearls, skins, shells, eggs, chemicals and pigments</w:t>
            </w:r>
          </w:p>
          <w:p w:rsidR="00000000" w:rsidP="00EA6C4E">
            <w:pPr>
              <w:pStyle w:val="ListBullet"/>
              <w:rPr>
                <w:lang w:val="en-NZ"/>
              </w:rPr>
            </w:pPr>
            <w:r w:rsidRPr="00EA6C4E">
              <w:t>wild caught, hatchery or nursery reared.</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Seeding</w:t>
            </w:r>
            <w:r w:rsidRPr="00EA6C4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gluing or attachment of half pearls on the inside of the shell (mabe)</w:t>
            </w:r>
          </w:p>
          <w:p w:rsidR="00000000" w:rsidRPr="00EA6C4E" w:rsidP="00EA6C4E">
            <w:pPr>
              <w:pStyle w:val="ListBullet"/>
            </w:pPr>
            <w:r w:rsidRPr="00EA6C4E">
              <w:t>pearl oysters, freshwater mussels, abalone and conch.</w:t>
            </w:r>
          </w:p>
          <w:p w:rsidR="00000000" w:rsidP="00EA6C4E">
            <w:pPr>
              <w:pStyle w:val="BodyText"/>
              <w:rPr>
                <w:lang w:val="en-NZ"/>
              </w:rPr>
            </w:pPr>
            <w:r w:rsidRPr="00EA6C4E">
              <w:rPr>
                <w:rStyle w:val="Underline"/>
              </w:rPr>
              <w:t>Note</w:t>
            </w:r>
            <w:r w:rsidRPr="00EA6C4E">
              <w:t>: Does not include insertion of a nucleus into the gonadal or somatic tissue of the shellfish for round pearl pro</w:t>
            </w:r>
            <w:r w:rsidRPr="00EA6C4E">
              <w:t>duction.</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Relevant government regulations</w:t>
            </w:r>
            <w:r w:rsidRPr="00EA6C4E">
              <w:t xml:space="preserve">, </w:t>
            </w:r>
            <w:r w:rsidRPr="00EA6C4E">
              <w:rPr>
                <w:rStyle w:val="BoldandItalics"/>
              </w:rPr>
              <w:t>licensing and other compliance requirements</w:t>
            </w:r>
            <w:r w:rsidRPr="00EA6C4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biodiversity and genetically modified organisms</w:t>
            </w:r>
          </w:p>
          <w:p w:rsidR="00000000" w:rsidRPr="00EA6C4E" w:rsidP="00EA6C4E">
            <w:pPr>
              <w:pStyle w:val="ListBullet"/>
            </w:pPr>
            <w:r w:rsidRPr="00EA6C4E">
              <w:t xml:space="preserve">biosecurity, translocation and quarantine  </w:t>
            </w:r>
          </w:p>
          <w:p w:rsidR="00000000" w:rsidRPr="00EA6C4E" w:rsidP="00EA6C4E">
            <w:pPr>
              <w:pStyle w:val="ListBullet"/>
            </w:pPr>
            <w:r w:rsidRPr="00EA6C4E">
              <w:t>business or workplace operations, policies and practices</w:t>
            </w:r>
          </w:p>
          <w:p w:rsidR="00000000" w:rsidRPr="00EA6C4E" w:rsidP="00EA6C4E">
            <w:pPr>
              <w:pStyle w:val="ListBullet"/>
            </w:pPr>
            <w:r w:rsidRPr="00EA6C4E">
              <w:t>correc</w:t>
            </w:r>
            <w:r w:rsidRPr="00EA6C4E">
              <w:t>t marketing names and labelling</w:t>
            </w:r>
          </w:p>
          <w:p w:rsidR="00000000" w:rsidRPr="00EA6C4E" w:rsidP="00EA6C4E">
            <w:pPr>
              <w:pStyle w:val="ListBullet"/>
            </w:pPr>
            <w:r w:rsidRPr="00EA6C4E">
              <w:t>environmental hazard identification, risk assessment and control</w:t>
            </w:r>
          </w:p>
          <w:p w:rsidR="00000000" w:rsidRPr="00EA6C4E" w:rsidP="00EA6C4E">
            <w:pPr>
              <w:pStyle w:val="ListBullet"/>
            </w:pPr>
            <w:r w:rsidRPr="00EA6C4E">
              <w:t>food safety/Hazard Analysis Critical Control Point (HACCP), hygiene and temperature control along chain of custody, and Australian Quarantine Inspection Servic</w:t>
            </w:r>
            <w:r w:rsidRPr="00EA6C4E">
              <w:t>e (AQIS) Export Control (Fish) orders</w:t>
            </w:r>
          </w:p>
          <w:p w:rsidR="00000000" w:rsidRPr="00EA6C4E" w:rsidP="00EA6C4E">
            <w:pPr>
              <w:pStyle w:val="ListBullet"/>
            </w:pPr>
            <w:r w:rsidRPr="00EA6C4E">
              <w:t>health and welfare of aquatic animals</w:t>
            </w:r>
          </w:p>
          <w:p w:rsidR="00000000" w:rsidRPr="00EA6C4E" w:rsidP="00EA6C4E">
            <w:pPr>
              <w:pStyle w:val="ListBullet"/>
            </w:pPr>
            <w:r w:rsidRPr="00EA6C4E">
              <w:t>maritime operations, safety at sea and pollution control</w:t>
            </w:r>
          </w:p>
          <w:p w:rsidR="00000000" w:rsidP="00EA6C4E">
            <w:pPr>
              <w:pStyle w:val="ListBullet"/>
              <w:rPr>
                <w:lang w:val="en-NZ"/>
              </w:rPr>
            </w:pPr>
            <w:r w:rsidRPr="00EA6C4E">
              <w:t>OHS hazard identification, risk assessment and control.</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OHS guidelines</w:t>
            </w:r>
            <w:r w:rsidRPr="00EA6C4E">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appropriate workplace provision of first aid kits and fire extinguishers</w:t>
            </w:r>
          </w:p>
          <w:p w:rsidR="00000000" w:rsidRPr="00EA6C4E" w:rsidP="00EA6C4E">
            <w:pPr>
              <w:pStyle w:val="ListBullet"/>
            </w:pPr>
            <w:r w:rsidRPr="00EA6C4E">
              <w:t>codes of practice, regulations and/or guidance notes which may apply in a jurisdiction or industry sector</w:t>
            </w:r>
          </w:p>
          <w:p w:rsidR="00000000" w:rsidRPr="00EA6C4E" w:rsidP="00EA6C4E">
            <w:pPr>
              <w:pStyle w:val="ListBullet"/>
            </w:pPr>
            <w:r w:rsidRPr="00EA6C4E">
              <w:t>enterprise-specific OHS procedures, policies or standards</w:t>
            </w:r>
          </w:p>
          <w:p w:rsidR="00000000" w:rsidRPr="00EA6C4E" w:rsidP="00EA6C4E">
            <w:pPr>
              <w:pStyle w:val="ListBullet"/>
            </w:pPr>
            <w:r w:rsidRPr="00EA6C4E">
              <w:t>hazard and risk ass</w:t>
            </w:r>
            <w:r w:rsidRPr="00EA6C4E">
              <w:t>essment of workplace, maintenance activities and control measures</w:t>
            </w:r>
          </w:p>
          <w:p w:rsidR="00000000" w:rsidRPr="00EA6C4E" w:rsidP="00EA6C4E">
            <w:pPr>
              <w:pStyle w:val="ListBullet"/>
            </w:pPr>
            <w:r w:rsidRPr="00EA6C4E">
              <w:t xml:space="preserve">induction or training of staff, contractors and visitors in relevant OHS procedures and/or requirements to allow them to carry out their duties in a safe manner </w:t>
            </w:r>
          </w:p>
          <w:p w:rsidR="00000000" w:rsidRPr="00EA6C4E" w:rsidP="00EA6C4E">
            <w:pPr>
              <w:pStyle w:val="ListBullet"/>
            </w:pPr>
            <w:r w:rsidRPr="00EA6C4E">
              <w:t>OHS training register</w:t>
            </w:r>
          </w:p>
          <w:p w:rsidR="00000000" w:rsidRPr="00EA6C4E" w:rsidP="00EA6C4E">
            <w:pPr>
              <w:pStyle w:val="ListBullet"/>
            </w:pPr>
            <w:r w:rsidRPr="00EA6C4E">
              <w:t>safe l</w:t>
            </w:r>
            <w:r w:rsidRPr="00EA6C4E">
              <w:t>ifting, carrying and handling techniques, including manual handling, and the handling and storage of hazardous substances</w:t>
            </w:r>
          </w:p>
          <w:p w:rsidR="00000000" w:rsidRPr="00EA6C4E" w:rsidP="00EA6C4E">
            <w:pPr>
              <w:pStyle w:val="ListBullet"/>
            </w:pPr>
            <w:r w:rsidRPr="00EA6C4E">
              <w:t>safe systems and procedures for outdoor work, including protection from solar radiation, fall protection, confined space entry and the</w:t>
            </w:r>
            <w:r w:rsidRPr="00EA6C4E">
              <w:t xml:space="preserve"> protection of people in the workplace</w:t>
            </w:r>
          </w:p>
          <w:p w:rsidR="00000000" w:rsidRPr="00EA6C4E" w:rsidP="00EA6C4E">
            <w:pPr>
              <w:pStyle w:val="ListBullet"/>
            </w:pPr>
            <w:r w:rsidRPr="00EA6C4E">
              <w:t>systems and procedures for the safe maintenance of property, machinery and equipment, including hydraulics and exposed moving parts</w:t>
            </w:r>
          </w:p>
          <w:p w:rsidR="00000000" w:rsidP="00EA6C4E">
            <w:pPr>
              <w:pStyle w:val="ListBullet"/>
              <w:rPr>
                <w:lang w:val="en-NZ"/>
              </w:rPr>
            </w:pPr>
            <w:r w:rsidRPr="00EA6C4E">
              <w:t>the appropriate use, maintenance and storage of PPE.</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Food safety and hygiene regulat</w:t>
            </w:r>
            <w:r w:rsidRPr="00EA6C4E">
              <w:rPr>
                <w:rStyle w:val="BoldandItalics"/>
              </w:rPr>
              <w:t>ions and procedures</w:t>
            </w:r>
            <w:r w:rsidRPr="00EA6C4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Australian Shellfish Sanitation program</w:t>
            </w:r>
          </w:p>
          <w:p w:rsidR="00000000" w:rsidRPr="00EA6C4E" w:rsidP="00EA6C4E">
            <w:pPr>
              <w:pStyle w:val="ListBullet"/>
            </w:pPr>
            <w:r w:rsidRPr="00EA6C4E">
              <w:t xml:space="preserve">equipment design, use, cleaning and maintenance </w:t>
            </w:r>
          </w:p>
          <w:p w:rsidR="00000000" w:rsidRPr="00EA6C4E" w:rsidP="00EA6C4E">
            <w:pPr>
              <w:pStyle w:val="ListBullet"/>
            </w:pPr>
            <w:r w:rsidRPr="00EA6C4E">
              <w:t>exporting requirements, including AQIS Export Control (Fish) orders</w:t>
            </w:r>
          </w:p>
          <w:p w:rsidR="00000000" w:rsidRPr="00EA6C4E" w:rsidP="00EA6C4E">
            <w:pPr>
              <w:pStyle w:val="ListBullet"/>
            </w:pPr>
            <w:r w:rsidRPr="00EA6C4E">
              <w:t>HACCP, food safety program, and other risk minimisation and quality assurance systems</w:t>
            </w:r>
          </w:p>
          <w:p w:rsidR="00000000" w:rsidRPr="00EA6C4E" w:rsidP="00EA6C4E">
            <w:pPr>
              <w:pStyle w:val="ListBullet"/>
            </w:pPr>
            <w:r w:rsidRPr="00EA6C4E">
              <w:t xml:space="preserve">location, construction and servicing of seafood premises </w:t>
            </w:r>
          </w:p>
          <w:p w:rsidR="00000000" w:rsidRPr="00EA6C4E" w:rsidP="00EA6C4E">
            <w:pPr>
              <w:pStyle w:val="ListBullet"/>
            </w:pPr>
            <w:r w:rsidRPr="00EA6C4E">
              <w:t>people, product and place hygiene and sanitation requirements</w:t>
            </w:r>
          </w:p>
          <w:p w:rsidR="00000000" w:rsidRPr="00EA6C4E" w:rsidP="00EA6C4E">
            <w:pPr>
              <w:pStyle w:val="ListBullet"/>
            </w:pPr>
            <w:r w:rsidRPr="00EA6C4E">
              <w:t>Primary Products Standard and the Australian Seafo</w:t>
            </w:r>
            <w:r w:rsidRPr="00EA6C4E">
              <w:t xml:space="preserve">od Standard (voluntary) </w:t>
            </w:r>
          </w:p>
          <w:p w:rsidR="00000000" w:rsidRPr="00EA6C4E" w:rsidP="00EA6C4E">
            <w:pPr>
              <w:pStyle w:val="ListBullet"/>
            </w:pPr>
            <w:r w:rsidRPr="00EA6C4E">
              <w:t>product labelling, tracing and recall</w:t>
            </w:r>
          </w:p>
          <w:p w:rsidR="00000000" w:rsidRPr="00EA6C4E" w:rsidP="00EA6C4E">
            <w:pPr>
              <w:pStyle w:val="ListBullet"/>
            </w:pPr>
            <w:r w:rsidRPr="00EA6C4E">
              <w:t>receipt, storage and transportation of food, including seafood and aquatic products</w:t>
            </w:r>
          </w:p>
          <w:p w:rsidR="00000000" w:rsidRPr="00EA6C4E" w:rsidP="00EA6C4E">
            <w:pPr>
              <w:pStyle w:val="ListBullet"/>
            </w:pPr>
            <w:r w:rsidRPr="00EA6C4E">
              <w:t>requirements set out in Australian and New Zealand Food Authority (ANZFA) Food Standards Code and state and t</w:t>
            </w:r>
            <w:r w:rsidRPr="00EA6C4E">
              <w:t>erritory food regulations</w:t>
            </w:r>
          </w:p>
          <w:p w:rsidR="00000000" w:rsidP="00EA6C4E">
            <w:pPr>
              <w:pStyle w:val="ListBullet"/>
              <w:rPr>
                <w:lang w:val="en-NZ"/>
              </w:rPr>
            </w:pPr>
            <w:r w:rsidRPr="00EA6C4E">
              <w:t>temperature and contamination control along chain of custody.</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ESD principles</w:t>
            </w:r>
            <w:r w:rsidRPr="00EA6C4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applying animal welfare ethics and procedures</w:t>
            </w:r>
          </w:p>
          <w:p w:rsidR="00000000" w:rsidRPr="00EA6C4E" w:rsidP="00EA6C4E">
            <w:pPr>
              <w:pStyle w:val="ListBullet"/>
            </w:pPr>
            <w:r w:rsidRPr="00EA6C4E">
              <w:t xml:space="preserve">control of effluents, chemical residues, contaminants, wastes and pollution </w:t>
            </w:r>
          </w:p>
          <w:p w:rsidR="00000000" w:rsidRPr="00EA6C4E" w:rsidP="00EA6C4E">
            <w:pPr>
              <w:pStyle w:val="ListBullet"/>
            </w:pPr>
            <w:r w:rsidRPr="00EA6C4E">
              <w:t>improving energ</w:t>
            </w:r>
            <w:r w:rsidRPr="00EA6C4E">
              <w:t>y efficiency</w:t>
            </w:r>
          </w:p>
          <w:p w:rsidR="00000000" w:rsidRPr="00EA6C4E" w:rsidP="00EA6C4E">
            <w:pPr>
              <w:pStyle w:val="ListBullet"/>
            </w:pPr>
            <w:r w:rsidRPr="00EA6C4E">
              <w:t>increasing use of renewable, recyclable and recoverable resources</w:t>
            </w:r>
          </w:p>
          <w:p w:rsidR="00000000" w:rsidRPr="00EA6C4E" w:rsidP="00EA6C4E">
            <w:pPr>
              <w:pStyle w:val="ListBullet"/>
            </w:pPr>
            <w:r w:rsidRPr="00EA6C4E">
              <w:t>minimising noise, dust, light or odour emissions</w:t>
            </w:r>
          </w:p>
          <w:p w:rsidR="00000000" w:rsidRPr="00EA6C4E" w:rsidP="00EA6C4E">
            <w:pPr>
              <w:pStyle w:val="ListBullet"/>
            </w:pPr>
            <w:r w:rsidRPr="00EA6C4E">
              <w:t>preventing live cultured or held organisms from escaping into environment</w:t>
            </w:r>
          </w:p>
          <w:p w:rsidR="00000000" w:rsidRPr="00EA6C4E" w:rsidP="00EA6C4E">
            <w:pPr>
              <w:pStyle w:val="ListBullet"/>
            </w:pPr>
            <w:r w:rsidRPr="00EA6C4E">
              <w:t>reducing emissions of greenhouse gases</w:t>
            </w:r>
          </w:p>
          <w:p w:rsidR="00000000" w:rsidRPr="00EA6C4E" w:rsidP="00EA6C4E">
            <w:pPr>
              <w:pStyle w:val="ListBullet"/>
            </w:pPr>
            <w:r w:rsidRPr="00EA6C4E">
              <w:t>reducing energy use</w:t>
            </w:r>
          </w:p>
          <w:p w:rsidR="00000000" w:rsidRPr="00EA6C4E" w:rsidP="00EA6C4E">
            <w:pPr>
              <w:pStyle w:val="ListBullet"/>
            </w:pPr>
            <w:r w:rsidRPr="00EA6C4E">
              <w:t>reducing use of non-renewable resources</w:t>
            </w:r>
          </w:p>
          <w:p w:rsidR="00000000" w:rsidP="00EA6C4E">
            <w:pPr>
              <w:pStyle w:val="ListBullet"/>
              <w:rPr>
                <w:lang w:val="en-NZ"/>
              </w:rPr>
            </w:pPr>
            <w:r w:rsidRPr="00EA6C4E">
              <w:t>undertaking environmental hazard identification, risk assessment and control.</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PPE</w:t>
            </w:r>
            <w:r w:rsidRPr="00EA6C4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gloves, mitts or gauntlets and protective hand and arm covering</w:t>
            </w:r>
          </w:p>
          <w:p w:rsidR="00000000" w:rsidRPr="00EA6C4E" w:rsidP="00EA6C4E">
            <w:pPr>
              <w:pStyle w:val="ListBullet"/>
            </w:pPr>
            <w:r w:rsidRPr="00EA6C4E">
              <w:t>buoyancy vest or personal floatation device (PFD)</w:t>
            </w:r>
          </w:p>
          <w:p w:rsidR="00000000" w:rsidRPr="00EA6C4E" w:rsidP="00EA6C4E">
            <w:pPr>
              <w:pStyle w:val="ListBullet"/>
            </w:pPr>
            <w:r w:rsidRPr="00EA6C4E">
              <w:t xml:space="preserve">hard hat or protective head covering </w:t>
            </w:r>
          </w:p>
          <w:p w:rsidR="00000000" w:rsidRPr="00EA6C4E" w:rsidP="00EA6C4E">
            <w:pPr>
              <w:pStyle w:val="ListBullet"/>
            </w:pPr>
            <w:r w:rsidRPr="00EA6C4E">
              <w:t>hearing protection (e.g. ear plugs and ear muffs)</w:t>
            </w:r>
          </w:p>
          <w:p w:rsidR="00000000" w:rsidRPr="00EA6C4E" w:rsidP="00EA6C4E">
            <w:pPr>
              <w:pStyle w:val="ListBullet"/>
            </w:pPr>
            <w:r w:rsidRPr="00EA6C4E">
              <w:t>non-slip and waterproof boots (gumboots) or other safety footwear</w:t>
            </w:r>
          </w:p>
          <w:p w:rsidR="00000000" w:rsidRPr="00EA6C4E" w:rsidP="00EA6C4E">
            <w:pPr>
              <w:pStyle w:val="ListBullet"/>
            </w:pPr>
            <w:r w:rsidRPr="00EA6C4E">
              <w:t>personal locator beacon or Emergency Position Indica</w:t>
            </w:r>
            <w:r w:rsidRPr="00EA6C4E">
              <w:t>ting Radio Beacon (EPIRB)</w:t>
            </w:r>
          </w:p>
          <w:p w:rsidR="00000000" w:rsidRPr="00EA6C4E" w:rsidP="00EA6C4E">
            <w:pPr>
              <w:pStyle w:val="ListBullet"/>
            </w:pPr>
            <w:r w:rsidRPr="00EA6C4E">
              <w:t xml:space="preserve">protective outdoor clothing for tropical conditions </w:t>
            </w:r>
          </w:p>
          <w:p w:rsidR="00000000" w:rsidRPr="00EA6C4E" w:rsidP="00EA6C4E">
            <w:pPr>
              <w:pStyle w:val="ListBullet"/>
            </w:pPr>
            <w:r w:rsidRPr="00EA6C4E">
              <w:t>safety harness</w:t>
            </w:r>
          </w:p>
          <w:p w:rsidR="00000000" w:rsidRPr="00EA6C4E" w:rsidP="00EA6C4E">
            <w:pPr>
              <w:pStyle w:val="ListBullet"/>
            </w:pPr>
            <w:r w:rsidRPr="00EA6C4E">
              <w:t>sun protection (e.g. sun hat, sunscreen and sunglasses)</w:t>
            </w:r>
          </w:p>
          <w:p w:rsidR="00000000" w:rsidRPr="00EA6C4E" w:rsidP="00EA6C4E">
            <w:pPr>
              <w:pStyle w:val="ListBullet"/>
            </w:pPr>
            <w:r w:rsidRPr="00EA6C4E">
              <w:t>uniforms, overalls or protective clothing (e.g. mesh and waterproof aprons)</w:t>
            </w:r>
          </w:p>
          <w:p w:rsidR="00000000" w:rsidP="00EA6C4E">
            <w:pPr>
              <w:pStyle w:val="ListBullet"/>
              <w:rPr>
                <w:lang w:val="en-NZ"/>
              </w:rPr>
            </w:pPr>
            <w:r w:rsidRPr="00EA6C4E">
              <w:t>waterproof clothing (e.g. wet weather gear and waders).</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Labour requirements</w:t>
            </w:r>
            <w:r w:rsidRPr="00EA6C4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plant, equipment, vehicle or vessel operators</w:t>
            </w:r>
          </w:p>
          <w:p w:rsidR="00000000" w:rsidRPr="00EA6C4E" w:rsidP="00EA6C4E">
            <w:pPr>
              <w:pStyle w:val="ListBullet"/>
            </w:pPr>
            <w:r w:rsidRPr="00EA6C4E">
              <w:t>skilled handling workers and unskilled labourers</w:t>
            </w:r>
          </w:p>
          <w:p w:rsidR="00000000" w:rsidRPr="00EA6C4E" w:rsidP="00EA6C4E">
            <w:pPr>
              <w:pStyle w:val="ListBullet"/>
            </w:pPr>
            <w:r w:rsidRPr="00EA6C4E">
              <w:t>specialised equipment operators</w:t>
            </w:r>
          </w:p>
          <w:p w:rsidR="00000000" w:rsidP="00EA6C4E">
            <w:pPr>
              <w:pStyle w:val="ListBullet"/>
              <w:rPr>
                <w:lang w:val="en-NZ"/>
              </w:rPr>
            </w:pPr>
            <w:r w:rsidRPr="00EA6C4E">
              <w:t>transport operators.</w:t>
            </w:r>
          </w:p>
        </w:tc>
      </w:tr>
      <w:tr w:rsidTr="000B115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BoldandItalics"/>
              </w:rPr>
              <w:t>Resource require</w:t>
            </w:r>
            <w:r w:rsidRPr="00EA6C4E">
              <w:rPr>
                <w:rStyle w:val="BoldandItalics"/>
              </w:rPr>
              <w:t>ments</w:t>
            </w:r>
            <w:r w:rsidRPr="00EA6C4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ListBullet"/>
            </w:pPr>
            <w:r w:rsidRPr="00EA6C4E">
              <w:t>handling equipment</w:t>
            </w:r>
          </w:p>
          <w:p w:rsidR="00000000" w:rsidRPr="00EA6C4E" w:rsidP="00EA6C4E">
            <w:pPr>
              <w:pStyle w:val="ListBullet"/>
            </w:pPr>
            <w:r w:rsidRPr="00EA6C4E">
              <w:t>holding and transport equipment</w:t>
            </w:r>
          </w:p>
          <w:p w:rsidR="00000000" w:rsidRPr="00EA6C4E" w:rsidP="00EA6C4E">
            <w:pPr>
              <w:pStyle w:val="ListBullet"/>
            </w:pPr>
            <w:r w:rsidRPr="00EA6C4E">
              <w:t>vessels, vehicles, trucks, trailers, cranes and load-shifting equipment.</w:t>
            </w:r>
          </w:p>
        </w:tc>
      </w:tr>
    </w:tbl>
    <w:p w:rsidR="000B1151" w:rsidP="00EA6C4E">
      <w:pPr>
        <w:pStyle w:val="BodyText"/>
      </w:pPr>
    </w:p>
    <w:p w:rsidR="000B1151" w:rsidP="00EA6C4E">
      <w:pPr>
        <w:pStyle w:val="BodyText"/>
      </w:pPr>
    </w:p>
    <w:p w:rsidR="00000000" w:rsidRPr="00EA6C4E" w:rsidP="00EA6C4E">
      <w:pPr>
        <w:pStyle w:val="Heading1"/>
      </w:pPr>
      <w:bookmarkStart w:id="12" w:name="O_217624"/>
      <w:bookmarkEnd w:id="12"/>
      <w:r w:rsidRPr="00EA6C4E">
        <w:t>Unit Sector(s)</w:t>
      </w:r>
    </w:p>
    <w:tbl>
      <w:tblPr>
        <w:tblW w:w="0" w:type="auto"/>
        <w:tblLayout w:type="fixed"/>
        <w:tblCellMar>
          <w:left w:w="62" w:type="dxa"/>
          <w:right w:w="62" w:type="dxa"/>
        </w:tblCellMar>
        <w:tblLook w:val="0000"/>
      </w:tblPr>
      <w:tblGrid>
        <w:gridCol w:w="2602"/>
        <w:gridCol w:w="5920"/>
      </w:tblGrid>
      <w:tr w:rsidTr="000B1151">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r w:rsidRPr="00EA6C4E">
              <w:t>Aquaculture operations</w:t>
            </w:r>
          </w:p>
        </w:tc>
      </w:tr>
    </w:tbl>
    <w:p w:rsidR="000B1151" w:rsidP="00EA6C4E">
      <w:pPr>
        <w:pStyle w:val="BodyText"/>
      </w:pPr>
    </w:p>
    <w:p w:rsidR="000B1151" w:rsidP="00EA6C4E">
      <w:pPr>
        <w:pStyle w:val="BodyText"/>
      </w:pPr>
    </w:p>
    <w:p w:rsidR="00000000" w:rsidRPr="00EA6C4E" w:rsidP="00EA6C4E">
      <w:pPr>
        <w:pStyle w:val="Heading1"/>
      </w:pPr>
      <w:bookmarkStart w:id="13" w:name="O_217621"/>
      <w:bookmarkEnd w:id="13"/>
      <w:r w:rsidRPr="00EA6C4E">
        <w:t>Co-requisite units</w:t>
      </w:r>
    </w:p>
    <w:tbl>
      <w:tblPr>
        <w:tblW w:w="0" w:type="auto"/>
        <w:tblLayout w:type="fixed"/>
        <w:tblCellMar>
          <w:left w:w="62" w:type="dxa"/>
          <w:right w:w="62" w:type="dxa"/>
        </w:tblCellMar>
        <w:tblLook w:val="0000"/>
      </w:tblPr>
      <w:tblGrid>
        <w:gridCol w:w="2641"/>
        <w:gridCol w:w="1322"/>
        <w:gridCol w:w="4559"/>
      </w:tblGrid>
      <w:tr w:rsidTr="000B11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p>
        </w:tc>
      </w:tr>
      <w:tr w:rsidTr="000B11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p>
        </w:tc>
      </w:tr>
      <w:tr w:rsidTr="000B11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p>
        </w:tc>
      </w:tr>
    </w:tbl>
    <w:p w:rsidR="000B1151" w:rsidP="00EA6C4E">
      <w:pPr>
        <w:pStyle w:val="BodyText"/>
      </w:pPr>
    </w:p>
    <w:p w:rsidR="000B1151" w:rsidP="00EA6C4E">
      <w:pPr>
        <w:pStyle w:val="BodyText"/>
      </w:pPr>
    </w:p>
    <w:p w:rsidR="00000000" w:rsidRPr="00EA6C4E" w:rsidP="00EA6C4E">
      <w:pPr>
        <w:pStyle w:val="Heading1"/>
      </w:pPr>
      <w:bookmarkStart w:id="14" w:name="O_217623"/>
      <w:bookmarkEnd w:id="14"/>
      <w:r w:rsidRPr="00EA6C4E">
        <w:t>Competency field</w:t>
      </w:r>
    </w:p>
    <w:tbl>
      <w:tblPr>
        <w:tblW w:w="0" w:type="auto"/>
        <w:tblLayout w:type="fixed"/>
        <w:tblCellMar>
          <w:left w:w="62" w:type="dxa"/>
          <w:right w:w="62" w:type="dxa"/>
        </w:tblCellMar>
        <w:tblLook w:val="0000"/>
      </w:tblPr>
      <w:tblGrid>
        <w:gridCol w:w="2784"/>
        <w:gridCol w:w="5738"/>
      </w:tblGrid>
      <w:tr w:rsidTr="000B115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C4E">
            <w:pPr>
              <w:pStyle w:val="BodyText"/>
              <w:rPr>
                <w:lang w:val="en-NZ"/>
              </w:rPr>
            </w:pPr>
            <w:r w:rsidRPr="00EA6C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C4E" w:rsidP="00EA6C4E">
            <w:pPr>
              <w:pStyle w:val="BodyText"/>
            </w:pPr>
          </w:p>
        </w:tc>
      </w:tr>
    </w:tbl>
    <w:p w:rsidR="000B1151" w:rsidP="00EA6C4E">
      <w:pPr>
        <w:pStyle w:val="BodyText"/>
      </w:pPr>
    </w:p>
    <w:p w:rsidR="000B1151" w:rsidP="00EA6C4E">
      <w:pPr>
        <w:pStyle w:val="BodyText"/>
      </w:pPr>
    </w:p>
    <w:p w:rsidR="00000000" w:rsidRPr="00EA6C4E" w:rsidP="00EA6C4E"/>
    <w:sectPr w:rsidSect="00EA6C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151" w:rsidP="000B1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151" w:rsidP="00EA6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B1151" w:rsidP="00EA6C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1151" w:rsidP="00EA6C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151" w:rsidP="000B11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151" w:rsidP="00EA6C4E">
    <w:pPr>
      <w:pStyle w:val="Header"/>
      <w:framePr w:wrap="around"/>
    </w:pPr>
    <w:r>
      <w:fldChar w:fldCharType="begin"/>
    </w:r>
    <w:r>
      <w:instrText xml:space="preserve"> TITLE   \* MERGEFORMAT </w:instrText>
    </w:r>
    <w:r>
      <w:fldChar w:fldCharType="separate"/>
    </w:r>
    <w:r>
      <w:t>SFIAQUA303C Coordinate stock handling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1151" w:rsidP="00EA6C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BA03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E8AE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C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6C4E"/>
    <w:pPr>
      <w:spacing w:before="360" w:after="60"/>
      <w:outlineLvl w:val="0"/>
    </w:pPr>
    <w:rPr>
      <w:sz w:val="32"/>
    </w:rPr>
  </w:style>
  <w:style w:type="paragraph" w:styleId="Heading2">
    <w:name w:val="heading 2"/>
    <w:basedOn w:val="HeadingBase"/>
    <w:next w:val="BodyText"/>
    <w:link w:val="Heading2Char"/>
    <w:qFormat/>
    <w:rsid w:val="00EA6C4E"/>
    <w:pPr>
      <w:keepLines/>
      <w:spacing w:before="240" w:after="120"/>
      <w:outlineLvl w:val="1"/>
    </w:pPr>
    <w:rPr>
      <w:sz w:val="28"/>
      <w:szCs w:val="40"/>
    </w:rPr>
  </w:style>
  <w:style w:type="paragraph" w:styleId="Heading3">
    <w:name w:val="heading 3"/>
    <w:basedOn w:val="HeadingBase"/>
    <w:next w:val="BodyText"/>
    <w:link w:val="Heading3Char"/>
    <w:qFormat/>
    <w:rsid w:val="00EA6C4E"/>
    <w:pPr>
      <w:spacing w:before="180" w:after="120"/>
      <w:outlineLvl w:val="2"/>
    </w:pPr>
    <w:rPr>
      <w:spacing w:val="-10"/>
      <w:kern w:val="32"/>
    </w:rPr>
  </w:style>
  <w:style w:type="paragraph" w:styleId="Heading4">
    <w:name w:val="heading 4"/>
    <w:basedOn w:val="HeadingBase"/>
    <w:next w:val="BodyText"/>
    <w:link w:val="Heading4Char"/>
    <w:qFormat/>
    <w:rsid w:val="00EA6C4E"/>
    <w:pPr>
      <w:spacing w:before="160" w:after="120"/>
      <w:outlineLvl w:val="3"/>
    </w:pPr>
    <w:rPr>
      <w:sz w:val="22"/>
    </w:rPr>
  </w:style>
  <w:style w:type="paragraph" w:styleId="Heading5">
    <w:name w:val="heading 5"/>
    <w:basedOn w:val="HeadingBase"/>
    <w:next w:val="Normal"/>
    <w:link w:val="Heading5Char"/>
    <w:qFormat/>
    <w:rsid w:val="00EA6C4E"/>
    <w:pPr>
      <w:spacing w:before="80"/>
      <w:outlineLvl w:val="4"/>
    </w:pPr>
    <w:rPr>
      <w:color w:val="918585"/>
      <w:sz w:val="20"/>
    </w:rPr>
  </w:style>
  <w:style w:type="paragraph" w:styleId="Heading6">
    <w:name w:val="heading 6"/>
    <w:basedOn w:val="HeadingBase"/>
    <w:next w:val="Normal"/>
    <w:link w:val="Heading6Char"/>
    <w:qFormat/>
    <w:rsid w:val="00EA6C4E"/>
    <w:pPr>
      <w:spacing w:before="60"/>
      <w:outlineLvl w:val="5"/>
    </w:pPr>
    <w:rPr>
      <w:color w:val="918585"/>
      <w:sz w:val="20"/>
    </w:rPr>
  </w:style>
  <w:style w:type="paragraph" w:styleId="Heading7">
    <w:name w:val="heading 7"/>
    <w:basedOn w:val="Normal"/>
    <w:next w:val="Normal"/>
    <w:link w:val="Heading7Char"/>
    <w:qFormat/>
    <w:rsid w:val="00EA6C4E"/>
    <w:pPr>
      <w:ind w:left="720"/>
      <w:outlineLvl w:val="6"/>
    </w:pPr>
    <w:rPr>
      <w:i/>
    </w:rPr>
  </w:style>
  <w:style w:type="paragraph" w:styleId="Heading8">
    <w:name w:val="heading 8"/>
    <w:basedOn w:val="Normal"/>
    <w:next w:val="Normal"/>
    <w:link w:val="Heading8Char"/>
    <w:qFormat/>
    <w:rsid w:val="00EA6C4E"/>
    <w:pPr>
      <w:ind w:left="720"/>
      <w:outlineLvl w:val="7"/>
    </w:pPr>
    <w:rPr>
      <w:i/>
    </w:rPr>
  </w:style>
  <w:style w:type="paragraph" w:styleId="Heading9">
    <w:name w:val="heading 9"/>
    <w:basedOn w:val="Normal"/>
    <w:next w:val="Normal"/>
    <w:link w:val="Heading9Char"/>
    <w:qFormat/>
    <w:rsid w:val="00EA6C4E"/>
    <w:pPr>
      <w:ind w:left="720"/>
      <w:outlineLvl w:val="8"/>
    </w:pPr>
    <w:rPr>
      <w:i/>
    </w:rPr>
  </w:style>
  <w:style w:type="character" w:default="1" w:styleId="DefaultParagraphFont">
    <w:name w:val="Default Paragraph Font"/>
    <w:uiPriority w:val="1"/>
    <w:unhideWhenUsed/>
    <w:rsid w:val="00EA6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C4E"/>
  </w:style>
  <w:style w:type="character" w:customStyle="1" w:styleId="Heading1Char">
    <w:name w:val="Heading 1 Char"/>
    <w:basedOn w:val="DefaultParagraphFont"/>
    <w:link w:val="Heading1"/>
    <w:rsid w:val="00EA6C4E"/>
    <w:rPr>
      <w:rFonts w:ascii="Times New Roman" w:eastAsia="Times New Roman" w:hAnsi="Times New Roman" w:cs="Times New Roman"/>
      <w:b/>
      <w:sz w:val="32"/>
      <w:szCs w:val="20"/>
      <w:lang w:eastAsia="en-US"/>
    </w:rPr>
  </w:style>
  <w:style w:type="paragraph" w:styleId="BodyText">
    <w:name w:val="Body Text"/>
    <w:basedOn w:val="Normal"/>
    <w:link w:val="BodyTextChar"/>
    <w:rsid w:val="00EA6C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C4E"/>
    <w:rPr>
      <w:rFonts w:ascii="Times New Roman" w:eastAsia="Times New Roman" w:hAnsi="Times New Roman" w:cs="Times New Roman"/>
      <w:sz w:val="24"/>
      <w:lang w:val="en-US" w:eastAsia="en-US"/>
    </w:rPr>
  </w:style>
  <w:style w:type="paragraph" w:styleId="Footer">
    <w:name w:val="footer"/>
    <w:basedOn w:val="Normal"/>
    <w:link w:val="FooterChar"/>
    <w:rsid w:val="00EA6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C4E"/>
    <w:rPr>
      <w:rFonts w:ascii="Times New Roman" w:eastAsia="Times New Roman" w:hAnsi="Times New Roman" w:cs="Times New Roman"/>
      <w:sz w:val="16"/>
      <w:lang w:val="en-US" w:eastAsia="en-US"/>
    </w:rPr>
  </w:style>
  <w:style w:type="paragraph" w:styleId="List">
    <w:name w:val="List"/>
    <w:basedOn w:val="BodyText"/>
    <w:next w:val="BodyText"/>
    <w:rsid w:val="00EA6C4E"/>
    <w:pPr>
      <w:tabs>
        <w:tab w:val="left" w:pos="340"/>
      </w:tabs>
      <w:spacing w:before="60" w:after="60"/>
      <w:ind w:left="340" w:hanging="340"/>
    </w:pPr>
  </w:style>
  <w:style w:type="paragraph" w:styleId="ListBullet">
    <w:name w:val="List Bullet"/>
    <w:basedOn w:val="List"/>
    <w:rsid w:val="00EA6C4E"/>
    <w:pPr>
      <w:numPr>
        <w:numId w:val="12"/>
      </w:numPr>
      <w:tabs>
        <w:tab w:val="clear" w:pos="340"/>
      </w:tabs>
      <w:spacing w:before="40" w:after="40"/>
    </w:pPr>
  </w:style>
  <w:style w:type="character" w:customStyle="1" w:styleId="SpecialBold">
    <w:name w:val="Special Bold"/>
    <w:basedOn w:val="DefaultParagraphFont"/>
    <w:rsid w:val="00EA6C4E"/>
    <w:rPr>
      <w:b/>
      <w:spacing w:val="0"/>
    </w:rPr>
  </w:style>
  <w:style w:type="paragraph" w:styleId="Header">
    <w:name w:val="header"/>
    <w:basedOn w:val="Normal"/>
    <w:link w:val="HeaderChar"/>
    <w:rsid w:val="00EA6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C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6C4E"/>
    <w:pPr>
      <w:spacing w:before="240" w:after="120"/>
      <w:outlineLvl w:val="0"/>
    </w:pPr>
    <w:rPr>
      <w:rFonts w:ascii="Times New Roman" w:hAnsi="Times New Roman"/>
      <w:b/>
      <w:sz w:val="28"/>
    </w:rPr>
  </w:style>
  <w:style w:type="paragraph" w:customStyle="1" w:styleId="AllowPageBreak">
    <w:name w:val="AllowPageBreak"/>
    <w:rsid w:val="00EA6C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6C4E"/>
    <w:pPr>
      <w:tabs>
        <w:tab w:val="left" w:pos="680"/>
      </w:tabs>
      <w:spacing w:before="60" w:after="60"/>
      <w:ind w:left="680" w:hanging="340"/>
    </w:pPr>
  </w:style>
  <w:style w:type="character" w:customStyle="1" w:styleId="Underline">
    <w:name w:val="Underline"/>
    <w:basedOn w:val="DefaultParagraphFont"/>
    <w:qFormat/>
    <w:rsid w:val="00EA6C4E"/>
    <w:rPr>
      <w:u w:val="single"/>
    </w:rPr>
  </w:style>
  <w:style w:type="character" w:customStyle="1" w:styleId="BoldandItalics">
    <w:name w:val="Bold and Italics"/>
    <w:qFormat/>
    <w:rsid w:val="00EA6C4E"/>
    <w:rPr>
      <w:b/>
      <w:i/>
      <w:u w:val="none"/>
    </w:rPr>
  </w:style>
  <w:style w:type="character" w:customStyle="1" w:styleId="Heading2Char">
    <w:name w:val="Heading 2 Char"/>
    <w:basedOn w:val="DefaultParagraphFont"/>
    <w:link w:val="Heading2"/>
    <w:rsid w:val="00EA6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C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C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C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6C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6C4E"/>
    <w:rPr>
      <w:rFonts w:ascii="Courier New" w:eastAsia="Times New Roman" w:hAnsi="Courier New" w:cs="Times New Roman"/>
      <w:i/>
      <w:szCs w:val="20"/>
      <w:lang w:val="en-US" w:eastAsia="en-US"/>
    </w:rPr>
  </w:style>
  <w:style w:type="paragraph" w:customStyle="1" w:styleId="HeadingBase">
    <w:name w:val="Heading Base"/>
    <w:rsid w:val="00EA6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C4E"/>
    <w:pPr>
      <w:tabs>
        <w:tab w:val="right" w:leader="dot" w:pos="9072"/>
      </w:tabs>
      <w:ind w:left="567"/>
    </w:pPr>
    <w:rPr>
      <w:szCs w:val="22"/>
    </w:rPr>
  </w:style>
  <w:style w:type="paragraph" w:customStyle="1" w:styleId="TOCBase">
    <w:name w:val="TOC Base"/>
    <w:rsid w:val="00EA6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C4E"/>
    <w:pPr>
      <w:tabs>
        <w:tab w:val="right" w:leader="dot" w:pos="9072"/>
      </w:tabs>
      <w:spacing w:before="40" w:after="40"/>
      <w:ind w:left="284"/>
    </w:pPr>
    <w:rPr>
      <w:rFonts w:ascii="Times New Roman" w:hAnsi="Times New Roman"/>
    </w:rPr>
  </w:style>
  <w:style w:type="paragraph" w:styleId="TOC1">
    <w:name w:val="toc 1"/>
    <w:basedOn w:val="TOCBase"/>
    <w:next w:val="Normal"/>
    <w:rsid w:val="00EA6C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C4E"/>
    <w:pPr>
      <w:spacing w:before="5040"/>
      <w:jc w:val="center"/>
    </w:pPr>
    <w:rPr>
      <w:sz w:val="48"/>
      <w:szCs w:val="72"/>
      <w:lang w:val="en-US"/>
    </w:rPr>
  </w:style>
  <w:style w:type="character" w:customStyle="1" w:styleId="TitleChar">
    <w:name w:val="Title Char"/>
    <w:basedOn w:val="DefaultParagraphFont"/>
    <w:link w:val="Title"/>
    <w:rsid w:val="00EA6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C4E"/>
    <w:pPr>
      <w:tabs>
        <w:tab w:val="left" w:pos="3600"/>
        <w:tab w:val="left" w:pos="3958"/>
      </w:tabs>
    </w:pPr>
  </w:style>
  <w:style w:type="paragraph" w:customStyle="1" w:styleId="Note">
    <w:name w:val="Note"/>
    <w:basedOn w:val="BodyText"/>
    <w:rsid w:val="00EA6C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C4E"/>
    <w:pPr>
      <w:framePr w:wrap="auto" w:hAnchor="text" w:y="6049"/>
    </w:pPr>
    <w:rPr>
      <w:color w:val="000000"/>
      <w:sz w:val="40"/>
    </w:rPr>
  </w:style>
  <w:style w:type="paragraph" w:customStyle="1" w:styleId="TOCTitle">
    <w:name w:val="TOCTitle"/>
    <w:basedOn w:val="Heading1"/>
    <w:rsid w:val="00EA6C4E"/>
    <w:pPr>
      <w:spacing w:after="240"/>
      <w:jc w:val="center"/>
      <w:outlineLvl w:val="9"/>
    </w:pPr>
    <w:rPr>
      <w:caps/>
    </w:rPr>
  </w:style>
  <w:style w:type="paragraph" w:customStyle="1" w:styleId="Version">
    <w:name w:val="Version"/>
    <w:rsid w:val="00EA6C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6C4E"/>
    <w:pPr>
      <w:numPr>
        <w:numId w:val="13"/>
      </w:numPr>
      <w:tabs>
        <w:tab w:val="clear" w:pos="680"/>
      </w:tabs>
    </w:pPr>
  </w:style>
  <w:style w:type="paragraph" w:styleId="Index1">
    <w:name w:val="index 1"/>
    <w:basedOn w:val="Normal"/>
    <w:next w:val="Normal"/>
    <w:semiHidden/>
    <w:rsid w:val="00EA6C4E"/>
    <w:pPr>
      <w:keepNext w:val="0"/>
      <w:tabs>
        <w:tab w:val="right" w:pos="4176"/>
      </w:tabs>
      <w:ind w:left="198" w:hanging="198"/>
    </w:pPr>
    <w:rPr>
      <w:rFonts w:ascii="Garamond" w:hAnsi="Garamond"/>
    </w:rPr>
  </w:style>
  <w:style w:type="paragraph" w:styleId="IndexHeading">
    <w:name w:val="index heading"/>
    <w:basedOn w:val="Normal"/>
    <w:next w:val="Index1"/>
    <w:semiHidden/>
    <w:rsid w:val="00EA6C4E"/>
    <w:pPr>
      <w:spacing w:before="120" w:after="120"/>
    </w:pPr>
    <w:rPr>
      <w:rFonts w:ascii="Arial" w:hAnsi="Arial"/>
      <w:b/>
      <w:color w:val="918585"/>
      <w:sz w:val="24"/>
    </w:rPr>
  </w:style>
  <w:style w:type="paragraph" w:customStyle="1" w:styleId="Chapter">
    <w:name w:val="Chapter"/>
    <w:basedOn w:val="Normal"/>
    <w:rsid w:val="00EA6C4E"/>
    <w:pPr>
      <w:spacing w:before="240"/>
    </w:pPr>
    <w:rPr>
      <w:rFonts w:ascii="Times New Roman" w:hAnsi="Times New Roman"/>
      <w:smallCaps/>
      <w:spacing w:val="80"/>
      <w:sz w:val="28"/>
    </w:rPr>
  </w:style>
  <w:style w:type="paragraph" w:customStyle="1" w:styleId="InChapter">
    <w:name w:val="InChapter"/>
    <w:basedOn w:val="Heading3"/>
    <w:rsid w:val="00EA6C4E"/>
    <w:pPr>
      <w:spacing w:after="240"/>
      <w:outlineLvl w:val="9"/>
    </w:pPr>
    <w:rPr>
      <w:noProof/>
    </w:rPr>
  </w:style>
  <w:style w:type="paragraph" w:styleId="Index2">
    <w:name w:val="index 2"/>
    <w:basedOn w:val="Normal"/>
    <w:next w:val="Normal"/>
    <w:semiHidden/>
    <w:rsid w:val="00EA6C4E"/>
    <w:pPr>
      <w:tabs>
        <w:tab w:val="right" w:pos="4176"/>
      </w:tabs>
      <w:ind w:left="568" w:hanging="284"/>
    </w:pPr>
    <w:rPr>
      <w:rFonts w:ascii="Garamond" w:hAnsi="Garamond"/>
    </w:rPr>
  </w:style>
  <w:style w:type="paragraph" w:customStyle="1" w:styleId="Byline">
    <w:name w:val="Byline"/>
    <w:rsid w:val="00EA6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C4E"/>
    <w:pPr>
      <w:tabs>
        <w:tab w:val="clear" w:pos="3600"/>
        <w:tab w:val="clear" w:pos="3958"/>
      </w:tabs>
      <w:jc w:val="right"/>
    </w:pPr>
  </w:style>
  <w:style w:type="character" w:styleId="Emphasis">
    <w:name w:val="Emphasis"/>
    <w:basedOn w:val="DefaultParagraphFont"/>
    <w:qFormat/>
    <w:rsid w:val="00EA6C4E"/>
    <w:rPr>
      <w:i/>
    </w:rPr>
  </w:style>
  <w:style w:type="paragraph" w:styleId="Caption">
    <w:name w:val="caption"/>
    <w:basedOn w:val="BodyText"/>
    <w:next w:val="Normal"/>
    <w:qFormat/>
    <w:rsid w:val="00EA6C4E"/>
    <w:pPr>
      <w:framePr w:w="2268" w:hSpace="181" w:vSpace="181" w:wrap="around" w:vAnchor="text" w:hAnchor="page" w:x="1135" w:y="285" w:anchorLock="1"/>
    </w:pPr>
    <w:rPr>
      <w:i/>
    </w:rPr>
  </w:style>
  <w:style w:type="paragraph" w:customStyle="1" w:styleId="MiniTOCTitle">
    <w:name w:val="MiniTOCTitle"/>
    <w:basedOn w:val="Heading4"/>
    <w:rsid w:val="00EA6C4E"/>
    <w:pPr>
      <w:spacing w:before="240"/>
      <w:outlineLvl w:val="9"/>
    </w:pPr>
    <w:rPr>
      <w:noProof/>
      <w:sz w:val="24"/>
    </w:rPr>
  </w:style>
  <w:style w:type="paragraph" w:customStyle="1" w:styleId="MiniTOCItem">
    <w:name w:val="MiniTOCItem"/>
    <w:basedOn w:val="ListBullet"/>
    <w:rsid w:val="00EA6C4E"/>
    <w:pPr>
      <w:numPr>
        <w:numId w:val="0"/>
      </w:numPr>
      <w:tabs>
        <w:tab w:val="right" w:leader="dot" w:pos="6521"/>
      </w:tabs>
      <w:spacing w:before="0" w:after="0"/>
    </w:pPr>
  </w:style>
  <w:style w:type="paragraph" w:customStyle="1" w:styleId="TOFTitle">
    <w:name w:val="TOFTitle"/>
    <w:basedOn w:val="TOCTitle"/>
    <w:rsid w:val="00EA6C4E"/>
  </w:style>
  <w:style w:type="paragraph" w:styleId="TableofFigures">
    <w:name w:val="table of figures"/>
    <w:basedOn w:val="Normal"/>
    <w:next w:val="Normal"/>
    <w:semiHidden/>
    <w:rsid w:val="00EA6C4E"/>
    <w:pPr>
      <w:tabs>
        <w:tab w:val="right" w:leader="dot" w:pos="9072"/>
      </w:tabs>
      <w:ind w:left="970" w:hanging="403"/>
    </w:pPr>
    <w:rPr>
      <w:rFonts w:ascii="Times New Roman" w:hAnsi="Times New Roman"/>
      <w:b/>
    </w:rPr>
  </w:style>
  <w:style w:type="paragraph" w:styleId="ListNumber">
    <w:name w:val="List Number"/>
    <w:basedOn w:val="List"/>
    <w:rsid w:val="00EA6C4E"/>
    <w:pPr>
      <w:numPr>
        <w:numId w:val="10"/>
      </w:numPr>
    </w:pPr>
  </w:style>
  <w:style w:type="character" w:customStyle="1" w:styleId="WingdingSymbols">
    <w:name w:val="Wingding Symbols"/>
    <w:rsid w:val="00EA6C4E"/>
    <w:rPr>
      <w:rFonts w:ascii="Wingdings" w:hAnsi="Wingdings"/>
    </w:rPr>
  </w:style>
  <w:style w:type="paragraph" w:customStyle="1" w:styleId="TableHeading">
    <w:name w:val="Table Heading"/>
    <w:basedOn w:val="HeadingBase"/>
    <w:rsid w:val="00EA6C4E"/>
    <w:pPr>
      <w:keepLines/>
      <w:pBdr>
        <w:bottom w:val="single" w:sz="6" w:space="1" w:color="918585"/>
      </w:pBdr>
      <w:spacing w:before="240"/>
    </w:pPr>
  </w:style>
  <w:style w:type="character" w:customStyle="1" w:styleId="HotSpot">
    <w:name w:val="HotSpot"/>
    <w:rsid w:val="00EA6C4E"/>
    <w:rPr>
      <w:color w:val="0033CC"/>
      <w:u w:val="none"/>
    </w:rPr>
  </w:style>
  <w:style w:type="paragraph" w:customStyle="1" w:styleId="BodyTextRight">
    <w:name w:val="Body Text Right"/>
    <w:basedOn w:val="BodyText"/>
    <w:rsid w:val="00EA6C4E"/>
    <w:pPr>
      <w:spacing w:before="0" w:after="0"/>
      <w:jc w:val="right"/>
    </w:pPr>
  </w:style>
  <w:style w:type="paragraph" w:styleId="Index3">
    <w:name w:val="index 3"/>
    <w:basedOn w:val="ListNumber2"/>
    <w:next w:val="Normal"/>
    <w:semiHidden/>
    <w:rsid w:val="00EA6C4E"/>
    <w:pPr>
      <w:numPr>
        <w:numId w:val="0"/>
      </w:numPr>
      <w:tabs>
        <w:tab w:val="right" w:leader="dot" w:pos="4176"/>
      </w:tabs>
    </w:pPr>
  </w:style>
  <w:style w:type="paragraph" w:styleId="ListNumber2">
    <w:name w:val="List Number 2"/>
    <w:basedOn w:val="List2"/>
    <w:rsid w:val="00EA6C4E"/>
    <w:pPr>
      <w:numPr>
        <w:numId w:val="9"/>
      </w:numPr>
      <w:tabs>
        <w:tab w:val="clear" w:pos="1060"/>
      </w:tabs>
    </w:pPr>
  </w:style>
  <w:style w:type="paragraph" w:customStyle="1" w:styleId="MarginNote">
    <w:name w:val="Margin Note"/>
    <w:basedOn w:val="BodyText"/>
    <w:rsid w:val="00EA6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C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6C4E"/>
    <w:rPr>
      <w:sz w:val="32"/>
    </w:rPr>
  </w:style>
  <w:style w:type="paragraph" w:customStyle="1" w:styleId="HeadingProcedure">
    <w:name w:val="Heading Procedure"/>
    <w:basedOn w:val="HeadingBase"/>
    <w:next w:val="Normal"/>
    <w:rsid w:val="00EA6C4E"/>
    <w:pPr>
      <w:tabs>
        <w:tab w:val="left" w:pos="0"/>
      </w:tabs>
      <w:spacing w:before="120" w:after="60"/>
    </w:pPr>
    <w:rPr>
      <w:i/>
      <w:color w:val="918585"/>
      <w:sz w:val="22"/>
    </w:rPr>
  </w:style>
  <w:style w:type="paragraph" w:customStyle="1" w:styleId="TableBodyText">
    <w:name w:val="Table Body Text"/>
    <w:basedOn w:val="BodyText"/>
    <w:rsid w:val="00EA6C4E"/>
    <w:pPr>
      <w:spacing w:before="60" w:after="60"/>
    </w:pPr>
  </w:style>
  <w:style w:type="paragraph" w:styleId="ListContinue">
    <w:name w:val="List Continue"/>
    <w:basedOn w:val="List"/>
    <w:rsid w:val="00EA6C4E"/>
    <w:pPr>
      <w:ind w:firstLine="0"/>
    </w:pPr>
  </w:style>
  <w:style w:type="paragraph" w:customStyle="1" w:styleId="ListNote">
    <w:name w:val="List Note"/>
    <w:basedOn w:val="List"/>
    <w:rsid w:val="00EA6C4E"/>
    <w:pPr>
      <w:pBdr>
        <w:top w:val="single" w:sz="6" w:space="2" w:color="918585"/>
        <w:bottom w:val="single" w:sz="6" w:space="2" w:color="918585"/>
      </w:pBdr>
      <w:tabs>
        <w:tab w:val="left" w:pos="1021"/>
      </w:tabs>
      <w:ind w:firstLine="0"/>
    </w:pPr>
  </w:style>
  <w:style w:type="paragraph" w:customStyle="1" w:styleId="Warning">
    <w:name w:val="Warning"/>
    <w:basedOn w:val="BodyText"/>
    <w:rsid w:val="00EA6C4E"/>
    <w:pPr>
      <w:shd w:val="clear" w:color="auto" w:fill="D9D9D9"/>
      <w:tabs>
        <w:tab w:val="left" w:pos="992"/>
      </w:tabs>
      <w:ind w:left="119" w:right="119"/>
    </w:pPr>
    <w:rPr>
      <w:sz w:val="20"/>
    </w:rPr>
  </w:style>
  <w:style w:type="paragraph" w:customStyle="1" w:styleId="MarginIcons">
    <w:name w:val="Margin Icons"/>
    <w:basedOn w:val="BodyText"/>
    <w:rsid w:val="00EA6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C4E"/>
    <w:rPr>
      <w:rFonts w:ascii="Courier New" w:hAnsi="Courier New"/>
    </w:rPr>
  </w:style>
  <w:style w:type="paragraph" w:customStyle="1" w:styleId="NoteBullet">
    <w:name w:val="Note Bullet"/>
    <w:basedOn w:val="Note"/>
    <w:rsid w:val="00EA6C4E"/>
    <w:pPr>
      <w:tabs>
        <w:tab w:val="clear" w:pos="680"/>
      </w:tabs>
      <w:spacing w:before="60" w:after="60"/>
    </w:pPr>
  </w:style>
  <w:style w:type="paragraph" w:customStyle="1" w:styleId="SubHeading2">
    <w:name w:val="SubHeading2"/>
    <w:basedOn w:val="HeadingBase"/>
    <w:rsid w:val="00EA6C4E"/>
    <w:pPr>
      <w:spacing w:before="240" w:after="60"/>
    </w:pPr>
    <w:rPr>
      <w:sz w:val="20"/>
    </w:rPr>
  </w:style>
  <w:style w:type="paragraph" w:customStyle="1" w:styleId="SubHeading1">
    <w:name w:val="SubHeading1"/>
    <w:basedOn w:val="HeadingBase"/>
    <w:rsid w:val="00EA6C4E"/>
    <w:pPr>
      <w:spacing w:before="240" w:after="60"/>
    </w:pPr>
    <w:rPr>
      <w:color w:val="918585"/>
      <w:sz w:val="22"/>
    </w:rPr>
  </w:style>
  <w:style w:type="paragraph" w:customStyle="1" w:styleId="SideHeading">
    <w:name w:val="Side Heading"/>
    <w:basedOn w:val="HeadingBase"/>
    <w:rsid w:val="00EA6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C4E"/>
    <w:pPr>
      <w:tabs>
        <w:tab w:val="num" w:pos="360"/>
      </w:tabs>
    </w:pPr>
  </w:style>
  <w:style w:type="paragraph" w:styleId="PlainText">
    <w:name w:val="Plain Text"/>
    <w:basedOn w:val="Normal"/>
    <w:link w:val="PlainTextChar"/>
    <w:rsid w:val="00EA6C4E"/>
    <w:rPr>
      <w:sz w:val="20"/>
    </w:rPr>
  </w:style>
  <w:style w:type="character" w:customStyle="1" w:styleId="PlainTextChar">
    <w:name w:val="Plain Text Char"/>
    <w:basedOn w:val="DefaultParagraphFont"/>
    <w:link w:val="PlainText"/>
    <w:rsid w:val="00EA6C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6C4E"/>
    <w:rPr>
      <w:b/>
      <w:smallCaps/>
    </w:rPr>
  </w:style>
  <w:style w:type="paragraph" w:customStyle="1" w:styleId="TableListNumber">
    <w:name w:val="Table List Number"/>
    <w:basedOn w:val="ListNumber"/>
    <w:rsid w:val="00EA6C4E"/>
    <w:pPr>
      <w:numPr>
        <w:numId w:val="0"/>
      </w:numPr>
    </w:pPr>
  </w:style>
  <w:style w:type="paragraph" w:styleId="TOC4">
    <w:name w:val="toc 4"/>
    <w:basedOn w:val="TOCBase"/>
    <w:next w:val="Normal"/>
    <w:semiHidden/>
    <w:rsid w:val="00EA6C4E"/>
    <w:pPr>
      <w:tabs>
        <w:tab w:val="right" w:leader="dot" w:pos="9071"/>
      </w:tabs>
      <w:ind w:left="1701"/>
    </w:pPr>
  </w:style>
  <w:style w:type="paragraph" w:customStyle="1" w:styleId="ListAlpha">
    <w:name w:val="List Alpha"/>
    <w:basedOn w:val="List"/>
    <w:rsid w:val="00EA6C4E"/>
    <w:pPr>
      <w:numPr>
        <w:numId w:val="8"/>
      </w:numPr>
    </w:pPr>
  </w:style>
  <w:style w:type="paragraph" w:customStyle="1" w:styleId="ListAlpha2">
    <w:name w:val="List Alpha 2"/>
    <w:basedOn w:val="List2"/>
    <w:rsid w:val="00EA6C4E"/>
    <w:pPr>
      <w:numPr>
        <w:numId w:val="7"/>
      </w:numPr>
    </w:pPr>
  </w:style>
  <w:style w:type="paragraph" w:styleId="List3">
    <w:name w:val="List 3"/>
    <w:basedOn w:val="BodyText"/>
    <w:rsid w:val="00EA6C4E"/>
    <w:pPr>
      <w:tabs>
        <w:tab w:val="left" w:pos="1021"/>
      </w:tabs>
      <w:spacing w:before="60" w:after="60"/>
      <w:ind w:left="1020" w:hanging="340"/>
    </w:pPr>
  </w:style>
  <w:style w:type="paragraph" w:styleId="List4">
    <w:name w:val="List 4"/>
    <w:basedOn w:val="BodyText"/>
    <w:rsid w:val="00EA6C4E"/>
    <w:pPr>
      <w:tabs>
        <w:tab w:val="left" w:pos="1361"/>
      </w:tabs>
      <w:spacing w:before="60" w:after="60"/>
      <w:ind w:left="1361" w:hanging="340"/>
    </w:pPr>
  </w:style>
  <w:style w:type="paragraph" w:styleId="List5">
    <w:name w:val="List 5"/>
    <w:basedOn w:val="BodyText"/>
    <w:rsid w:val="00EA6C4E"/>
    <w:pPr>
      <w:tabs>
        <w:tab w:val="left" w:pos="1701"/>
      </w:tabs>
      <w:spacing w:before="60" w:after="60"/>
      <w:ind w:left="1701" w:hanging="340"/>
    </w:pPr>
  </w:style>
  <w:style w:type="paragraph" w:styleId="ListBullet3">
    <w:name w:val="List Bullet 3"/>
    <w:basedOn w:val="List3"/>
    <w:rsid w:val="00EA6C4E"/>
    <w:pPr>
      <w:numPr>
        <w:numId w:val="14"/>
      </w:numPr>
      <w:tabs>
        <w:tab w:val="clear" w:pos="1021"/>
      </w:tabs>
      <w:ind w:left="1037" w:hanging="357"/>
    </w:pPr>
  </w:style>
  <w:style w:type="paragraph" w:styleId="ListBullet4">
    <w:name w:val="List Bullet 4"/>
    <w:basedOn w:val="List4"/>
    <w:rsid w:val="00EA6C4E"/>
    <w:pPr>
      <w:numPr>
        <w:numId w:val="2"/>
      </w:numPr>
    </w:pPr>
  </w:style>
  <w:style w:type="paragraph" w:styleId="ListBullet5">
    <w:name w:val="List Bullet 5"/>
    <w:basedOn w:val="List5"/>
    <w:rsid w:val="00EA6C4E"/>
    <w:pPr>
      <w:numPr>
        <w:numId w:val="3"/>
      </w:numPr>
    </w:pPr>
  </w:style>
  <w:style w:type="paragraph" w:styleId="ListContinue2">
    <w:name w:val="List Continue 2"/>
    <w:basedOn w:val="List2"/>
    <w:rsid w:val="00EA6C4E"/>
    <w:pPr>
      <w:ind w:firstLine="0"/>
    </w:pPr>
  </w:style>
  <w:style w:type="paragraph" w:styleId="ListContinue3">
    <w:name w:val="List Continue 3"/>
    <w:basedOn w:val="List3"/>
    <w:rsid w:val="00EA6C4E"/>
    <w:pPr>
      <w:ind w:left="1021" w:firstLine="0"/>
    </w:pPr>
  </w:style>
  <w:style w:type="paragraph" w:styleId="ListContinue4">
    <w:name w:val="List Continue 4"/>
    <w:basedOn w:val="List4"/>
    <w:rsid w:val="00EA6C4E"/>
    <w:pPr>
      <w:ind w:firstLine="0"/>
    </w:pPr>
  </w:style>
  <w:style w:type="paragraph" w:styleId="ListContinue5">
    <w:name w:val="List Continue 5"/>
    <w:basedOn w:val="List5"/>
    <w:rsid w:val="00EA6C4E"/>
    <w:pPr>
      <w:ind w:firstLine="0"/>
    </w:pPr>
  </w:style>
  <w:style w:type="paragraph" w:styleId="ListNumber3">
    <w:name w:val="List Number 3"/>
    <w:basedOn w:val="List3"/>
    <w:rsid w:val="00EA6C4E"/>
    <w:pPr>
      <w:numPr>
        <w:numId w:val="4"/>
      </w:numPr>
    </w:pPr>
  </w:style>
  <w:style w:type="paragraph" w:styleId="ListNumber4">
    <w:name w:val="List Number 4"/>
    <w:basedOn w:val="List4"/>
    <w:rsid w:val="00EA6C4E"/>
    <w:pPr>
      <w:numPr>
        <w:numId w:val="5"/>
      </w:numPr>
    </w:pPr>
  </w:style>
  <w:style w:type="paragraph" w:styleId="ListNumber5">
    <w:name w:val="List Number 5"/>
    <w:basedOn w:val="List5"/>
    <w:rsid w:val="00EA6C4E"/>
    <w:pPr>
      <w:numPr>
        <w:numId w:val="6"/>
      </w:numPr>
    </w:pPr>
  </w:style>
  <w:style w:type="paragraph" w:styleId="BlockText">
    <w:name w:val="Block Text"/>
    <w:basedOn w:val="Normal"/>
    <w:rsid w:val="00EA6C4E"/>
    <w:pPr>
      <w:spacing w:after="120"/>
      <w:ind w:left="1440" w:right="1440"/>
    </w:pPr>
  </w:style>
  <w:style w:type="character" w:customStyle="1" w:styleId="Subscript">
    <w:name w:val="Subscript"/>
    <w:basedOn w:val="DefaultParagraphFont"/>
    <w:rsid w:val="00EA6C4E"/>
    <w:rPr>
      <w:sz w:val="16"/>
      <w:vertAlign w:val="subscript"/>
    </w:rPr>
  </w:style>
  <w:style w:type="character" w:customStyle="1" w:styleId="Superscript">
    <w:name w:val="Superscript"/>
    <w:basedOn w:val="DefaultParagraphFont"/>
    <w:rsid w:val="00EA6C4E"/>
    <w:rPr>
      <w:sz w:val="16"/>
      <w:vertAlign w:val="superscript"/>
    </w:rPr>
  </w:style>
  <w:style w:type="character" w:customStyle="1" w:styleId="Symbols">
    <w:name w:val="Symbols"/>
    <w:basedOn w:val="DefaultParagraphFont"/>
    <w:rsid w:val="00EA6C4E"/>
    <w:rPr>
      <w:rFonts w:ascii="Symbol" w:hAnsi="Symbol"/>
    </w:rPr>
  </w:style>
  <w:style w:type="character" w:customStyle="1" w:styleId="MenuOptions">
    <w:name w:val="Menu Options"/>
    <w:basedOn w:val="DefaultParagraphFont"/>
    <w:rsid w:val="00EA6C4E"/>
    <w:rPr>
      <w:rFonts w:ascii="Arial Narrow" w:hAnsi="Arial Narrow"/>
      <w:smallCaps/>
    </w:rPr>
  </w:style>
  <w:style w:type="character" w:customStyle="1" w:styleId="Buttons">
    <w:name w:val="Buttons"/>
    <w:basedOn w:val="DefaultParagraphFont"/>
    <w:rsid w:val="00EA6C4E"/>
    <w:rPr>
      <w:b/>
    </w:rPr>
  </w:style>
  <w:style w:type="character" w:customStyle="1" w:styleId="Underlined">
    <w:name w:val="Underlined"/>
    <w:basedOn w:val="DefaultParagraphFont"/>
    <w:rsid w:val="00EA6C4E"/>
    <w:rPr>
      <w:u w:val="single"/>
    </w:rPr>
  </w:style>
  <w:style w:type="paragraph" w:customStyle="1" w:styleId="TableBodyTextRight">
    <w:name w:val="Table Body Text Right"/>
    <w:basedOn w:val="TableBodyText"/>
    <w:rsid w:val="00EA6C4E"/>
    <w:pPr>
      <w:widowControl w:val="0"/>
      <w:autoSpaceDE w:val="0"/>
      <w:autoSpaceDN w:val="0"/>
      <w:adjustRightInd w:val="0"/>
      <w:jc w:val="right"/>
    </w:pPr>
    <w:rPr>
      <w:rFonts w:cs="Arial"/>
      <w:szCs w:val="18"/>
    </w:rPr>
  </w:style>
  <w:style w:type="paragraph" w:customStyle="1" w:styleId="CopyrightText">
    <w:name w:val="Copyright Text"/>
    <w:basedOn w:val="BodyText"/>
    <w:rsid w:val="00EA6C4E"/>
    <w:rPr>
      <w:sz w:val="18"/>
    </w:rPr>
  </w:style>
  <w:style w:type="paragraph" w:customStyle="1" w:styleId="BodySmallRight">
    <w:name w:val="Body Small Right"/>
    <w:basedOn w:val="BodyTextRight"/>
    <w:rsid w:val="00EA6C4E"/>
    <w:rPr>
      <w:sz w:val="18"/>
      <w:szCs w:val="18"/>
    </w:rPr>
  </w:style>
  <w:style w:type="paragraph" w:customStyle="1" w:styleId="MarginEdition">
    <w:name w:val="Margin Edition"/>
    <w:basedOn w:val="MarginNote"/>
    <w:rsid w:val="00EA6C4E"/>
    <w:pPr>
      <w:spacing w:before="0" w:after="0"/>
    </w:pPr>
    <w:rPr>
      <w:rFonts w:ascii="Times New Roman" w:hAnsi="Times New Roman"/>
      <w:color w:val="999999"/>
    </w:rPr>
  </w:style>
  <w:style w:type="paragraph" w:customStyle="1" w:styleId="Spacer">
    <w:name w:val="Spacer"/>
    <w:basedOn w:val="Normal"/>
    <w:rsid w:val="00EA6C4E"/>
    <w:rPr>
      <w:sz w:val="2"/>
      <w:szCs w:val="2"/>
    </w:rPr>
  </w:style>
  <w:style w:type="character" w:customStyle="1" w:styleId="Small">
    <w:name w:val="Small"/>
    <w:basedOn w:val="DefaultParagraphFont"/>
    <w:rsid w:val="00EA6C4E"/>
    <w:rPr>
      <w:sz w:val="16"/>
    </w:rPr>
  </w:style>
  <w:style w:type="paragraph" w:customStyle="1" w:styleId="WideTable">
    <w:name w:val="Wide Table"/>
    <w:basedOn w:val="Normal"/>
    <w:rsid w:val="00EA6C4E"/>
    <w:pPr>
      <w:ind w:left="-1418"/>
    </w:pPr>
    <w:rPr>
      <w:sz w:val="2"/>
      <w:szCs w:val="2"/>
    </w:rPr>
  </w:style>
  <w:style w:type="character" w:styleId="PageNumber">
    <w:name w:val="page number"/>
    <w:basedOn w:val="DefaultParagraphFont"/>
    <w:rsid w:val="00EA6C4E"/>
  </w:style>
  <w:style w:type="paragraph" w:styleId="Quote">
    <w:name w:val="Quote"/>
    <w:basedOn w:val="Heading1"/>
    <w:link w:val="QuoteChar"/>
    <w:qFormat/>
    <w:rsid w:val="00EA6C4E"/>
    <w:rPr>
      <w:b w:val="0"/>
      <w:sz w:val="72"/>
      <w:szCs w:val="72"/>
      <w:lang w:val="en-NZ"/>
    </w:rPr>
  </w:style>
  <w:style w:type="character" w:customStyle="1" w:styleId="QuoteChar">
    <w:name w:val="Quote Char"/>
    <w:basedOn w:val="DefaultParagraphFont"/>
    <w:link w:val="Quote"/>
    <w:rsid w:val="00EA6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C4E"/>
    <w:pPr>
      <w:pageBreakBefore/>
    </w:pPr>
  </w:style>
  <w:style w:type="paragraph" w:customStyle="1" w:styleId="Border">
    <w:name w:val="Border"/>
    <w:basedOn w:val="Normal"/>
    <w:qFormat/>
    <w:rsid w:val="00EA6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C4E"/>
    <w:rPr>
      <w:b/>
      <w:bCs/>
      <w:i/>
      <w:iCs/>
      <w:color w:val="auto"/>
    </w:rPr>
  </w:style>
  <w:style w:type="paragraph" w:styleId="IntenseQuote">
    <w:name w:val="Intense Quote"/>
    <w:basedOn w:val="Normal"/>
    <w:next w:val="Normal"/>
    <w:link w:val="IntenseQuoteChar"/>
    <w:uiPriority w:val="30"/>
    <w:qFormat/>
    <w:rsid w:val="00EA6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C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6C4E"/>
    <w:rPr>
      <w:smallCaps/>
      <w:color w:val="auto"/>
      <w:u w:val="single"/>
    </w:rPr>
  </w:style>
  <w:style w:type="character" w:styleId="IntenseReference">
    <w:name w:val="Intense Reference"/>
    <w:basedOn w:val="DefaultParagraphFont"/>
    <w:uiPriority w:val="32"/>
    <w:qFormat/>
    <w:rsid w:val="00EA6C4E"/>
    <w:rPr>
      <w:b/>
      <w:bCs/>
      <w:smallCaps/>
      <w:color w:val="auto"/>
      <w:spacing w:val="5"/>
      <w:u w:val="single"/>
    </w:rPr>
  </w:style>
  <w:style w:type="paragraph" w:customStyle="1" w:styleId="2ColumnHeading">
    <w:name w:val="2Column Heading"/>
    <w:basedOn w:val="BodyText"/>
    <w:qFormat/>
    <w:rsid w:val="00EA6C4E"/>
    <w:pPr>
      <w:spacing w:after="60"/>
      <w:ind w:left="-2268"/>
    </w:pPr>
    <w:rPr>
      <w:b/>
    </w:rPr>
  </w:style>
  <w:style w:type="paragraph" w:customStyle="1" w:styleId="Heading1TOC">
    <w:name w:val="Heading1 TOC"/>
    <w:basedOn w:val="Normal"/>
    <w:qFormat/>
    <w:rsid w:val="00EA6C4E"/>
    <w:pPr>
      <w:spacing w:before="240" w:after="120"/>
    </w:pPr>
    <w:rPr>
      <w:rFonts w:ascii="Times New Roman" w:hAnsi="Times New Roman"/>
      <w:b/>
      <w:sz w:val="32"/>
    </w:rPr>
  </w:style>
  <w:style w:type="paragraph" w:customStyle="1" w:styleId="Heading2TOC">
    <w:name w:val="Heading2 TOC"/>
    <w:basedOn w:val="Normal"/>
    <w:qFormat/>
    <w:rsid w:val="00EA6C4E"/>
    <w:pPr>
      <w:spacing w:before="240" w:after="60"/>
    </w:pPr>
    <w:rPr>
      <w:rFonts w:ascii="Times New Roman" w:hAnsi="Times New Roman"/>
      <w:b/>
      <w:sz w:val="28"/>
    </w:rPr>
  </w:style>
  <w:style w:type="paragraph" w:styleId="BalloonText">
    <w:name w:val="Balloon Text"/>
    <w:basedOn w:val="Normal"/>
    <w:link w:val="BalloonTextChar"/>
    <w:rsid w:val="00EA6C4E"/>
    <w:rPr>
      <w:rFonts w:ascii="Tahoma" w:hAnsi="Tahoma" w:cs="Tahoma"/>
      <w:sz w:val="16"/>
      <w:szCs w:val="16"/>
    </w:rPr>
  </w:style>
  <w:style w:type="character" w:customStyle="1" w:styleId="BalloonTextChar">
    <w:name w:val="Balloon Text Char"/>
    <w:basedOn w:val="DefaultParagraphFont"/>
    <w:link w:val="BalloonText"/>
    <w:rsid w:val="00EA6C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6C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C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1702</Words>
  <Characters>11171</Characters>
  <Application>Microsoft Office Word</Application>
  <DocSecurity>0</DocSecurity>
  <Lines>403</Lines>
  <Paragraphs>201</Paragraphs>
  <ScaleCrop>false</ScaleCrop>
  <Company>Author-it Software Corporation Ltd.</Company>
  <LinksUpToDate>false</LinksUpToDate>
  <CharactersWithSpaces>12807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SFIAQUA303C Coordinate stock handling activities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2012-05-26T08:30:00Z</dcterms:created>
  <dcterms:modified xsi:type="dcterms:W3CDTF">2012-05-26T08:30:00Z</dcterms:modified>
</cp:coreProperties>
</file>