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94C" w:rsidP="0071294C">
      <w:pPr>
        <w:pStyle w:val="Title"/>
      </w:pPr>
      <w:r>
        <w:fldChar w:fldCharType="begin"/>
      </w:r>
      <w:r>
        <w:instrText xml:space="preserve"> TITLE   \* MERGEFORMAT </w:instrText>
      </w:r>
      <w:r>
        <w:fldChar w:fldCharType="separate"/>
      </w:r>
      <w:r>
        <w:t>SFIAQUA222A Control diseases</w:t>
      </w:r>
      <w:r>
        <w:fldChar w:fldCharType="end"/>
      </w:r>
    </w:p>
    <w:p w:rsidR="0071294C" w:rsidP="0071294C">
      <w:pPr>
        <w:pStyle w:val="Version"/>
        <w:sectPr w:rsidSect="00082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1A6" w:rsidP="000821A6">
      <w:pPr>
        <w:pStyle w:val="SuperHeading"/>
      </w:pPr>
      <w:r w:rsidRPr="000821A6">
        <w:t>SFIAQUA222A Control diseases</w:t>
      </w:r>
    </w:p>
    <w:p w:rsidR="00000000" w:rsidRPr="000821A6" w:rsidP="000821A6">
      <w:pPr>
        <w:pStyle w:val="Heading1"/>
      </w:pPr>
      <w:bookmarkStart w:id="1" w:name="O_273158"/>
      <w:bookmarkEnd w:id="1"/>
      <w:r w:rsidRPr="000821A6">
        <w:t>Modification History</w:t>
      </w:r>
    </w:p>
    <w:p w:rsidR="00000000" w:rsidRPr="000821A6" w:rsidP="000821A6">
      <w:pPr>
        <w:pStyle w:val="BodyText"/>
      </w:pPr>
      <w:r w:rsidRPr="000821A6">
        <w:t>Not Applicable</w:t>
      </w:r>
    </w:p>
    <w:p w:rsidR="00000000" w:rsidRPr="000821A6" w:rsidP="000821A6">
      <w:pPr>
        <w:pStyle w:val="AllowPageBreak"/>
      </w:pPr>
    </w:p>
    <w:p w:rsidR="00000000" w:rsidRPr="000821A6" w:rsidP="000821A6">
      <w:pPr>
        <w:pStyle w:val="Heading1"/>
      </w:pPr>
      <w:bookmarkStart w:id="2" w:name="O_217597"/>
      <w:bookmarkEnd w:id="2"/>
      <w:r w:rsidRPr="000821A6">
        <w:t>Unit Descriptor</w:t>
      </w:r>
    </w:p>
    <w:tbl>
      <w:tblPr>
        <w:tblW w:w="0" w:type="auto"/>
        <w:tblLayout w:type="fixed"/>
        <w:tblCellMar>
          <w:left w:w="62" w:type="dxa"/>
          <w:right w:w="62" w:type="dxa"/>
        </w:tblCellMar>
        <w:tblLook w:val="0000"/>
      </w:tblPr>
      <w:tblGrid>
        <w:gridCol w:w="2659"/>
        <w:gridCol w:w="5863"/>
      </w:tblGrid>
      <w:tr w:rsidTr="0071294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This unit of competency involves assisting with the control of diseases that might threaten cultured or held stock. It inc</w:t>
            </w:r>
            <w:r w:rsidRPr="000821A6">
              <w:t>ludes reporting on actual and potential problems and assisting with the treatment of disease outbreaks.</w:t>
            </w:r>
          </w:p>
          <w:p w:rsidR="00000000" w:rsidRPr="000821A6" w:rsidP="000821A6">
            <w:pPr>
              <w:pStyle w:val="BodyText"/>
            </w:pPr>
            <w:r w:rsidRPr="000821A6">
              <w:t>Licensing, legislative, regulatory or certification requirements may apply to this unit. Therefore it will be necessary to check with the relevant state</w:t>
            </w:r>
            <w:r w:rsidRPr="000821A6">
              <w:t xml:space="preserve"> or territory regulators for current licensing, legislative or regulatory requirements before undertaking this unit. </w:t>
            </w:r>
          </w:p>
        </w:tc>
      </w:tr>
    </w:tbl>
    <w:p w:rsidR="0071294C" w:rsidP="000821A6">
      <w:pPr>
        <w:pStyle w:val="BodyText"/>
      </w:pPr>
    </w:p>
    <w:p w:rsidR="0071294C" w:rsidP="000821A6">
      <w:pPr>
        <w:pStyle w:val="BodyText"/>
      </w:pPr>
    </w:p>
    <w:p w:rsidR="00000000" w:rsidRPr="000821A6" w:rsidP="000821A6">
      <w:pPr>
        <w:pStyle w:val="Heading1"/>
      </w:pPr>
      <w:bookmarkStart w:id="3" w:name="O_217601"/>
      <w:bookmarkEnd w:id="3"/>
      <w:r w:rsidRPr="000821A6">
        <w:t>Application of the Unit</w:t>
      </w:r>
    </w:p>
    <w:tbl>
      <w:tblPr>
        <w:tblW w:w="0" w:type="auto"/>
        <w:tblLayout w:type="fixed"/>
        <w:tblCellMar>
          <w:left w:w="62" w:type="dxa"/>
          <w:right w:w="62" w:type="dxa"/>
        </w:tblCellMar>
        <w:tblLook w:val="0000"/>
      </w:tblPr>
      <w:tblGrid>
        <w:gridCol w:w="2734"/>
        <w:gridCol w:w="5788"/>
      </w:tblGrid>
      <w:tr w:rsidTr="0071294C">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rPr>
                <w:rStyle w:val="SpecialBold"/>
              </w:rPr>
              <w:t>Licences may be required to</w:t>
            </w:r>
            <w:r w:rsidRPr="000821A6">
              <w:t xml:space="preserve"> apply chemicals and treatments.</w:t>
            </w:r>
          </w:p>
          <w:p w:rsidR="00000000" w:rsidRPr="000821A6" w:rsidP="000821A6">
            <w:pPr>
              <w:pStyle w:val="BodyText"/>
            </w:pPr>
            <w:r w:rsidRPr="000821A6">
              <w:t xml:space="preserve">All enterprise or workplace procedures and activities are carried out according to </w:t>
            </w:r>
            <w:r w:rsidRPr="000821A6">
              <w:rPr>
                <w:rStyle w:val="BoldandItalics"/>
              </w:rPr>
              <w:t>relevant government regulations</w:t>
            </w:r>
            <w:r w:rsidRPr="000821A6">
              <w:t xml:space="preserve">, </w:t>
            </w:r>
            <w:r w:rsidRPr="000821A6">
              <w:rPr>
                <w:rStyle w:val="BoldandItalics"/>
              </w:rPr>
              <w:t>licensing and other compliance requirements</w:t>
            </w:r>
            <w:r w:rsidRPr="000821A6">
              <w:t xml:space="preserve">, including </w:t>
            </w:r>
            <w:r w:rsidRPr="000821A6">
              <w:rPr>
                <w:rStyle w:val="BoldandItalics"/>
              </w:rPr>
              <w:t>occupational health and safety</w:t>
            </w:r>
            <w:r w:rsidRPr="000821A6">
              <w:t xml:space="preserve"> (</w:t>
            </w:r>
            <w:r w:rsidRPr="000821A6">
              <w:rPr>
                <w:rStyle w:val="BoldandItalics"/>
              </w:rPr>
              <w:t>OHS</w:t>
            </w:r>
            <w:r w:rsidRPr="000821A6">
              <w:t xml:space="preserve">) </w:t>
            </w:r>
            <w:r w:rsidRPr="000821A6">
              <w:rPr>
                <w:rStyle w:val="BoldandItalics"/>
              </w:rPr>
              <w:t>guidelines</w:t>
            </w:r>
            <w:r w:rsidRPr="000821A6">
              <w:t xml:space="preserve"> and </w:t>
            </w:r>
            <w:r w:rsidRPr="000821A6">
              <w:rPr>
                <w:rStyle w:val="BoldandItalics"/>
              </w:rPr>
              <w:t>ecologically sustainable development</w:t>
            </w:r>
            <w:r w:rsidRPr="000821A6">
              <w:t xml:space="preserve"> (</w:t>
            </w:r>
            <w:r w:rsidRPr="000821A6">
              <w:rPr>
                <w:rStyle w:val="BoldandItalics"/>
              </w:rPr>
              <w:t>ESD</w:t>
            </w:r>
            <w:r w:rsidRPr="000821A6">
              <w:t xml:space="preserve">) </w:t>
            </w:r>
            <w:r w:rsidRPr="000821A6">
              <w:rPr>
                <w:rStyle w:val="BoldandItalics"/>
              </w:rPr>
              <w:t>principles</w:t>
            </w:r>
            <w:r w:rsidRPr="000821A6">
              <w:t xml:space="preserve">. </w:t>
            </w:r>
          </w:p>
          <w:p w:rsidR="00000000" w:rsidRPr="000821A6" w:rsidP="000821A6">
            <w:pPr>
              <w:pStyle w:val="BodyText"/>
            </w:pPr>
            <w:r w:rsidRPr="000821A6">
              <w:t xml:space="preserve">Appropriate </w:t>
            </w:r>
            <w:r w:rsidRPr="000821A6">
              <w:rPr>
                <w:rStyle w:val="BoldandItalics"/>
              </w:rPr>
              <w:t>personal protective equipment</w:t>
            </w:r>
            <w:r w:rsidRPr="000821A6">
              <w:t xml:space="preserve"> (</w:t>
            </w:r>
            <w:r w:rsidRPr="000821A6">
              <w:rPr>
                <w:rStyle w:val="BoldandItalics"/>
              </w:rPr>
              <w:t>PPE</w:t>
            </w:r>
            <w:r w:rsidRPr="000821A6">
              <w:t>) is selected, checked, used and maintained.</w:t>
            </w:r>
          </w:p>
        </w:tc>
      </w:tr>
    </w:tbl>
    <w:p w:rsidR="0071294C" w:rsidP="000821A6">
      <w:pPr>
        <w:pStyle w:val="BodyText"/>
      </w:pPr>
    </w:p>
    <w:p w:rsidR="0071294C" w:rsidP="000821A6">
      <w:pPr>
        <w:pStyle w:val="BodyText"/>
      </w:pPr>
    </w:p>
    <w:p w:rsidR="00000000" w:rsidRPr="000821A6" w:rsidP="000821A6">
      <w:pPr>
        <w:pStyle w:val="Heading1"/>
      </w:pPr>
      <w:bookmarkStart w:id="4" w:name="O_281418"/>
      <w:bookmarkEnd w:id="4"/>
      <w:r w:rsidRPr="000821A6">
        <w:t>Licensing/Regulatory Information</w:t>
      </w:r>
    </w:p>
    <w:p w:rsidR="00000000" w:rsidRPr="000821A6" w:rsidP="000821A6">
      <w:pPr>
        <w:pStyle w:val="BodyText"/>
      </w:pPr>
      <w:r w:rsidRPr="000821A6">
        <w:t>Refer to Unit Descriptor</w:t>
      </w:r>
    </w:p>
    <w:p w:rsidR="00000000" w:rsidRPr="000821A6" w:rsidP="000821A6">
      <w:pPr>
        <w:pStyle w:val="AllowPageBreak"/>
      </w:pPr>
    </w:p>
    <w:p w:rsidR="00000000" w:rsidRPr="000821A6" w:rsidP="000821A6">
      <w:pPr>
        <w:pStyle w:val="Heading1"/>
      </w:pPr>
      <w:bookmarkStart w:id="5" w:name="O_217599"/>
      <w:bookmarkEnd w:id="5"/>
      <w:r w:rsidRPr="000821A6">
        <w:t>Pre-Requisites</w:t>
      </w:r>
    </w:p>
    <w:tbl>
      <w:tblPr>
        <w:tblW w:w="0" w:type="auto"/>
        <w:tblLayout w:type="fixed"/>
        <w:tblCellMar>
          <w:left w:w="62" w:type="dxa"/>
          <w:right w:w="62" w:type="dxa"/>
        </w:tblCellMar>
        <w:tblLook w:val="0000"/>
      </w:tblPr>
      <w:tblGrid>
        <w:gridCol w:w="2775"/>
        <w:gridCol w:w="1295"/>
        <w:gridCol w:w="4452"/>
      </w:tblGrid>
      <w:tr w:rsidTr="007129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p>
        </w:tc>
      </w:tr>
      <w:tr w:rsidTr="007129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p>
        </w:tc>
      </w:tr>
      <w:tr w:rsidTr="007129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p>
        </w:tc>
      </w:tr>
    </w:tbl>
    <w:p w:rsidR="0071294C" w:rsidP="000821A6">
      <w:pPr>
        <w:pStyle w:val="BodyText"/>
      </w:pPr>
    </w:p>
    <w:p w:rsidR="0071294C" w:rsidP="000821A6">
      <w:pPr>
        <w:pStyle w:val="BodyText"/>
      </w:pPr>
    </w:p>
    <w:p w:rsidR="00000000" w:rsidRPr="000821A6" w:rsidP="000821A6">
      <w:pPr>
        <w:pStyle w:val="Heading1"/>
      </w:pPr>
      <w:bookmarkStart w:id="6" w:name="O_217598"/>
      <w:bookmarkEnd w:id="6"/>
      <w:r w:rsidRPr="000821A6">
        <w:t>Employability Skills Information</w:t>
      </w:r>
    </w:p>
    <w:tbl>
      <w:tblPr>
        <w:tblW w:w="0" w:type="auto"/>
        <w:tblLayout w:type="fixed"/>
        <w:tblCellMar>
          <w:left w:w="62" w:type="dxa"/>
          <w:right w:w="62" w:type="dxa"/>
        </w:tblCellMar>
        <w:tblLook w:val="0000"/>
      </w:tblPr>
      <w:tblGrid>
        <w:gridCol w:w="2802"/>
        <w:gridCol w:w="5720"/>
      </w:tblGrid>
      <w:tr w:rsidTr="007129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This unit contains employability skills</w:t>
            </w:r>
          </w:p>
        </w:tc>
      </w:tr>
    </w:tbl>
    <w:p w:rsidR="0071294C" w:rsidP="000821A6">
      <w:pPr>
        <w:pStyle w:val="BodyText"/>
      </w:pPr>
    </w:p>
    <w:p w:rsidR="0071294C" w:rsidP="000821A6">
      <w:pPr>
        <w:pStyle w:val="BodyText"/>
      </w:pPr>
    </w:p>
    <w:p w:rsidR="00000000" w:rsidRPr="000821A6" w:rsidP="000821A6">
      <w:pPr>
        <w:pStyle w:val="Heading1"/>
      </w:pPr>
      <w:bookmarkStart w:id="7" w:name="O_291204"/>
      <w:bookmarkEnd w:id="7"/>
      <w:r w:rsidRPr="000821A6">
        <w:t>Elements and Performance Criteria Pre-Content</w:t>
      </w:r>
    </w:p>
    <w:tbl>
      <w:tblPr>
        <w:tblW w:w="0" w:type="auto"/>
        <w:tblLayout w:type="fixed"/>
        <w:tblCellMar>
          <w:left w:w="62" w:type="dxa"/>
          <w:right w:w="62" w:type="dxa"/>
        </w:tblCellMar>
        <w:tblLook w:val="0000"/>
      </w:tblPr>
      <w:tblGrid>
        <w:gridCol w:w="2563"/>
        <w:gridCol w:w="5959"/>
      </w:tblGrid>
      <w:tr w:rsidTr="0071294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Performance criteria describe the performance needed to demonstrate achievement of the element. Where bold italicised text is used, further information is detailed in the required skills and</w:t>
            </w:r>
            <w:r w:rsidRPr="000821A6">
              <w:t xml:space="preserve"> knowledge section and the range statement. Assessment of performance is to be consistent with the evidence guide.</w:t>
            </w:r>
          </w:p>
        </w:tc>
      </w:tr>
    </w:tbl>
    <w:p w:rsidR="00000000" w:rsidRPr="000821A6" w:rsidP="000821A6">
      <w:pPr>
        <w:pStyle w:val="BodyText"/>
      </w:pPr>
    </w:p>
    <w:p w:rsidR="00000000" w:rsidRPr="000821A6" w:rsidP="000821A6">
      <w:pPr>
        <w:pStyle w:val="AllowPageBreak"/>
      </w:pPr>
    </w:p>
    <w:p w:rsidR="00000000" w:rsidRPr="000821A6" w:rsidP="000821A6">
      <w:pPr>
        <w:pStyle w:val="Heading1"/>
      </w:pPr>
      <w:bookmarkStart w:id="8" w:name="O_237872"/>
      <w:bookmarkEnd w:id="8"/>
      <w:r w:rsidRPr="000821A6">
        <w:t>Elements and Performance Criteria</w:t>
      </w:r>
    </w:p>
    <w:tbl>
      <w:tblPr>
        <w:tblW w:w="0" w:type="auto"/>
        <w:tblLayout w:type="fixed"/>
        <w:tblCellMar>
          <w:left w:w="62" w:type="dxa"/>
          <w:right w:w="62" w:type="dxa"/>
        </w:tblCellMar>
        <w:tblLook w:val="0000"/>
      </w:tblPr>
      <w:tblGrid>
        <w:gridCol w:w="2563"/>
        <w:gridCol w:w="5959"/>
      </w:tblGrid>
      <w:tr w:rsidTr="0071294C">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PERFORMANCE CRITERIA</w:t>
            </w:r>
          </w:p>
        </w:tc>
      </w:tr>
      <w:tr w:rsidTr="0071294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List"/>
              <w:rPr>
                <w:lang w:val="en-NZ"/>
              </w:rPr>
            </w:pPr>
            <w:r w:rsidRPr="000821A6">
              <w:t>1.</w:t>
            </w:r>
            <w:r w:rsidRPr="000821A6">
              <w:tab/>
              <w:t xml:space="preserve">Prepare </w:t>
            </w:r>
            <w:r w:rsidRPr="000821A6">
              <w:rPr>
                <w:rStyle w:val="BoldandItalics"/>
              </w:rPr>
              <w:t>disease control and treatment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2"/>
            </w:pPr>
            <w:r w:rsidRPr="000821A6">
              <w:t>1.1.</w:t>
            </w:r>
            <w:r w:rsidRPr="000821A6">
              <w:tab/>
            </w:r>
            <w:r w:rsidRPr="000821A6">
              <w:t xml:space="preserve">Problem species and their </w:t>
            </w:r>
            <w:r w:rsidRPr="000821A6">
              <w:rPr>
                <w:rStyle w:val="BoldandItalics"/>
              </w:rPr>
              <w:t>behavioural traits</w:t>
            </w:r>
            <w:r w:rsidRPr="000821A6">
              <w:t xml:space="preserve"> that have </w:t>
            </w:r>
            <w:r w:rsidRPr="000821A6">
              <w:rPr>
                <w:rStyle w:val="BoldandItalics"/>
              </w:rPr>
              <w:t>potential effects</w:t>
            </w:r>
            <w:r w:rsidRPr="000821A6">
              <w:t xml:space="preserve"> </w:t>
            </w:r>
            <w:r w:rsidRPr="000821A6">
              <w:rPr>
                <w:rStyle w:val="BoldandItalics"/>
              </w:rPr>
              <w:t>on cultured or held stock</w:t>
            </w:r>
            <w:r w:rsidRPr="000821A6">
              <w:t xml:space="preserve"> are recognised. </w:t>
            </w:r>
          </w:p>
          <w:p w:rsidR="00000000" w:rsidRPr="000821A6" w:rsidP="000821A6">
            <w:pPr>
              <w:pStyle w:val="List2"/>
            </w:pPr>
            <w:r w:rsidRPr="000821A6">
              <w:t>1.2.</w:t>
            </w:r>
            <w:r w:rsidRPr="000821A6">
              <w:tab/>
              <w:t>Behaviour and intensity of disease organisms, including any abnormal behaviour in stock, are observed and reported to supervisor.</w:t>
            </w:r>
          </w:p>
          <w:p w:rsidR="00000000" w:rsidP="000821A6">
            <w:pPr>
              <w:pStyle w:val="List2"/>
              <w:rPr>
                <w:lang w:val="en-NZ"/>
              </w:rPr>
            </w:pPr>
            <w:r w:rsidRPr="000821A6">
              <w:t>1.3.</w:t>
            </w:r>
            <w:r w:rsidRPr="000821A6">
              <w:tab/>
            </w:r>
            <w:r w:rsidRPr="000821A6">
              <w:t>Instructions on preparations for control and treatment are received from supervisor, confirmed and carried out as directed.</w:t>
            </w:r>
          </w:p>
        </w:tc>
      </w:tr>
      <w:tr w:rsidTr="0071294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List"/>
              <w:rPr>
                <w:lang w:val="en-NZ"/>
              </w:rPr>
            </w:pPr>
            <w:r w:rsidRPr="000821A6">
              <w:t>2.</w:t>
            </w:r>
            <w:r w:rsidRPr="000821A6">
              <w:tab/>
              <w:t>Assist with disease control</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2"/>
            </w:pPr>
            <w:r w:rsidRPr="000821A6">
              <w:t>2.1.</w:t>
            </w:r>
            <w:r w:rsidRPr="000821A6">
              <w:tab/>
              <w:t>Assistance with preparation of disease treatments is provided, as directed by supervisor, inclu</w:t>
            </w:r>
            <w:r w:rsidRPr="000821A6">
              <w:t>ding procedures for handling chemicals.</w:t>
            </w:r>
          </w:p>
          <w:p w:rsidR="00000000" w:rsidRPr="000821A6" w:rsidP="000821A6">
            <w:pPr>
              <w:pStyle w:val="List2"/>
            </w:pPr>
            <w:r w:rsidRPr="000821A6">
              <w:t>2.2.</w:t>
            </w:r>
            <w:r w:rsidRPr="000821A6">
              <w:tab/>
              <w:t>Disease treatments are applied to affected stock as directed.</w:t>
            </w:r>
          </w:p>
          <w:p w:rsidR="00000000" w:rsidP="000821A6">
            <w:pPr>
              <w:pStyle w:val="List2"/>
              <w:rPr>
                <w:lang w:val="en-NZ"/>
              </w:rPr>
            </w:pPr>
            <w:r w:rsidRPr="000821A6">
              <w:t>2.3.</w:t>
            </w:r>
            <w:r w:rsidRPr="000821A6">
              <w:tab/>
              <w:t>Immediate and ongoing observations of treated stock are reported to supervisor.</w:t>
            </w:r>
          </w:p>
        </w:tc>
      </w:tr>
      <w:tr w:rsidTr="0071294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List"/>
              <w:rPr>
                <w:lang w:val="en-NZ"/>
              </w:rPr>
            </w:pPr>
            <w:r w:rsidRPr="000821A6">
              <w:t>3.</w:t>
            </w:r>
            <w:r w:rsidRPr="000821A6">
              <w:tab/>
              <w:t>Assist with disposal of wastes and mortalities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2"/>
            </w:pPr>
            <w:r w:rsidRPr="000821A6">
              <w:t>3.1.</w:t>
            </w:r>
            <w:r w:rsidRPr="000821A6">
              <w:tab/>
            </w:r>
            <w:r w:rsidRPr="000821A6">
              <w:t>Collection equipment and holding/storage facilities are checked and prepared.</w:t>
            </w:r>
          </w:p>
          <w:p w:rsidR="00000000" w:rsidRPr="000821A6" w:rsidP="000821A6">
            <w:pPr>
              <w:pStyle w:val="List2"/>
            </w:pPr>
            <w:r w:rsidRPr="000821A6">
              <w:t>3.2.</w:t>
            </w:r>
            <w:r w:rsidRPr="000821A6">
              <w:tab/>
            </w:r>
            <w:r w:rsidRPr="000821A6">
              <w:rPr>
                <w:rStyle w:val="BoldandItalics"/>
              </w:rPr>
              <w:t>Wastes</w:t>
            </w:r>
            <w:r w:rsidRPr="000821A6">
              <w:t xml:space="preserve"> and </w:t>
            </w:r>
            <w:r w:rsidRPr="000821A6">
              <w:rPr>
                <w:rStyle w:val="BoldandItalics"/>
              </w:rPr>
              <w:t>mortalities</w:t>
            </w:r>
            <w:r w:rsidRPr="000821A6">
              <w:t xml:space="preserve"> are collected and transferred to holding or storage facilities and </w:t>
            </w:r>
            <w:r w:rsidRPr="000821A6">
              <w:rPr>
                <w:rStyle w:val="BoldandItalics"/>
              </w:rPr>
              <w:t>disposed of</w:t>
            </w:r>
            <w:r w:rsidRPr="000821A6">
              <w:t xml:space="preserve"> safely.</w:t>
            </w:r>
          </w:p>
          <w:p w:rsidR="00000000" w:rsidP="000821A6">
            <w:pPr>
              <w:pStyle w:val="List2"/>
              <w:rPr>
                <w:lang w:val="en-NZ"/>
              </w:rPr>
            </w:pPr>
            <w:r w:rsidRPr="000821A6">
              <w:t>3.3.</w:t>
            </w:r>
            <w:r w:rsidRPr="000821A6">
              <w:tab/>
              <w:t>Work practices are employed to minimise stock stress or da</w:t>
            </w:r>
            <w:r w:rsidRPr="000821A6">
              <w:t>mage.</w:t>
            </w:r>
          </w:p>
        </w:tc>
      </w:tr>
      <w:tr w:rsidTr="0071294C">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List"/>
              <w:rPr>
                <w:lang w:val="en-NZ"/>
              </w:rPr>
            </w:pPr>
            <w:r w:rsidRPr="000821A6">
              <w:t>4.</w:t>
            </w:r>
            <w:r w:rsidRPr="000821A6">
              <w:tab/>
              <w:t>Complete post- disease control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2"/>
            </w:pPr>
            <w:r w:rsidRPr="000821A6">
              <w:t>4.1.</w:t>
            </w:r>
            <w:r w:rsidRPr="000821A6">
              <w:tab/>
              <w:t>Clean up of work area, including repairs and storage of equipment, is supervised and condition report prepared.</w:t>
            </w:r>
          </w:p>
          <w:p w:rsidR="00000000" w:rsidRPr="000821A6" w:rsidP="000821A6">
            <w:pPr>
              <w:pStyle w:val="List2"/>
            </w:pPr>
            <w:r w:rsidRPr="000821A6">
              <w:t>4.2.</w:t>
            </w:r>
            <w:r w:rsidRPr="000821A6">
              <w:tab/>
              <w:t>Relevant disease control data, observations or information are recorded legibly an</w:t>
            </w:r>
            <w:r w:rsidRPr="000821A6">
              <w:t>d accurately, and any out of range or unusual records checked.</w:t>
            </w:r>
          </w:p>
          <w:p w:rsidR="00000000" w:rsidRPr="000821A6" w:rsidP="000821A6">
            <w:pPr>
              <w:pStyle w:val="List2"/>
            </w:pPr>
            <w:r w:rsidRPr="000821A6">
              <w:t>4.3.</w:t>
            </w:r>
            <w:r w:rsidRPr="000821A6">
              <w:tab/>
              <w:t>Compliance and other required reports are prepared and conveyed to senior personnel advising of the effectiveness of disease control, and recommendations made for improvements.</w:t>
            </w:r>
          </w:p>
          <w:p w:rsidR="00000000" w:rsidRPr="000821A6" w:rsidP="000821A6">
            <w:pPr>
              <w:pStyle w:val="List2"/>
            </w:pPr>
            <w:r w:rsidRPr="000821A6">
              <w:t>4.4.</w:t>
            </w:r>
            <w:r w:rsidRPr="000821A6">
              <w:tab/>
              <w:t>Feedba</w:t>
            </w:r>
            <w:r w:rsidRPr="000821A6">
              <w:t>ck on own work performance is sought from supervisor and opportunities to improve identified.</w:t>
            </w:r>
          </w:p>
        </w:tc>
      </w:tr>
    </w:tbl>
    <w:p w:rsidR="0071294C" w:rsidP="000821A6">
      <w:pPr>
        <w:pStyle w:val="BodyText"/>
      </w:pPr>
    </w:p>
    <w:p w:rsidR="0071294C" w:rsidP="000821A6">
      <w:pPr>
        <w:pStyle w:val="BodyText"/>
      </w:pPr>
    </w:p>
    <w:p w:rsidR="00000000" w:rsidRPr="000821A6" w:rsidP="000821A6">
      <w:pPr>
        <w:pStyle w:val="Heading1"/>
      </w:pPr>
      <w:bookmarkStart w:id="9" w:name="O_261663"/>
      <w:bookmarkEnd w:id="9"/>
      <w:r w:rsidRPr="000821A6">
        <w:t>Required Skills and Knowledge</w:t>
      </w:r>
    </w:p>
    <w:tbl>
      <w:tblPr>
        <w:tblW w:w="0" w:type="auto"/>
        <w:tblLayout w:type="fixed"/>
        <w:tblCellMar>
          <w:left w:w="62" w:type="dxa"/>
          <w:right w:w="62" w:type="dxa"/>
        </w:tblCellMar>
        <w:tblLook w:val="0000"/>
      </w:tblPr>
      <w:tblGrid>
        <w:gridCol w:w="8522"/>
      </w:tblGrid>
      <w:tr w:rsidTr="007129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REQUIRED SKILLS AND KNOWLEDGE</w:t>
            </w:r>
          </w:p>
        </w:tc>
      </w:tr>
      <w:tr w:rsidTr="00712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t>This section describes the skills and knowledge required for this unit.</w:t>
            </w:r>
          </w:p>
        </w:tc>
      </w:tr>
      <w:tr w:rsidTr="00712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Required skills</w:t>
            </w:r>
          </w:p>
        </w:tc>
      </w:tr>
      <w:tr w:rsidTr="00712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communicating ideas on possible improvements</w:t>
            </w:r>
          </w:p>
          <w:p w:rsidR="00000000" w:rsidRPr="000821A6" w:rsidP="000821A6">
            <w:pPr>
              <w:pStyle w:val="ListBullet"/>
            </w:pPr>
            <w:r w:rsidRPr="000821A6">
              <w:t>communicating with supervisor on work instructions for control activities</w:t>
            </w:r>
          </w:p>
          <w:p w:rsidR="00000000" w:rsidRPr="000821A6" w:rsidP="000821A6">
            <w:pPr>
              <w:pStyle w:val="ListBullet"/>
            </w:pPr>
            <w:r w:rsidRPr="000821A6">
              <w:t>operating, repairing and maintaining disease control structures and treatment equipment</w:t>
            </w:r>
          </w:p>
          <w:p w:rsidR="00000000" w:rsidRPr="000821A6" w:rsidP="000821A6">
            <w:pPr>
              <w:pStyle w:val="ListBullet"/>
            </w:pPr>
            <w:r w:rsidRPr="000821A6">
              <w:t>providing oral reports to the supervisor on effectiveness of controls</w:t>
            </w:r>
          </w:p>
          <w:p w:rsidR="00000000" w:rsidRPr="000821A6" w:rsidP="000821A6">
            <w:pPr>
              <w:pStyle w:val="ListBullet"/>
            </w:pPr>
            <w:r w:rsidRPr="000821A6">
              <w:t>recognising normal and gross abnormal stock behaviour</w:t>
            </w:r>
          </w:p>
          <w:p w:rsidR="00000000" w:rsidRPr="000821A6" w:rsidP="000821A6">
            <w:pPr>
              <w:pStyle w:val="ListBullet"/>
            </w:pPr>
            <w:r w:rsidRPr="000821A6">
              <w:t>undertaking disease treatment.</w:t>
            </w:r>
          </w:p>
          <w:p w:rsidR="00000000" w:rsidRPr="000821A6" w:rsidP="000821A6">
            <w:pPr>
              <w:pStyle w:val="BodyText"/>
            </w:pPr>
          </w:p>
          <w:p w:rsidR="00000000" w:rsidRPr="000821A6" w:rsidP="000821A6">
            <w:pPr>
              <w:pStyle w:val="BodyText"/>
            </w:pPr>
            <w:r w:rsidRPr="000821A6">
              <w:rPr>
                <w:rStyle w:val="SpecialBold"/>
              </w:rPr>
              <w:t>Literacy ski</w:t>
            </w:r>
            <w:r w:rsidRPr="000821A6">
              <w:rPr>
                <w:rStyle w:val="SpecialBold"/>
              </w:rPr>
              <w:t>lls used for</w:t>
            </w:r>
            <w:r w:rsidRPr="000821A6">
              <w:t xml:space="preserve">: </w:t>
            </w:r>
          </w:p>
          <w:p w:rsidR="00000000" w:rsidRPr="000821A6" w:rsidP="000821A6">
            <w:pPr>
              <w:pStyle w:val="ListBullet"/>
            </w:pPr>
            <w:r w:rsidRPr="000821A6">
              <w:t>recording disease information.</w:t>
            </w:r>
          </w:p>
          <w:p w:rsidR="00000000" w:rsidRPr="000821A6" w:rsidP="000821A6">
            <w:pPr>
              <w:pStyle w:val="BodyText"/>
            </w:pPr>
          </w:p>
          <w:p w:rsidR="00000000" w:rsidRPr="000821A6" w:rsidP="000821A6">
            <w:pPr>
              <w:pStyle w:val="BodyText"/>
            </w:pPr>
            <w:r w:rsidRPr="000821A6">
              <w:rPr>
                <w:rStyle w:val="SpecialBold"/>
              </w:rPr>
              <w:t>Numeracy skills used for</w:t>
            </w:r>
            <w:r w:rsidRPr="000821A6">
              <w:t xml:space="preserve">: </w:t>
            </w:r>
          </w:p>
          <w:p w:rsidR="00000000" w:rsidRPr="000821A6" w:rsidP="000821A6">
            <w:pPr>
              <w:pStyle w:val="ListBullet"/>
            </w:pPr>
            <w:r w:rsidRPr="000821A6">
              <w:t>counting disease organisms or affected stock</w:t>
            </w:r>
          </w:p>
          <w:p w:rsidR="00000000" w:rsidP="000821A6">
            <w:pPr>
              <w:pStyle w:val="ListBullet"/>
              <w:rPr>
                <w:lang w:val="en-NZ"/>
              </w:rPr>
            </w:pPr>
            <w:r w:rsidRPr="000821A6">
              <w:t>reporting mortalities.</w:t>
            </w:r>
          </w:p>
        </w:tc>
      </w:tr>
      <w:tr w:rsidTr="00712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Required knowledge</w:t>
            </w:r>
          </w:p>
        </w:tc>
      </w:tr>
      <w:tr w:rsidTr="007129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gross signs/symptoms of common diseases of cultured or held stock</w:t>
            </w:r>
          </w:p>
          <w:p w:rsidR="00000000" w:rsidRPr="000821A6" w:rsidP="000821A6">
            <w:pPr>
              <w:pStyle w:val="ListBullet"/>
            </w:pPr>
            <w:r w:rsidRPr="000821A6">
              <w:t>disease control structures and treatment equipment options</w:t>
            </w:r>
          </w:p>
          <w:p w:rsidR="00000000" w:rsidRPr="000821A6" w:rsidP="000821A6">
            <w:pPr>
              <w:pStyle w:val="ListBullet"/>
            </w:pPr>
            <w:r w:rsidRPr="000821A6">
              <w:t>hygiene risks associated with diseases (zoonoses)</w:t>
            </w:r>
          </w:p>
          <w:p w:rsidR="00000000" w:rsidRPr="000821A6" w:rsidP="000821A6">
            <w:pPr>
              <w:pStyle w:val="ListBullet"/>
            </w:pPr>
            <w:r w:rsidRPr="000821A6">
              <w:t>normal behaviour of stock</w:t>
            </w:r>
          </w:p>
          <w:p w:rsidR="00000000" w:rsidRPr="000821A6" w:rsidP="000821A6">
            <w:pPr>
              <w:pStyle w:val="ListBullet"/>
            </w:pPr>
            <w:r w:rsidRPr="000821A6">
              <w:t>OHS requirements relating to controlling diseases</w:t>
            </w:r>
          </w:p>
          <w:p w:rsidR="00000000" w:rsidRPr="000821A6" w:rsidP="000821A6">
            <w:pPr>
              <w:pStyle w:val="ListBullet"/>
            </w:pPr>
            <w:r w:rsidRPr="000821A6">
              <w:t>potential effects on cultured or held stock</w:t>
            </w:r>
          </w:p>
          <w:p w:rsidR="00000000" w:rsidRPr="000821A6" w:rsidP="000821A6">
            <w:pPr>
              <w:pStyle w:val="ListBullet"/>
            </w:pPr>
            <w:r w:rsidRPr="000821A6">
              <w:t>safe use of chemicals</w:t>
            </w:r>
          </w:p>
          <w:p w:rsidR="00000000" w:rsidRPr="000821A6" w:rsidP="000821A6">
            <w:pPr>
              <w:pStyle w:val="ListBullet"/>
            </w:pPr>
            <w:r w:rsidRPr="000821A6">
              <w:t xml:space="preserve">work </w:t>
            </w:r>
            <w:r w:rsidRPr="000821A6">
              <w:t>procedures for various tasks associated with controlling diseases.</w:t>
            </w:r>
          </w:p>
        </w:tc>
      </w:tr>
    </w:tbl>
    <w:p w:rsidR="0071294C" w:rsidP="000821A6">
      <w:pPr>
        <w:pStyle w:val="BodyText"/>
      </w:pPr>
    </w:p>
    <w:p w:rsidR="0071294C" w:rsidP="000821A6">
      <w:pPr>
        <w:pStyle w:val="BodyText"/>
      </w:pPr>
    </w:p>
    <w:p w:rsidR="00000000" w:rsidRPr="000821A6" w:rsidP="000821A6">
      <w:pPr>
        <w:pStyle w:val="AllowPageBreak"/>
      </w:pPr>
    </w:p>
    <w:p w:rsidR="00000000" w:rsidRPr="000821A6" w:rsidP="000821A6">
      <w:pPr>
        <w:pStyle w:val="Heading1"/>
      </w:pPr>
      <w:bookmarkStart w:id="10" w:name="O_245856"/>
      <w:bookmarkEnd w:id="10"/>
      <w:r w:rsidRPr="000821A6">
        <w:t>Evidence Guide</w:t>
      </w:r>
    </w:p>
    <w:tbl>
      <w:tblPr>
        <w:tblW w:w="9570" w:type="dxa"/>
        <w:tblLayout w:type="fixed"/>
        <w:tblCellMar>
          <w:left w:w="62" w:type="dxa"/>
          <w:right w:w="62" w:type="dxa"/>
        </w:tblCellMar>
        <w:tblLook w:val="0000"/>
      </w:tblPr>
      <w:tblGrid>
        <w:gridCol w:w="3908"/>
        <w:gridCol w:w="5662"/>
      </w:tblGrid>
      <w:tr w:rsidTr="007129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EVIDENCE GUIDE</w:t>
            </w:r>
          </w:p>
        </w:tc>
      </w:tr>
      <w:tr w:rsidTr="007129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t>The evidence guide provides advice on assessment and must be read in conjunction with the performance criteria, required skills and knowledge, range statement and the Assessment Guidelines for the Training Package.</w:t>
            </w:r>
          </w:p>
        </w:tc>
      </w:tr>
      <w:tr w:rsidTr="00712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p>
        </w:tc>
      </w:tr>
      <w:tr w:rsidTr="00712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 xml:space="preserve">Assessment must confirm ability to: </w:t>
            </w:r>
          </w:p>
          <w:p w:rsidR="00000000" w:rsidRPr="000821A6" w:rsidP="000821A6">
            <w:pPr>
              <w:pStyle w:val="ListBullet"/>
            </w:pPr>
            <w:r w:rsidRPr="000821A6">
              <w:t>assist with the control and treatment of disease</w:t>
            </w:r>
          </w:p>
          <w:p w:rsidR="00000000" w:rsidRPr="000821A6" w:rsidP="000821A6">
            <w:pPr>
              <w:pStyle w:val="ListBullet"/>
            </w:pPr>
            <w:r w:rsidRPr="000821A6">
              <w:t>recognise and report actual and potential disease problems.</w:t>
            </w:r>
          </w:p>
          <w:p w:rsidR="00000000" w:rsidRPr="000821A6" w:rsidP="000821A6">
            <w:pPr>
              <w:pStyle w:val="BodyText"/>
            </w:pPr>
          </w:p>
          <w:p w:rsidR="00000000" w:rsidRPr="000821A6" w:rsidP="000821A6">
            <w:pPr>
              <w:pStyle w:val="BodyText"/>
            </w:pPr>
            <w:r w:rsidRPr="000821A6">
              <w:t>Assessment must con</w:t>
            </w:r>
            <w:r w:rsidRPr="000821A6">
              <w:t xml:space="preserve">firm knowledge of: </w:t>
            </w:r>
          </w:p>
          <w:p w:rsidR="00000000" w:rsidRPr="000821A6" w:rsidP="000821A6">
            <w:pPr>
              <w:pStyle w:val="ListBullet"/>
            </w:pPr>
            <w:r w:rsidRPr="000821A6">
              <w:t>behavioural traits of problem species</w:t>
            </w:r>
          </w:p>
          <w:p w:rsidR="00000000" w:rsidP="000821A6">
            <w:pPr>
              <w:pStyle w:val="ListBullet"/>
              <w:rPr>
                <w:lang w:val="en-NZ"/>
              </w:rPr>
            </w:pPr>
            <w:r w:rsidRPr="000821A6">
              <w:t>techniques for disease control.</w:t>
            </w:r>
          </w:p>
        </w:tc>
      </w:tr>
      <w:tr w:rsidTr="00712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 xml:space="preserve">Assessment is to be conducted at the workplace or in a simulated work environment and should cover the range of diseases typically found in the region. </w:t>
            </w:r>
          </w:p>
          <w:p w:rsidR="00000000" w:rsidRPr="000821A6" w:rsidP="000821A6">
            <w:pPr>
              <w:pStyle w:val="BodyText"/>
            </w:pPr>
          </w:p>
          <w:p w:rsidR="00000000" w:rsidRPr="000821A6" w:rsidP="000821A6">
            <w:pPr>
              <w:pStyle w:val="BodyText"/>
            </w:pPr>
            <w:r w:rsidRPr="000821A6">
              <w:t xml:space="preserve">Resources may include: </w:t>
            </w:r>
          </w:p>
          <w:p w:rsidR="00000000" w:rsidRPr="000821A6" w:rsidP="000821A6">
            <w:pPr>
              <w:pStyle w:val="ListBullet"/>
            </w:pPr>
            <w:r w:rsidRPr="000821A6">
              <w:t>culture or holding structures with/in water containing stock and threatened b</w:t>
            </w:r>
            <w:r w:rsidRPr="000821A6">
              <w:t>y actual and/or potential disease</w:t>
            </w:r>
          </w:p>
          <w:p w:rsidR="00000000" w:rsidRPr="000821A6" w:rsidP="000821A6">
            <w:pPr>
              <w:pStyle w:val="ListBullet"/>
            </w:pPr>
            <w:r w:rsidRPr="000821A6">
              <w:t>data sheet for recording observations and actions</w:t>
            </w:r>
          </w:p>
          <w:p w:rsidR="00000000" w:rsidRPr="000821A6" w:rsidP="000821A6">
            <w:pPr>
              <w:pStyle w:val="ListBullet"/>
            </w:pPr>
            <w:r w:rsidRPr="000821A6">
              <w:t>work procedures for treatment and control of diseases</w:t>
            </w:r>
          </w:p>
          <w:p w:rsidR="00000000" w:rsidP="000821A6">
            <w:pPr>
              <w:pStyle w:val="ListBullet"/>
              <w:rPr>
                <w:lang w:val="en-NZ"/>
              </w:rPr>
            </w:pPr>
            <w:r w:rsidRPr="000821A6">
              <w:t>treatments and equipment for treating/preventing diseases.</w:t>
            </w:r>
          </w:p>
        </w:tc>
      </w:tr>
      <w:tr w:rsidTr="00712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 xml:space="preserve">The following assessment methods are </w:t>
            </w:r>
            <w:r w:rsidRPr="000821A6">
              <w:t xml:space="preserve">suggested: </w:t>
            </w:r>
          </w:p>
          <w:p w:rsidR="00000000" w:rsidRPr="000821A6" w:rsidP="000821A6">
            <w:pPr>
              <w:pStyle w:val="ListBullet"/>
            </w:pPr>
            <w:r w:rsidRPr="000821A6">
              <w:t>demonstration</w:t>
            </w:r>
          </w:p>
          <w:p w:rsidR="00000000" w:rsidRPr="000821A6" w:rsidP="000821A6">
            <w:pPr>
              <w:pStyle w:val="ListBullet"/>
            </w:pPr>
            <w:r w:rsidRPr="000821A6">
              <w:t>practical exercises</w:t>
            </w:r>
          </w:p>
          <w:p w:rsidR="00000000" w:rsidRPr="000821A6" w:rsidP="000821A6">
            <w:pPr>
              <w:pStyle w:val="ListBullet"/>
            </w:pPr>
            <w:r w:rsidRPr="000821A6">
              <w:t>project work</w:t>
            </w:r>
          </w:p>
          <w:p w:rsidR="00000000" w:rsidP="000821A6">
            <w:pPr>
              <w:pStyle w:val="ListBullet"/>
              <w:rPr>
                <w:lang w:val="en-NZ"/>
              </w:rPr>
            </w:pPr>
            <w:r w:rsidRPr="000821A6">
              <w:t>written or oral short-answer testing.</w:t>
            </w:r>
          </w:p>
        </w:tc>
      </w:tr>
      <w:tr w:rsidTr="007129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This unit may be assessed holistically with other units within a qualification.</w:t>
            </w:r>
          </w:p>
        </w:tc>
      </w:tr>
    </w:tbl>
    <w:p w:rsidR="0071294C" w:rsidP="000821A6">
      <w:pPr>
        <w:pStyle w:val="BodyText"/>
      </w:pPr>
    </w:p>
    <w:p w:rsidR="0071294C" w:rsidP="000821A6">
      <w:pPr>
        <w:pStyle w:val="BodyText"/>
      </w:pPr>
    </w:p>
    <w:p w:rsidR="00000000" w:rsidRPr="000821A6" w:rsidP="000821A6">
      <w:pPr>
        <w:pStyle w:val="Heading1"/>
      </w:pPr>
      <w:bookmarkStart w:id="11" w:name="O_253839"/>
      <w:bookmarkEnd w:id="11"/>
      <w:r w:rsidRPr="000821A6">
        <w:t>Range Statement</w:t>
      </w:r>
    </w:p>
    <w:tbl>
      <w:tblPr>
        <w:tblW w:w="0" w:type="auto"/>
        <w:tblLayout w:type="fixed"/>
        <w:tblCellMar>
          <w:left w:w="62" w:type="dxa"/>
          <w:right w:w="62" w:type="dxa"/>
        </w:tblCellMar>
        <w:tblLook w:val="0000"/>
      </w:tblPr>
      <w:tblGrid>
        <w:gridCol w:w="3479"/>
        <w:gridCol w:w="5043"/>
      </w:tblGrid>
      <w:tr w:rsidTr="007129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RANGE STATEMENT</w:t>
            </w:r>
          </w:p>
        </w:tc>
      </w:tr>
      <w:tr w:rsidTr="007129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t>The range statement relates to the unit of competency as a whole. It allows for different work environments and situations that may affect performance. Bold italicised wording, if used in the performance criteria, is detailed below. Essen</w:t>
            </w:r>
            <w:r w:rsidRPr="000821A6">
              <w:t>tial operating conditions that may be present with training and assessment (depending on the work situation, needs of the candidate, accessibility of the item, and local industry and regional contexts) may also be included.</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Relevant government regulation</w:t>
            </w:r>
            <w:r w:rsidRPr="000821A6">
              <w:rPr>
                <w:rStyle w:val="BoldandItalics"/>
              </w:rPr>
              <w:t>s</w:t>
            </w:r>
            <w:r w:rsidRPr="000821A6">
              <w:t xml:space="preserve">, </w:t>
            </w:r>
            <w:r w:rsidRPr="000821A6">
              <w:rPr>
                <w:rStyle w:val="BoldandItalics"/>
              </w:rPr>
              <w:t>licensing and other compliance requirements</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biodiversity and genetically modified organisms</w:t>
            </w:r>
          </w:p>
          <w:p w:rsidR="00000000" w:rsidRPr="000821A6" w:rsidP="000821A6">
            <w:pPr>
              <w:pStyle w:val="ListBullet"/>
            </w:pPr>
            <w:r w:rsidRPr="000821A6">
              <w:t>biosecurity, translocation and quarantine</w:t>
            </w:r>
          </w:p>
          <w:p w:rsidR="00000000" w:rsidRPr="000821A6" w:rsidP="000821A6">
            <w:pPr>
              <w:pStyle w:val="ListBullet"/>
            </w:pPr>
            <w:r w:rsidRPr="000821A6">
              <w:t xml:space="preserve">Australian Quarantine Inspection Service (AQIS) Export Control (Fish) orders and other import requirements </w:t>
            </w:r>
          </w:p>
          <w:p w:rsidR="00000000" w:rsidRPr="000821A6" w:rsidP="000821A6">
            <w:pPr>
              <w:pStyle w:val="ListBullet"/>
            </w:pPr>
            <w:r w:rsidRPr="000821A6">
              <w:t>business or workplace operations, policies and practices</w:t>
            </w:r>
          </w:p>
          <w:p w:rsidR="00000000" w:rsidRPr="000821A6" w:rsidP="000821A6">
            <w:pPr>
              <w:pStyle w:val="ListBullet"/>
            </w:pPr>
            <w:r w:rsidRPr="000821A6">
              <w:t>ESD principles, environmental hazard identification, risk assessment and control</w:t>
            </w:r>
          </w:p>
          <w:p w:rsidR="00000000" w:rsidRPr="000821A6" w:rsidP="000821A6">
            <w:pPr>
              <w:pStyle w:val="ListBullet"/>
            </w:pPr>
            <w:r w:rsidRPr="000821A6">
              <w:t xml:space="preserve">fisheries </w:t>
            </w:r>
            <w:r w:rsidRPr="000821A6">
              <w:t xml:space="preserve">or aquaculture regulations, permits and licences </w:t>
            </w:r>
          </w:p>
          <w:p w:rsidR="00000000" w:rsidRPr="000821A6" w:rsidP="000821A6">
            <w:pPr>
              <w:pStyle w:val="ListBullet"/>
            </w:pPr>
            <w:r w:rsidRPr="000821A6">
              <w:t>health and welfare of aquatic animals</w:t>
            </w:r>
          </w:p>
          <w:p w:rsidR="00000000" w:rsidRPr="000821A6" w:rsidP="000821A6">
            <w:pPr>
              <w:pStyle w:val="ListBullet"/>
            </w:pPr>
            <w:r w:rsidRPr="000821A6">
              <w:t>Indigenous land rights and cultural activities, including fishing by traditional methods</w:t>
            </w:r>
          </w:p>
          <w:p w:rsidR="00000000" w:rsidP="000821A6">
            <w:pPr>
              <w:pStyle w:val="ListBullet"/>
              <w:rPr>
                <w:lang w:val="en-NZ"/>
              </w:rPr>
            </w:pPr>
            <w:r w:rsidRPr="000821A6">
              <w:t>OHS hazard identification, risk assessment and control.</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OHS guidelines</w:t>
            </w:r>
            <w:r w:rsidRPr="000821A6">
              <w:t xml:space="preserve"> may inc</w:t>
            </w:r>
            <w:r w:rsidRPr="000821A6">
              <w:t xml:space="preserve">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appropriate workplace provision of first aid kits and fire extinguishers</w:t>
            </w:r>
          </w:p>
          <w:p w:rsidR="00000000" w:rsidRPr="000821A6" w:rsidP="000821A6">
            <w:pPr>
              <w:pStyle w:val="ListBullet"/>
            </w:pPr>
            <w:r w:rsidRPr="000821A6">
              <w:t>codes of practice, regulations and/or guidance notes which may apply in a jurisdiction or industry sector</w:t>
            </w:r>
          </w:p>
          <w:p w:rsidR="00000000" w:rsidRPr="000821A6" w:rsidP="000821A6">
            <w:pPr>
              <w:pStyle w:val="ListBullet"/>
            </w:pPr>
            <w:r w:rsidRPr="000821A6">
              <w:t>enterprise-specific OHS procedures, policies or standards</w:t>
            </w:r>
          </w:p>
          <w:p w:rsidR="00000000" w:rsidRPr="000821A6" w:rsidP="000821A6">
            <w:pPr>
              <w:pStyle w:val="ListBullet"/>
            </w:pPr>
            <w:r w:rsidRPr="000821A6">
              <w:t xml:space="preserve">hazard and </w:t>
            </w:r>
            <w:r w:rsidRPr="000821A6">
              <w:t>risk assessment of workplace, maintenance activities and control measures</w:t>
            </w:r>
          </w:p>
          <w:p w:rsidR="00000000" w:rsidRPr="000821A6" w:rsidP="000821A6">
            <w:pPr>
              <w:pStyle w:val="ListBullet"/>
            </w:pPr>
            <w:r w:rsidRPr="000821A6">
              <w:t xml:space="preserve">induction or training of staff, contractors and visitors in relevant OHS procedures and/or requirements to allow them to carry out their duties in a safe manner </w:t>
            </w:r>
          </w:p>
          <w:p w:rsidR="00000000" w:rsidRPr="000821A6" w:rsidP="000821A6">
            <w:pPr>
              <w:pStyle w:val="ListBullet"/>
            </w:pPr>
            <w:r w:rsidRPr="000821A6">
              <w:t>OHS training register</w:t>
            </w:r>
          </w:p>
          <w:p w:rsidR="00000000" w:rsidRPr="000821A6" w:rsidP="000821A6">
            <w:pPr>
              <w:pStyle w:val="ListBullet"/>
            </w:pPr>
            <w:r w:rsidRPr="000821A6">
              <w:t>safe lifting, carrying and handling techniques, including manual handling, and the handling and storage of hazardous substances</w:t>
            </w:r>
          </w:p>
          <w:p w:rsidR="00000000" w:rsidRPr="000821A6" w:rsidP="000821A6">
            <w:pPr>
              <w:pStyle w:val="ListBullet"/>
            </w:pPr>
            <w:r w:rsidRPr="000821A6">
              <w:t xml:space="preserve">safe systems and procedures for outdoor work, including protection from solar radiation, fall protection, </w:t>
            </w:r>
            <w:r w:rsidRPr="000821A6">
              <w:t>confined space entry and the protection of people in the workplace</w:t>
            </w:r>
          </w:p>
          <w:p w:rsidR="00000000" w:rsidRPr="000821A6" w:rsidP="000821A6">
            <w:pPr>
              <w:pStyle w:val="ListBullet"/>
            </w:pPr>
            <w:r w:rsidRPr="000821A6">
              <w:t>systems and procedures for the safe maintenance of property, machinery and equipment, including hydraulics and exposed moving parts</w:t>
            </w:r>
          </w:p>
          <w:p w:rsidR="00000000" w:rsidP="000821A6">
            <w:pPr>
              <w:pStyle w:val="ListBullet"/>
              <w:rPr>
                <w:lang w:val="en-NZ"/>
              </w:rPr>
            </w:pPr>
            <w:r w:rsidRPr="000821A6">
              <w:t>the appropriate use, maintenance and storage of PPE.</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ESD</w:t>
            </w:r>
            <w:r w:rsidRPr="000821A6">
              <w:rPr>
                <w:rStyle w:val="BoldandItalics"/>
              </w:rPr>
              <w:t xml:space="preserve"> principles</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applying animal welfare ethics and procedures</w:t>
            </w:r>
          </w:p>
          <w:p w:rsidR="00000000" w:rsidRPr="000821A6" w:rsidP="000821A6">
            <w:pPr>
              <w:pStyle w:val="ListBullet"/>
            </w:pPr>
            <w:r w:rsidRPr="000821A6">
              <w:t xml:space="preserve">control of effluents, chemical residues, contaminants, wastes and pollution </w:t>
            </w:r>
          </w:p>
          <w:p w:rsidR="00000000" w:rsidRPr="000821A6" w:rsidP="000821A6">
            <w:pPr>
              <w:pStyle w:val="ListBullet"/>
            </w:pPr>
            <w:r w:rsidRPr="000821A6">
              <w:t xml:space="preserve">control of weeds, pests, predators and diseases, and stock health maintenance </w:t>
            </w:r>
          </w:p>
          <w:p w:rsidR="00000000" w:rsidRPr="000821A6" w:rsidP="000821A6">
            <w:pPr>
              <w:pStyle w:val="ListBullet"/>
            </w:pPr>
            <w:r w:rsidRPr="000821A6">
              <w:t>improving energy efficiency</w:t>
            </w:r>
          </w:p>
          <w:p w:rsidR="00000000" w:rsidRPr="000821A6" w:rsidP="000821A6">
            <w:pPr>
              <w:pStyle w:val="ListBullet"/>
            </w:pPr>
            <w:r w:rsidRPr="000821A6">
              <w:t>increasing use of renewable, recyclable and recoverable resources</w:t>
            </w:r>
          </w:p>
          <w:p w:rsidR="00000000" w:rsidRPr="000821A6" w:rsidP="000821A6">
            <w:pPr>
              <w:pStyle w:val="ListBullet"/>
            </w:pPr>
            <w:r w:rsidRPr="000821A6">
              <w:t>maintaining biodiversity by sustainable fisheries or broodstock/seedstock collection</w:t>
            </w:r>
          </w:p>
          <w:p w:rsidR="00000000" w:rsidRPr="000821A6" w:rsidP="000821A6">
            <w:pPr>
              <w:pStyle w:val="ListBullet"/>
            </w:pPr>
            <w:r w:rsidRPr="000821A6">
              <w:t>minimising noise, dust, light or odour emissions</w:t>
            </w:r>
          </w:p>
          <w:p w:rsidR="00000000" w:rsidRPr="000821A6" w:rsidP="000821A6">
            <w:pPr>
              <w:pStyle w:val="ListBullet"/>
            </w:pPr>
            <w:r w:rsidRPr="000821A6">
              <w:t>preventing live cultured or held organisms from escaping</w:t>
            </w:r>
            <w:r w:rsidRPr="000821A6">
              <w:t xml:space="preserve"> into environment</w:t>
            </w:r>
          </w:p>
          <w:p w:rsidR="00000000" w:rsidRPr="000821A6" w:rsidP="000821A6">
            <w:pPr>
              <w:pStyle w:val="ListBullet"/>
            </w:pPr>
            <w:r w:rsidRPr="000821A6">
              <w:t>reducing emissions of greenhouse gases</w:t>
            </w:r>
          </w:p>
          <w:p w:rsidR="00000000" w:rsidRPr="000821A6" w:rsidP="000821A6">
            <w:pPr>
              <w:pStyle w:val="ListBullet"/>
            </w:pPr>
            <w:r w:rsidRPr="000821A6">
              <w:t>reducing energy use</w:t>
            </w:r>
          </w:p>
          <w:p w:rsidR="00000000" w:rsidRPr="000821A6" w:rsidP="000821A6">
            <w:pPr>
              <w:pStyle w:val="ListBullet"/>
            </w:pPr>
            <w:r w:rsidRPr="000821A6">
              <w:t>reducing interactions with native and protected flora and fauna, marine or land parks or areas</w:t>
            </w:r>
          </w:p>
          <w:p w:rsidR="00000000" w:rsidRPr="000821A6" w:rsidP="000821A6">
            <w:pPr>
              <w:pStyle w:val="ListBullet"/>
            </w:pPr>
            <w:r w:rsidRPr="000821A6">
              <w:t>reducing use of non-renewable resources</w:t>
            </w:r>
          </w:p>
          <w:p w:rsidR="00000000" w:rsidRPr="000821A6" w:rsidP="000821A6">
            <w:pPr>
              <w:pStyle w:val="ListBullet"/>
            </w:pPr>
            <w:r w:rsidRPr="000821A6">
              <w:t xml:space="preserve">undertaking environmental hazard identification, risk assessment and control </w:t>
            </w:r>
          </w:p>
          <w:p w:rsidR="00000000" w:rsidRPr="000821A6" w:rsidP="000821A6">
            <w:pPr>
              <w:pStyle w:val="ListBullet"/>
            </w:pPr>
            <w:r w:rsidRPr="000821A6">
              <w:t>undertaking facility quarantine, biosecurity and translocation of livestock and genetic material</w:t>
            </w:r>
          </w:p>
          <w:p w:rsidR="00000000" w:rsidP="000821A6">
            <w:pPr>
              <w:pStyle w:val="ListBullet"/>
              <w:rPr>
                <w:lang w:val="en-NZ"/>
              </w:rPr>
            </w:pPr>
            <w:r w:rsidRPr="000821A6">
              <w:t>using and recycling water, and maintaining water quality</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PPE</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buoya</w:t>
            </w:r>
            <w:r w:rsidRPr="000821A6">
              <w:t>ncy vest or personal floatation device (PFD)</w:t>
            </w:r>
          </w:p>
          <w:p w:rsidR="00000000" w:rsidRPr="000821A6" w:rsidP="000821A6">
            <w:pPr>
              <w:pStyle w:val="ListBullet"/>
            </w:pPr>
            <w:r w:rsidRPr="000821A6">
              <w:t>gloves, mitts or gauntlets, and protective hand and arm covering</w:t>
            </w:r>
          </w:p>
          <w:p w:rsidR="00000000" w:rsidRPr="000821A6" w:rsidP="000821A6">
            <w:pPr>
              <w:pStyle w:val="ListBullet"/>
            </w:pPr>
            <w:r w:rsidRPr="000821A6">
              <w:t xml:space="preserve">hard hat and protective head covering </w:t>
            </w:r>
          </w:p>
          <w:p w:rsidR="00000000" w:rsidRPr="000821A6" w:rsidP="000821A6">
            <w:pPr>
              <w:pStyle w:val="ListBullet"/>
            </w:pPr>
            <w:r w:rsidRPr="000821A6">
              <w:t>hearing protection (e.g. ear plugs and ear muffs)</w:t>
            </w:r>
          </w:p>
          <w:p w:rsidR="00000000" w:rsidRPr="000821A6" w:rsidP="000821A6">
            <w:pPr>
              <w:pStyle w:val="ListBullet"/>
            </w:pPr>
            <w:r w:rsidRPr="000821A6">
              <w:t xml:space="preserve">non-slip and waterproof boots (gumboots) or other safety </w:t>
            </w:r>
            <w:r w:rsidRPr="000821A6">
              <w:t>footwear</w:t>
            </w:r>
          </w:p>
          <w:p w:rsidR="00000000" w:rsidRPr="000821A6" w:rsidP="000821A6">
            <w:pPr>
              <w:pStyle w:val="ListBullet"/>
            </w:pPr>
            <w:r w:rsidRPr="000821A6">
              <w:t>personal locator beacon or Emergency Position Indicating Radio Beacon (EPIRB)</w:t>
            </w:r>
          </w:p>
          <w:p w:rsidR="00000000" w:rsidRPr="000821A6" w:rsidP="000821A6">
            <w:pPr>
              <w:pStyle w:val="ListBullet"/>
            </w:pPr>
            <w:r w:rsidRPr="000821A6">
              <w:t>protective eyewear, glasses and face mask</w:t>
            </w:r>
          </w:p>
          <w:p w:rsidR="00000000" w:rsidRPr="000821A6" w:rsidP="000821A6">
            <w:pPr>
              <w:pStyle w:val="ListBullet"/>
            </w:pPr>
            <w:r w:rsidRPr="000821A6">
              <w:t xml:space="preserve">protective outdoor clothing for tropical conditions </w:t>
            </w:r>
          </w:p>
          <w:p w:rsidR="00000000" w:rsidRPr="000821A6" w:rsidP="000821A6">
            <w:pPr>
              <w:pStyle w:val="ListBullet"/>
            </w:pPr>
            <w:r w:rsidRPr="000821A6">
              <w:t>respirator or face mask</w:t>
            </w:r>
          </w:p>
          <w:p w:rsidR="00000000" w:rsidRPr="000821A6" w:rsidP="000821A6">
            <w:pPr>
              <w:pStyle w:val="ListBullet"/>
            </w:pPr>
            <w:r w:rsidRPr="000821A6">
              <w:t>safety harness</w:t>
            </w:r>
          </w:p>
          <w:p w:rsidR="00000000" w:rsidRPr="000821A6" w:rsidP="000821A6">
            <w:pPr>
              <w:pStyle w:val="ListBullet"/>
            </w:pPr>
            <w:r w:rsidRPr="000821A6">
              <w:t>sun protection (e.g. sun hat, sunscreen and sunglasses)</w:t>
            </w:r>
          </w:p>
          <w:p w:rsidR="00000000" w:rsidRPr="000821A6" w:rsidP="000821A6">
            <w:pPr>
              <w:pStyle w:val="ListBullet"/>
            </w:pPr>
            <w:r w:rsidRPr="000821A6">
              <w:t xml:space="preserve">uniforms or overalls </w:t>
            </w:r>
          </w:p>
          <w:p w:rsidR="00000000" w:rsidP="000821A6">
            <w:pPr>
              <w:pStyle w:val="ListBullet"/>
              <w:rPr>
                <w:lang w:val="en-NZ"/>
              </w:rPr>
            </w:pPr>
            <w:r w:rsidRPr="000821A6">
              <w:t>waterproof clothing (e.g. wet weather gear and waders).</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Disease</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causes of impairment of health or a condition resulting in abnormal functioning of cultured or held</w:t>
            </w:r>
            <w:r w:rsidRPr="000821A6">
              <w:t xml:space="preserve"> stock</w:t>
            </w:r>
          </w:p>
          <w:p w:rsidR="00000000" w:rsidRPr="000821A6" w:rsidP="000821A6">
            <w:pPr>
              <w:pStyle w:val="ListBullet"/>
            </w:pPr>
            <w:r w:rsidRPr="000821A6">
              <w:t xml:space="preserve">environmental causes, such as poor water quality or contaminants (e.g. chemicals) </w:t>
            </w:r>
          </w:p>
          <w:p w:rsidR="00000000" w:rsidRPr="000821A6" w:rsidP="000821A6">
            <w:pPr>
              <w:pStyle w:val="ListBullet"/>
            </w:pPr>
            <w:r w:rsidRPr="000821A6">
              <w:t>nutritional (e.g. feed contaminants, quality and quantity)</w:t>
            </w:r>
          </w:p>
          <w:p w:rsidR="00000000" w:rsidP="000821A6">
            <w:pPr>
              <w:pStyle w:val="ListBullet"/>
              <w:rPr>
                <w:lang w:val="en-NZ"/>
              </w:rPr>
            </w:pPr>
            <w:r w:rsidRPr="000821A6">
              <w:t>viruses, protozoans, bacteria, fungi, worms, parasites, toxins of biological origin (e.g. toxic algae).</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Co</w:t>
            </w:r>
            <w:r w:rsidRPr="000821A6">
              <w:rPr>
                <w:rStyle w:val="BoldandItalics"/>
              </w:rPr>
              <w:t>ntrol and treatment</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appropriate nutritional program and additional vitamins</w:t>
            </w:r>
          </w:p>
          <w:p w:rsidR="00000000" w:rsidRPr="000821A6" w:rsidP="000821A6">
            <w:pPr>
              <w:pStyle w:val="ListBullet"/>
            </w:pPr>
            <w:r w:rsidRPr="000821A6">
              <w:t>biological control (e.g. cleaner fish)</w:t>
            </w:r>
          </w:p>
          <w:p w:rsidR="00000000" w:rsidRPr="000821A6" w:rsidP="000821A6">
            <w:pPr>
              <w:pStyle w:val="ListBullet"/>
            </w:pPr>
            <w:r w:rsidRPr="000821A6">
              <w:t>chemical barriers (e.g. foot baths)</w:t>
            </w:r>
          </w:p>
          <w:p w:rsidR="00000000" w:rsidRPr="000821A6" w:rsidP="000821A6">
            <w:pPr>
              <w:pStyle w:val="ListBullet"/>
            </w:pPr>
            <w:r w:rsidRPr="000821A6">
              <w:t>deprivation or purging</w:t>
            </w:r>
          </w:p>
          <w:p w:rsidR="00000000" w:rsidRPr="000821A6" w:rsidP="000821A6">
            <w:pPr>
              <w:pStyle w:val="ListBullet"/>
            </w:pPr>
            <w:r w:rsidRPr="000821A6">
              <w:t>disinfection of equipment</w:t>
            </w:r>
          </w:p>
          <w:p w:rsidR="00000000" w:rsidRPr="000821A6" w:rsidP="000821A6">
            <w:pPr>
              <w:pStyle w:val="ListBullet"/>
            </w:pPr>
            <w:r w:rsidRPr="000821A6">
              <w:t>freshwater, saltwater or chemical baths</w:t>
            </w:r>
          </w:p>
          <w:p w:rsidR="00000000" w:rsidRPr="000821A6" w:rsidP="000821A6">
            <w:pPr>
              <w:pStyle w:val="ListBullet"/>
            </w:pPr>
            <w:r w:rsidRPr="000821A6">
              <w:t>filtration, ozonation or water treatment</w:t>
            </w:r>
          </w:p>
          <w:p w:rsidR="00000000" w:rsidRPr="000821A6" w:rsidP="000821A6">
            <w:pPr>
              <w:pStyle w:val="ListBullet"/>
            </w:pPr>
            <w:r w:rsidRPr="000821A6">
              <w:t>medication in food</w:t>
            </w:r>
          </w:p>
          <w:p w:rsidR="00000000" w:rsidRPr="000821A6" w:rsidP="000821A6">
            <w:pPr>
              <w:pStyle w:val="ListBullet"/>
            </w:pPr>
            <w:r w:rsidRPr="000821A6">
              <w:t>probiotics and other chemicals (e.g. pesticides, herbicides and algaecides)</w:t>
            </w:r>
          </w:p>
          <w:p w:rsidR="00000000" w:rsidRPr="000821A6" w:rsidP="000821A6">
            <w:pPr>
              <w:pStyle w:val="ListBullet"/>
            </w:pPr>
            <w:r w:rsidRPr="000821A6">
              <w:t>prophylactic treatments of probiotics</w:t>
            </w:r>
          </w:p>
          <w:p w:rsidR="00000000" w:rsidRPr="000821A6" w:rsidP="000821A6">
            <w:pPr>
              <w:pStyle w:val="ListBullet"/>
            </w:pPr>
            <w:r w:rsidRPr="000821A6">
              <w:t>provide cover, hides, shelters and habitat</w:t>
            </w:r>
          </w:p>
          <w:p w:rsidR="00000000" w:rsidRPr="000821A6" w:rsidP="000821A6">
            <w:pPr>
              <w:pStyle w:val="ListBullet"/>
            </w:pPr>
            <w:r w:rsidRPr="000821A6">
              <w:t>reduce stress</w:t>
            </w:r>
          </w:p>
          <w:p w:rsidR="00000000" w:rsidRPr="000821A6" w:rsidP="000821A6">
            <w:pPr>
              <w:pStyle w:val="ListBullet"/>
            </w:pPr>
            <w:r w:rsidRPr="000821A6">
              <w:t>replace susceptible speci</w:t>
            </w:r>
            <w:r w:rsidRPr="000821A6">
              <w:t>es/variety with resistant species/variety</w:t>
            </w:r>
          </w:p>
          <w:p w:rsidR="00000000" w:rsidRPr="000821A6" w:rsidP="000821A6">
            <w:pPr>
              <w:pStyle w:val="ListBullet"/>
            </w:pPr>
            <w:r w:rsidRPr="000821A6">
              <w:t>vaccination or inoculation:</w:t>
            </w:r>
          </w:p>
          <w:p w:rsidR="00000000" w:rsidRPr="000821A6" w:rsidP="000821A6">
            <w:pPr>
              <w:pStyle w:val="ListBullet2"/>
            </w:pPr>
            <w:r w:rsidRPr="000821A6">
              <w:t>medicated feeds</w:t>
            </w:r>
          </w:p>
          <w:p w:rsidR="00000000" w:rsidRPr="000821A6" w:rsidP="000821A6">
            <w:pPr>
              <w:pStyle w:val="ListBullet2"/>
            </w:pPr>
            <w:r w:rsidRPr="000821A6">
              <w:t>syringes, drippers and other application equipment</w:t>
            </w:r>
          </w:p>
          <w:p w:rsidR="00000000" w:rsidP="000821A6">
            <w:pPr>
              <w:pStyle w:val="ListBullet"/>
              <w:rPr>
                <w:lang w:val="en-NZ"/>
              </w:rPr>
            </w:pPr>
            <w:r w:rsidRPr="000821A6">
              <w:t>water quality optimisation.</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Behavioural traits</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entry and exit into cultured or holding structures</w:t>
            </w:r>
          </w:p>
          <w:p w:rsidR="00000000" w:rsidRPr="000821A6" w:rsidP="000821A6">
            <w:pPr>
              <w:pStyle w:val="ListBullet"/>
            </w:pPr>
            <w:r w:rsidRPr="000821A6">
              <w:t>infection pathways</w:t>
            </w:r>
          </w:p>
          <w:p w:rsidR="00000000" w:rsidRPr="000821A6" w:rsidP="000821A6">
            <w:pPr>
              <w:pStyle w:val="ListBullet"/>
            </w:pPr>
            <w:r w:rsidRPr="000821A6">
              <w:t>seasonal activity</w:t>
            </w:r>
          </w:p>
          <w:p w:rsidR="00000000" w:rsidP="000821A6">
            <w:pPr>
              <w:pStyle w:val="ListBullet"/>
              <w:rPr>
                <w:lang w:val="en-NZ"/>
              </w:rPr>
            </w:pPr>
            <w:r w:rsidRPr="000821A6">
              <w:t>size or age of stock affected.</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Potential effects</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increased stress</w:t>
            </w:r>
          </w:p>
          <w:p w:rsidR="00000000" w:rsidRPr="000821A6" w:rsidP="000821A6">
            <w:pPr>
              <w:pStyle w:val="ListBullet"/>
            </w:pPr>
            <w:r w:rsidRPr="000821A6">
              <w:t>mortalities</w:t>
            </w:r>
          </w:p>
          <w:p w:rsidR="00000000" w:rsidRPr="000821A6" w:rsidP="000821A6">
            <w:pPr>
              <w:pStyle w:val="ListBullet"/>
            </w:pPr>
            <w:r w:rsidRPr="000821A6">
              <w:t>reduced breeding</w:t>
            </w:r>
          </w:p>
          <w:p w:rsidR="00000000" w:rsidRPr="000821A6" w:rsidP="000821A6">
            <w:pPr>
              <w:pStyle w:val="ListBullet"/>
            </w:pPr>
            <w:r w:rsidRPr="000821A6">
              <w:t>reduced feeding</w:t>
            </w:r>
          </w:p>
          <w:p w:rsidR="00000000" w:rsidRPr="000821A6" w:rsidP="000821A6">
            <w:pPr>
              <w:pStyle w:val="ListBullet"/>
            </w:pPr>
            <w:r w:rsidRPr="000821A6">
              <w:t>reduced growth rates</w:t>
            </w:r>
          </w:p>
          <w:p w:rsidR="00000000" w:rsidP="000821A6">
            <w:pPr>
              <w:pStyle w:val="ListBullet"/>
              <w:rPr>
                <w:lang w:val="en-NZ"/>
              </w:rPr>
            </w:pPr>
            <w:r w:rsidRPr="000821A6">
              <w:t>transfer of disease or pathogens.</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Cultured or held stock</w:t>
            </w:r>
            <w:r w:rsidRPr="000821A6">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adults, broodstock (ready to breed), seedstock or stockers, eggs and sperm, fertilised eggs, larvae, post-larvae, seed, spat, hatchlings, yearlings, juveniles, fry, fingerlings, yearlings, smolt, sporophytes, seedlings and tissue cultures</w:t>
            </w:r>
          </w:p>
          <w:p w:rsidR="00000000" w:rsidRPr="000821A6" w:rsidP="000821A6">
            <w:pPr>
              <w:pStyle w:val="ListBullet"/>
            </w:pPr>
            <w:r w:rsidRPr="000821A6">
              <w:t>finfish, crustac</w:t>
            </w:r>
            <w:r w:rsidRPr="000821A6">
              <w:t>eans, molluscs, aquatic reptiles, amphibians, polychaete and oligochaete worms, plankton, micro-algae, seaweed, aquatic plants, live rock, sponges and other aquatic invertebrates</w:t>
            </w:r>
          </w:p>
          <w:p w:rsidR="00000000" w:rsidRPr="000821A6" w:rsidP="000821A6">
            <w:pPr>
              <w:pStyle w:val="ListBullet"/>
            </w:pPr>
            <w:r w:rsidRPr="000821A6">
              <w:t>for human consumption (seafood), stockers for other farms, stockers for conse</w:t>
            </w:r>
            <w:r w:rsidRPr="000821A6">
              <w:t>rvation or recreational fishing, display or companion animals (ornamentals), and other products, including pearls, skins, shells, eggs, chemicals and pigments</w:t>
            </w:r>
          </w:p>
          <w:p w:rsidR="00000000" w:rsidP="000821A6">
            <w:pPr>
              <w:pStyle w:val="ListBullet"/>
              <w:rPr>
                <w:lang w:val="en-NZ"/>
              </w:rPr>
            </w:pPr>
            <w:r w:rsidRPr="000821A6">
              <w:t>wild caught, hatchery or nursery reared.</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Wastes</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biohazard wastes (e.g. moribund animals, hormones and chemicals)</w:t>
            </w:r>
          </w:p>
          <w:p w:rsidR="00000000" w:rsidRPr="000821A6" w:rsidP="000821A6">
            <w:pPr>
              <w:pStyle w:val="ListBullet"/>
            </w:pPr>
            <w:r w:rsidRPr="000821A6">
              <w:t>from control or treatment activities</w:t>
            </w:r>
          </w:p>
          <w:p w:rsidR="00000000" w:rsidRPr="000821A6" w:rsidP="000821A6">
            <w:pPr>
              <w:pStyle w:val="ListBullet"/>
            </w:pPr>
            <w:r w:rsidRPr="000821A6">
              <w:t>nutrient-rich water and sediments</w:t>
            </w:r>
          </w:p>
          <w:p w:rsidR="00000000" w:rsidP="000821A6">
            <w:pPr>
              <w:pStyle w:val="ListBullet"/>
              <w:rPr>
                <w:lang w:val="en-NZ"/>
              </w:rPr>
            </w:pPr>
            <w:r w:rsidRPr="000821A6">
              <w:t>uneaten food and settled solids.</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Mortalities</w:t>
            </w:r>
            <w:r w:rsidRPr="000821A6">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cultured or held stock</w:t>
            </w:r>
          </w:p>
          <w:p w:rsidR="00000000" w:rsidP="000821A6">
            <w:pPr>
              <w:pStyle w:val="ListBullet"/>
              <w:rPr>
                <w:lang w:val="en-NZ"/>
              </w:rPr>
            </w:pPr>
            <w:r w:rsidRPr="000821A6">
              <w:t>diseases and other organisms.</w:t>
            </w:r>
          </w:p>
        </w:tc>
      </w:tr>
      <w:tr w:rsidTr="0071294C">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BoldandItalics"/>
              </w:rPr>
              <w:t>Dispos</w:t>
            </w:r>
            <w:r w:rsidRPr="000821A6">
              <w:rPr>
                <w:rStyle w:val="BoldandItalics"/>
              </w:rPr>
              <w:t>ed of</w:t>
            </w:r>
            <w:r w:rsidRPr="000821A6">
              <w:t xml:space="preserve"> may mean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ListBullet"/>
            </w:pPr>
            <w:r w:rsidRPr="000821A6">
              <w:t>as a biohazard</w:t>
            </w:r>
          </w:p>
          <w:p w:rsidR="00000000" w:rsidRPr="000821A6" w:rsidP="000821A6">
            <w:pPr>
              <w:pStyle w:val="ListBullet"/>
            </w:pPr>
            <w:r w:rsidRPr="000821A6">
              <w:t>loose or packaged</w:t>
            </w:r>
          </w:p>
          <w:p w:rsidR="00000000" w:rsidRPr="000821A6" w:rsidP="000821A6">
            <w:pPr>
              <w:pStyle w:val="ListBullet"/>
            </w:pPr>
            <w:r w:rsidRPr="000821A6">
              <w:t>off site</w:t>
            </w:r>
          </w:p>
          <w:p w:rsidR="00000000" w:rsidRPr="000821A6" w:rsidP="000821A6">
            <w:pPr>
              <w:pStyle w:val="ListBullet"/>
            </w:pPr>
            <w:r w:rsidRPr="000821A6">
              <w:t>on site.</w:t>
            </w:r>
          </w:p>
        </w:tc>
      </w:tr>
    </w:tbl>
    <w:p w:rsidR="0071294C" w:rsidP="000821A6">
      <w:pPr>
        <w:pStyle w:val="BodyText"/>
      </w:pPr>
    </w:p>
    <w:p w:rsidR="0071294C" w:rsidP="000821A6">
      <w:pPr>
        <w:pStyle w:val="BodyText"/>
      </w:pPr>
    </w:p>
    <w:p w:rsidR="00000000" w:rsidRPr="000821A6" w:rsidP="000821A6">
      <w:pPr>
        <w:pStyle w:val="Heading1"/>
      </w:pPr>
      <w:bookmarkStart w:id="12" w:name="O_217603"/>
      <w:bookmarkEnd w:id="12"/>
      <w:r w:rsidRPr="000821A6">
        <w:t>Unit Sector(s)</w:t>
      </w:r>
    </w:p>
    <w:tbl>
      <w:tblPr>
        <w:tblW w:w="0" w:type="auto"/>
        <w:tblLayout w:type="fixed"/>
        <w:tblCellMar>
          <w:left w:w="62" w:type="dxa"/>
          <w:right w:w="62" w:type="dxa"/>
        </w:tblCellMar>
        <w:tblLook w:val="0000"/>
      </w:tblPr>
      <w:tblGrid>
        <w:gridCol w:w="2602"/>
        <w:gridCol w:w="5920"/>
      </w:tblGrid>
      <w:tr w:rsidTr="0071294C">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r w:rsidRPr="000821A6">
              <w:t>Aquaculture operations</w:t>
            </w:r>
          </w:p>
        </w:tc>
      </w:tr>
    </w:tbl>
    <w:p w:rsidR="0071294C" w:rsidP="000821A6">
      <w:pPr>
        <w:pStyle w:val="BodyText"/>
      </w:pPr>
    </w:p>
    <w:p w:rsidR="0071294C" w:rsidP="000821A6">
      <w:pPr>
        <w:pStyle w:val="BodyText"/>
      </w:pPr>
    </w:p>
    <w:p w:rsidR="00000000" w:rsidRPr="000821A6" w:rsidP="000821A6">
      <w:pPr>
        <w:pStyle w:val="Heading1"/>
      </w:pPr>
      <w:bookmarkStart w:id="13" w:name="O_217600"/>
      <w:bookmarkEnd w:id="13"/>
      <w:r w:rsidRPr="000821A6">
        <w:t>Co-requisite units</w:t>
      </w:r>
    </w:p>
    <w:tbl>
      <w:tblPr>
        <w:tblW w:w="0" w:type="auto"/>
        <w:tblLayout w:type="fixed"/>
        <w:tblCellMar>
          <w:left w:w="62" w:type="dxa"/>
          <w:right w:w="62" w:type="dxa"/>
        </w:tblCellMar>
        <w:tblLook w:val="0000"/>
      </w:tblPr>
      <w:tblGrid>
        <w:gridCol w:w="2641"/>
        <w:gridCol w:w="1322"/>
        <w:gridCol w:w="4559"/>
      </w:tblGrid>
      <w:tr w:rsidTr="007129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129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p>
        </w:tc>
      </w:tr>
      <w:tr w:rsidTr="007129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p>
        </w:tc>
      </w:tr>
    </w:tbl>
    <w:p w:rsidR="0071294C" w:rsidP="000821A6">
      <w:pPr>
        <w:pStyle w:val="BodyText"/>
      </w:pPr>
    </w:p>
    <w:p w:rsidR="0071294C" w:rsidP="000821A6">
      <w:pPr>
        <w:pStyle w:val="BodyText"/>
      </w:pPr>
    </w:p>
    <w:p w:rsidR="00000000" w:rsidRPr="000821A6" w:rsidP="000821A6">
      <w:pPr>
        <w:pStyle w:val="Heading1"/>
      </w:pPr>
      <w:bookmarkStart w:id="14" w:name="O_217602"/>
      <w:bookmarkEnd w:id="14"/>
      <w:r w:rsidRPr="000821A6">
        <w:t>Competency field</w:t>
      </w:r>
    </w:p>
    <w:tbl>
      <w:tblPr>
        <w:tblW w:w="0" w:type="auto"/>
        <w:tblLayout w:type="fixed"/>
        <w:tblCellMar>
          <w:left w:w="62" w:type="dxa"/>
          <w:right w:w="62" w:type="dxa"/>
        </w:tblCellMar>
        <w:tblLook w:val="0000"/>
      </w:tblPr>
      <w:tblGrid>
        <w:gridCol w:w="2784"/>
        <w:gridCol w:w="5738"/>
      </w:tblGrid>
      <w:tr w:rsidTr="007129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A6">
            <w:pPr>
              <w:pStyle w:val="BodyText"/>
              <w:rPr>
                <w:lang w:val="en-NZ"/>
              </w:rPr>
            </w:pPr>
            <w:r w:rsidRPr="000821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A6" w:rsidP="000821A6">
            <w:pPr>
              <w:pStyle w:val="BodyText"/>
            </w:pPr>
          </w:p>
        </w:tc>
      </w:tr>
    </w:tbl>
    <w:p w:rsidR="0071294C" w:rsidP="000821A6">
      <w:pPr>
        <w:pStyle w:val="BodyText"/>
      </w:pPr>
    </w:p>
    <w:p w:rsidR="0071294C" w:rsidP="000821A6">
      <w:pPr>
        <w:pStyle w:val="BodyText"/>
      </w:pPr>
    </w:p>
    <w:p w:rsidR="00000000" w:rsidRPr="000821A6" w:rsidP="000821A6"/>
    <w:sectPr w:rsidSect="00082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294C" w:rsidP="00712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4C" w:rsidP="00082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1294C" w:rsidP="000821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294C" w:rsidP="000821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294C" w:rsidP="007129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4C" w:rsidP="000821A6">
    <w:pPr>
      <w:pStyle w:val="Header"/>
      <w:framePr w:wrap="around"/>
    </w:pPr>
    <w:r>
      <w:fldChar w:fldCharType="begin"/>
    </w:r>
    <w:r>
      <w:instrText xml:space="preserve"> TITLE   \* MERGEFORMAT </w:instrText>
    </w:r>
    <w:r>
      <w:fldChar w:fldCharType="separate"/>
    </w:r>
    <w:r>
      <w:t>SFIAQUA222A Control diseases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294C" w:rsidP="000821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3C8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4E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DEB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1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1A6"/>
    <w:pPr>
      <w:spacing w:before="360" w:after="60"/>
      <w:outlineLvl w:val="0"/>
    </w:pPr>
    <w:rPr>
      <w:sz w:val="32"/>
    </w:rPr>
  </w:style>
  <w:style w:type="paragraph" w:styleId="Heading2">
    <w:name w:val="heading 2"/>
    <w:basedOn w:val="HeadingBase"/>
    <w:next w:val="BodyText"/>
    <w:link w:val="Heading2Char"/>
    <w:qFormat/>
    <w:rsid w:val="000821A6"/>
    <w:pPr>
      <w:keepLines/>
      <w:spacing w:before="240" w:after="120"/>
      <w:outlineLvl w:val="1"/>
    </w:pPr>
    <w:rPr>
      <w:sz w:val="28"/>
      <w:szCs w:val="40"/>
    </w:rPr>
  </w:style>
  <w:style w:type="paragraph" w:styleId="Heading3">
    <w:name w:val="heading 3"/>
    <w:basedOn w:val="HeadingBase"/>
    <w:next w:val="BodyText"/>
    <w:link w:val="Heading3Char"/>
    <w:qFormat/>
    <w:rsid w:val="000821A6"/>
    <w:pPr>
      <w:spacing w:before="180" w:after="120"/>
      <w:outlineLvl w:val="2"/>
    </w:pPr>
    <w:rPr>
      <w:spacing w:val="-10"/>
      <w:kern w:val="32"/>
    </w:rPr>
  </w:style>
  <w:style w:type="paragraph" w:styleId="Heading4">
    <w:name w:val="heading 4"/>
    <w:basedOn w:val="HeadingBase"/>
    <w:next w:val="BodyText"/>
    <w:link w:val="Heading4Char"/>
    <w:qFormat/>
    <w:rsid w:val="000821A6"/>
    <w:pPr>
      <w:spacing w:before="160" w:after="120"/>
      <w:outlineLvl w:val="3"/>
    </w:pPr>
    <w:rPr>
      <w:sz w:val="22"/>
    </w:rPr>
  </w:style>
  <w:style w:type="paragraph" w:styleId="Heading5">
    <w:name w:val="heading 5"/>
    <w:basedOn w:val="HeadingBase"/>
    <w:next w:val="Normal"/>
    <w:link w:val="Heading5Char"/>
    <w:qFormat/>
    <w:rsid w:val="000821A6"/>
    <w:pPr>
      <w:spacing w:before="80"/>
      <w:outlineLvl w:val="4"/>
    </w:pPr>
    <w:rPr>
      <w:color w:val="918585"/>
      <w:sz w:val="20"/>
    </w:rPr>
  </w:style>
  <w:style w:type="paragraph" w:styleId="Heading6">
    <w:name w:val="heading 6"/>
    <w:basedOn w:val="HeadingBase"/>
    <w:next w:val="Normal"/>
    <w:link w:val="Heading6Char"/>
    <w:qFormat/>
    <w:rsid w:val="000821A6"/>
    <w:pPr>
      <w:spacing w:before="60"/>
      <w:outlineLvl w:val="5"/>
    </w:pPr>
    <w:rPr>
      <w:color w:val="918585"/>
      <w:sz w:val="20"/>
    </w:rPr>
  </w:style>
  <w:style w:type="paragraph" w:styleId="Heading7">
    <w:name w:val="heading 7"/>
    <w:basedOn w:val="Normal"/>
    <w:next w:val="Normal"/>
    <w:link w:val="Heading7Char"/>
    <w:qFormat/>
    <w:rsid w:val="000821A6"/>
    <w:pPr>
      <w:ind w:left="720"/>
      <w:outlineLvl w:val="6"/>
    </w:pPr>
    <w:rPr>
      <w:i/>
    </w:rPr>
  </w:style>
  <w:style w:type="paragraph" w:styleId="Heading8">
    <w:name w:val="heading 8"/>
    <w:basedOn w:val="Normal"/>
    <w:next w:val="Normal"/>
    <w:link w:val="Heading8Char"/>
    <w:qFormat/>
    <w:rsid w:val="000821A6"/>
    <w:pPr>
      <w:ind w:left="720"/>
      <w:outlineLvl w:val="7"/>
    </w:pPr>
    <w:rPr>
      <w:i/>
    </w:rPr>
  </w:style>
  <w:style w:type="paragraph" w:styleId="Heading9">
    <w:name w:val="heading 9"/>
    <w:basedOn w:val="Normal"/>
    <w:next w:val="Normal"/>
    <w:link w:val="Heading9Char"/>
    <w:qFormat/>
    <w:rsid w:val="000821A6"/>
    <w:pPr>
      <w:ind w:left="720"/>
      <w:outlineLvl w:val="8"/>
    </w:pPr>
    <w:rPr>
      <w:i/>
    </w:rPr>
  </w:style>
  <w:style w:type="character" w:default="1" w:styleId="DefaultParagraphFont">
    <w:name w:val="Default Paragraph Font"/>
    <w:uiPriority w:val="1"/>
    <w:unhideWhenUsed/>
    <w:rsid w:val="00082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1A6"/>
  </w:style>
  <w:style w:type="character" w:customStyle="1" w:styleId="Heading1Char">
    <w:name w:val="Heading 1 Char"/>
    <w:basedOn w:val="DefaultParagraphFont"/>
    <w:link w:val="Heading1"/>
    <w:rsid w:val="000821A6"/>
    <w:rPr>
      <w:rFonts w:ascii="Times New Roman" w:eastAsia="Times New Roman" w:hAnsi="Times New Roman" w:cs="Times New Roman"/>
      <w:b/>
      <w:sz w:val="32"/>
      <w:szCs w:val="20"/>
      <w:lang w:eastAsia="en-US"/>
    </w:rPr>
  </w:style>
  <w:style w:type="paragraph" w:styleId="BodyText">
    <w:name w:val="Body Text"/>
    <w:basedOn w:val="Normal"/>
    <w:link w:val="BodyTextChar"/>
    <w:rsid w:val="000821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1A6"/>
    <w:rPr>
      <w:rFonts w:ascii="Times New Roman" w:eastAsia="Times New Roman" w:hAnsi="Times New Roman" w:cs="Times New Roman"/>
      <w:sz w:val="24"/>
      <w:lang w:val="en-US" w:eastAsia="en-US"/>
    </w:rPr>
  </w:style>
  <w:style w:type="paragraph" w:styleId="Footer">
    <w:name w:val="footer"/>
    <w:basedOn w:val="Normal"/>
    <w:link w:val="FooterChar"/>
    <w:rsid w:val="00082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1A6"/>
    <w:rPr>
      <w:rFonts w:ascii="Times New Roman" w:eastAsia="Times New Roman" w:hAnsi="Times New Roman" w:cs="Times New Roman"/>
      <w:sz w:val="16"/>
      <w:lang w:val="en-US" w:eastAsia="en-US"/>
    </w:rPr>
  </w:style>
  <w:style w:type="paragraph" w:styleId="List">
    <w:name w:val="List"/>
    <w:basedOn w:val="BodyText"/>
    <w:next w:val="BodyText"/>
    <w:rsid w:val="000821A6"/>
    <w:pPr>
      <w:tabs>
        <w:tab w:val="left" w:pos="340"/>
      </w:tabs>
      <w:spacing w:before="60" w:after="60"/>
      <w:ind w:left="340" w:hanging="340"/>
    </w:pPr>
  </w:style>
  <w:style w:type="paragraph" w:styleId="ListBullet">
    <w:name w:val="List Bullet"/>
    <w:basedOn w:val="List"/>
    <w:rsid w:val="000821A6"/>
    <w:pPr>
      <w:numPr>
        <w:numId w:val="13"/>
      </w:numPr>
      <w:tabs>
        <w:tab w:val="clear" w:pos="340"/>
      </w:tabs>
      <w:spacing w:before="40" w:after="40"/>
    </w:pPr>
  </w:style>
  <w:style w:type="character" w:customStyle="1" w:styleId="SpecialBold">
    <w:name w:val="Special Bold"/>
    <w:basedOn w:val="DefaultParagraphFont"/>
    <w:rsid w:val="000821A6"/>
    <w:rPr>
      <w:b/>
      <w:spacing w:val="0"/>
    </w:rPr>
  </w:style>
  <w:style w:type="paragraph" w:styleId="ListBullet2">
    <w:name w:val="List Bullet 2"/>
    <w:basedOn w:val="List2"/>
    <w:rsid w:val="000821A6"/>
    <w:pPr>
      <w:numPr>
        <w:numId w:val="14"/>
      </w:numPr>
      <w:tabs>
        <w:tab w:val="clear" w:pos="680"/>
      </w:tabs>
    </w:pPr>
  </w:style>
  <w:style w:type="paragraph" w:styleId="Header">
    <w:name w:val="header"/>
    <w:basedOn w:val="Normal"/>
    <w:link w:val="HeaderChar"/>
    <w:rsid w:val="00082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1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21A6"/>
    <w:pPr>
      <w:spacing w:before="240" w:after="120"/>
      <w:outlineLvl w:val="0"/>
    </w:pPr>
    <w:rPr>
      <w:rFonts w:ascii="Times New Roman" w:hAnsi="Times New Roman"/>
      <w:b/>
      <w:sz w:val="28"/>
    </w:rPr>
  </w:style>
  <w:style w:type="paragraph" w:customStyle="1" w:styleId="AllowPageBreak">
    <w:name w:val="AllowPageBreak"/>
    <w:rsid w:val="000821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21A6"/>
    <w:pPr>
      <w:tabs>
        <w:tab w:val="left" w:pos="680"/>
      </w:tabs>
      <w:spacing w:before="60" w:after="60"/>
      <w:ind w:left="680" w:hanging="340"/>
    </w:pPr>
  </w:style>
  <w:style w:type="character" w:customStyle="1" w:styleId="BoldandItalics">
    <w:name w:val="Bold and Italics"/>
    <w:qFormat/>
    <w:rsid w:val="000821A6"/>
    <w:rPr>
      <w:b/>
      <w:i/>
      <w:u w:val="none"/>
    </w:rPr>
  </w:style>
  <w:style w:type="character" w:customStyle="1" w:styleId="Heading2Char">
    <w:name w:val="Heading 2 Char"/>
    <w:basedOn w:val="DefaultParagraphFont"/>
    <w:link w:val="Heading2"/>
    <w:rsid w:val="00082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1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1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1A6"/>
    <w:rPr>
      <w:rFonts w:ascii="Courier New" w:eastAsia="Times New Roman" w:hAnsi="Courier New" w:cs="Times New Roman"/>
      <w:i/>
      <w:szCs w:val="20"/>
      <w:lang w:val="en-US" w:eastAsia="en-US"/>
    </w:rPr>
  </w:style>
  <w:style w:type="paragraph" w:customStyle="1" w:styleId="HeadingBase">
    <w:name w:val="Heading Base"/>
    <w:rsid w:val="00082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1A6"/>
    <w:pPr>
      <w:tabs>
        <w:tab w:val="right" w:leader="dot" w:pos="9072"/>
      </w:tabs>
      <w:ind w:left="567"/>
    </w:pPr>
    <w:rPr>
      <w:szCs w:val="22"/>
    </w:rPr>
  </w:style>
  <w:style w:type="paragraph" w:customStyle="1" w:styleId="TOCBase">
    <w:name w:val="TOC Base"/>
    <w:rsid w:val="00082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1A6"/>
    <w:pPr>
      <w:tabs>
        <w:tab w:val="right" w:leader="dot" w:pos="9072"/>
      </w:tabs>
      <w:spacing w:before="40" w:after="40"/>
      <w:ind w:left="284"/>
    </w:pPr>
    <w:rPr>
      <w:rFonts w:ascii="Times New Roman" w:hAnsi="Times New Roman"/>
    </w:rPr>
  </w:style>
  <w:style w:type="paragraph" w:styleId="TOC1">
    <w:name w:val="toc 1"/>
    <w:basedOn w:val="TOCBase"/>
    <w:next w:val="Normal"/>
    <w:rsid w:val="000821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1A6"/>
    <w:pPr>
      <w:spacing w:before="5040"/>
      <w:jc w:val="center"/>
    </w:pPr>
    <w:rPr>
      <w:sz w:val="48"/>
      <w:szCs w:val="72"/>
      <w:lang w:val="en-US"/>
    </w:rPr>
  </w:style>
  <w:style w:type="character" w:customStyle="1" w:styleId="TitleChar">
    <w:name w:val="Title Char"/>
    <w:basedOn w:val="DefaultParagraphFont"/>
    <w:link w:val="Title"/>
    <w:rsid w:val="00082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1A6"/>
    <w:pPr>
      <w:tabs>
        <w:tab w:val="left" w:pos="3600"/>
        <w:tab w:val="left" w:pos="3958"/>
      </w:tabs>
    </w:pPr>
  </w:style>
  <w:style w:type="paragraph" w:customStyle="1" w:styleId="Note">
    <w:name w:val="Note"/>
    <w:basedOn w:val="BodyText"/>
    <w:rsid w:val="00082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1A6"/>
    <w:pPr>
      <w:framePr w:wrap="auto" w:hAnchor="text" w:y="6049"/>
    </w:pPr>
    <w:rPr>
      <w:color w:val="000000"/>
      <w:sz w:val="40"/>
    </w:rPr>
  </w:style>
  <w:style w:type="paragraph" w:customStyle="1" w:styleId="TOCTitle">
    <w:name w:val="TOCTitle"/>
    <w:basedOn w:val="Heading1"/>
    <w:rsid w:val="000821A6"/>
    <w:pPr>
      <w:spacing w:after="240"/>
      <w:jc w:val="center"/>
      <w:outlineLvl w:val="9"/>
    </w:pPr>
    <w:rPr>
      <w:caps/>
    </w:rPr>
  </w:style>
  <w:style w:type="paragraph" w:customStyle="1" w:styleId="Version">
    <w:name w:val="Version"/>
    <w:rsid w:val="00082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1A6"/>
    <w:pPr>
      <w:keepNext w:val="0"/>
      <w:tabs>
        <w:tab w:val="right" w:pos="4176"/>
      </w:tabs>
      <w:ind w:left="198" w:hanging="198"/>
    </w:pPr>
    <w:rPr>
      <w:rFonts w:ascii="Garamond" w:hAnsi="Garamond"/>
    </w:rPr>
  </w:style>
  <w:style w:type="paragraph" w:styleId="IndexHeading">
    <w:name w:val="index heading"/>
    <w:basedOn w:val="Normal"/>
    <w:next w:val="Index1"/>
    <w:semiHidden/>
    <w:rsid w:val="000821A6"/>
    <w:pPr>
      <w:spacing w:before="120" w:after="120"/>
    </w:pPr>
    <w:rPr>
      <w:rFonts w:ascii="Arial" w:hAnsi="Arial"/>
      <w:b/>
      <w:color w:val="918585"/>
      <w:sz w:val="24"/>
    </w:rPr>
  </w:style>
  <w:style w:type="paragraph" w:customStyle="1" w:styleId="Chapter">
    <w:name w:val="Chapter"/>
    <w:basedOn w:val="Normal"/>
    <w:rsid w:val="000821A6"/>
    <w:pPr>
      <w:spacing w:before="240"/>
    </w:pPr>
    <w:rPr>
      <w:rFonts w:ascii="Times New Roman" w:hAnsi="Times New Roman"/>
      <w:smallCaps/>
      <w:spacing w:val="80"/>
      <w:sz w:val="28"/>
    </w:rPr>
  </w:style>
  <w:style w:type="paragraph" w:customStyle="1" w:styleId="InChapter">
    <w:name w:val="InChapter"/>
    <w:basedOn w:val="Heading3"/>
    <w:rsid w:val="000821A6"/>
    <w:pPr>
      <w:spacing w:after="240"/>
      <w:outlineLvl w:val="9"/>
    </w:pPr>
    <w:rPr>
      <w:noProof/>
    </w:rPr>
  </w:style>
  <w:style w:type="paragraph" w:styleId="Index2">
    <w:name w:val="index 2"/>
    <w:basedOn w:val="Normal"/>
    <w:next w:val="Normal"/>
    <w:semiHidden/>
    <w:rsid w:val="000821A6"/>
    <w:pPr>
      <w:tabs>
        <w:tab w:val="right" w:pos="4176"/>
      </w:tabs>
      <w:ind w:left="568" w:hanging="284"/>
    </w:pPr>
    <w:rPr>
      <w:rFonts w:ascii="Garamond" w:hAnsi="Garamond"/>
    </w:rPr>
  </w:style>
  <w:style w:type="paragraph" w:customStyle="1" w:styleId="Byline">
    <w:name w:val="Byline"/>
    <w:rsid w:val="00082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1A6"/>
    <w:pPr>
      <w:tabs>
        <w:tab w:val="clear" w:pos="3600"/>
        <w:tab w:val="clear" w:pos="3958"/>
      </w:tabs>
      <w:jc w:val="right"/>
    </w:pPr>
  </w:style>
  <w:style w:type="character" w:styleId="Emphasis">
    <w:name w:val="Emphasis"/>
    <w:basedOn w:val="DefaultParagraphFont"/>
    <w:qFormat/>
    <w:rsid w:val="000821A6"/>
    <w:rPr>
      <w:i/>
    </w:rPr>
  </w:style>
  <w:style w:type="paragraph" w:styleId="Caption">
    <w:name w:val="caption"/>
    <w:basedOn w:val="BodyText"/>
    <w:next w:val="Normal"/>
    <w:qFormat/>
    <w:rsid w:val="000821A6"/>
    <w:pPr>
      <w:framePr w:w="2268" w:hSpace="181" w:vSpace="181" w:wrap="around" w:vAnchor="text" w:hAnchor="page" w:x="1135" w:y="285" w:anchorLock="1"/>
    </w:pPr>
    <w:rPr>
      <w:i/>
    </w:rPr>
  </w:style>
  <w:style w:type="paragraph" w:customStyle="1" w:styleId="MiniTOCTitle">
    <w:name w:val="MiniTOCTitle"/>
    <w:basedOn w:val="Heading4"/>
    <w:rsid w:val="000821A6"/>
    <w:pPr>
      <w:spacing w:before="240"/>
      <w:outlineLvl w:val="9"/>
    </w:pPr>
    <w:rPr>
      <w:noProof/>
      <w:sz w:val="24"/>
    </w:rPr>
  </w:style>
  <w:style w:type="paragraph" w:customStyle="1" w:styleId="MiniTOCItem">
    <w:name w:val="MiniTOCItem"/>
    <w:basedOn w:val="ListBullet"/>
    <w:rsid w:val="000821A6"/>
    <w:pPr>
      <w:numPr>
        <w:numId w:val="0"/>
      </w:numPr>
      <w:tabs>
        <w:tab w:val="right" w:leader="dot" w:pos="6521"/>
      </w:tabs>
      <w:spacing w:before="0" w:after="0"/>
    </w:pPr>
  </w:style>
  <w:style w:type="paragraph" w:customStyle="1" w:styleId="TOFTitle">
    <w:name w:val="TOFTitle"/>
    <w:basedOn w:val="TOCTitle"/>
    <w:rsid w:val="000821A6"/>
  </w:style>
  <w:style w:type="paragraph" w:styleId="TableofFigures">
    <w:name w:val="table of figures"/>
    <w:basedOn w:val="Normal"/>
    <w:next w:val="Normal"/>
    <w:semiHidden/>
    <w:rsid w:val="000821A6"/>
    <w:pPr>
      <w:tabs>
        <w:tab w:val="right" w:leader="dot" w:pos="9072"/>
      </w:tabs>
      <w:ind w:left="970" w:hanging="403"/>
    </w:pPr>
    <w:rPr>
      <w:rFonts w:ascii="Times New Roman" w:hAnsi="Times New Roman"/>
      <w:b/>
    </w:rPr>
  </w:style>
  <w:style w:type="paragraph" w:styleId="ListNumber">
    <w:name w:val="List Number"/>
    <w:basedOn w:val="List"/>
    <w:rsid w:val="000821A6"/>
    <w:pPr>
      <w:numPr>
        <w:numId w:val="11"/>
      </w:numPr>
    </w:pPr>
  </w:style>
  <w:style w:type="character" w:customStyle="1" w:styleId="WingdingSymbols">
    <w:name w:val="Wingding Symbols"/>
    <w:rsid w:val="000821A6"/>
    <w:rPr>
      <w:rFonts w:ascii="Wingdings" w:hAnsi="Wingdings"/>
    </w:rPr>
  </w:style>
  <w:style w:type="paragraph" w:customStyle="1" w:styleId="TableHeading">
    <w:name w:val="Table Heading"/>
    <w:basedOn w:val="HeadingBase"/>
    <w:rsid w:val="000821A6"/>
    <w:pPr>
      <w:keepLines/>
      <w:pBdr>
        <w:bottom w:val="single" w:sz="6" w:space="1" w:color="918585"/>
      </w:pBdr>
      <w:spacing w:before="240"/>
    </w:pPr>
  </w:style>
  <w:style w:type="character" w:customStyle="1" w:styleId="HotSpot">
    <w:name w:val="HotSpot"/>
    <w:rsid w:val="000821A6"/>
    <w:rPr>
      <w:color w:val="0033CC"/>
      <w:u w:val="none"/>
    </w:rPr>
  </w:style>
  <w:style w:type="paragraph" w:customStyle="1" w:styleId="BodyTextRight">
    <w:name w:val="Body Text Right"/>
    <w:basedOn w:val="BodyText"/>
    <w:rsid w:val="000821A6"/>
    <w:pPr>
      <w:spacing w:before="0" w:after="0"/>
      <w:jc w:val="right"/>
    </w:pPr>
  </w:style>
  <w:style w:type="paragraph" w:styleId="Index3">
    <w:name w:val="index 3"/>
    <w:basedOn w:val="ListNumber2"/>
    <w:next w:val="Normal"/>
    <w:semiHidden/>
    <w:rsid w:val="000821A6"/>
    <w:pPr>
      <w:numPr>
        <w:numId w:val="0"/>
      </w:numPr>
      <w:tabs>
        <w:tab w:val="right" w:leader="dot" w:pos="4176"/>
      </w:tabs>
    </w:pPr>
  </w:style>
  <w:style w:type="paragraph" w:styleId="ListNumber2">
    <w:name w:val="List Number 2"/>
    <w:basedOn w:val="List2"/>
    <w:rsid w:val="000821A6"/>
    <w:pPr>
      <w:numPr>
        <w:numId w:val="10"/>
      </w:numPr>
      <w:tabs>
        <w:tab w:val="clear" w:pos="1060"/>
      </w:tabs>
    </w:pPr>
  </w:style>
  <w:style w:type="paragraph" w:customStyle="1" w:styleId="MarginNote">
    <w:name w:val="Margin Note"/>
    <w:basedOn w:val="BodyText"/>
    <w:rsid w:val="00082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1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1A6"/>
    <w:rPr>
      <w:sz w:val="32"/>
    </w:rPr>
  </w:style>
  <w:style w:type="paragraph" w:customStyle="1" w:styleId="HeadingProcedure">
    <w:name w:val="Heading Procedure"/>
    <w:basedOn w:val="HeadingBase"/>
    <w:next w:val="Normal"/>
    <w:rsid w:val="000821A6"/>
    <w:pPr>
      <w:tabs>
        <w:tab w:val="left" w:pos="0"/>
      </w:tabs>
      <w:spacing w:before="120" w:after="60"/>
    </w:pPr>
    <w:rPr>
      <w:i/>
      <w:color w:val="918585"/>
      <w:sz w:val="22"/>
    </w:rPr>
  </w:style>
  <w:style w:type="paragraph" w:customStyle="1" w:styleId="TableBodyText">
    <w:name w:val="Table Body Text"/>
    <w:basedOn w:val="BodyText"/>
    <w:rsid w:val="000821A6"/>
    <w:pPr>
      <w:spacing w:before="60" w:after="60"/>
    </w:pPr>
  </w:style>
  <w:style w:type="paragraph" w:styleId="ListContinue">
    <w:name w:val="List Continue"/>
    <w:basedOn w:val="List"/>
    <w:rsid w:val="000821A6"/>
    <w:pPr>
      <w:ind w:firstLine="0"/>
    </w:pPr>
  </w:style>
  <w:style w:type="paragraph" w:customStyle="1" w:styleId="ListNote">
    <w:name w:val="List Note"/>
    <w:basedOn w:val="List"/>
    <w:rsid w:val="000821A6"/>
    <w:pPr>
      <w:pBdr>
        <w:top w:val="single" w:sz="6" w:space="2" w:color="918585"/>
        <w:bottom w:val="single" w:sz="6" w:space="2" w:color="918585"/>
      </w:pBdr>
      <w:tabs>
        <w:tab w:val="left" w:pos="1021"/>
      </w:tabs>
      <w:ind w:firstLine="0"/>
    </w:pPr>
  </w:style>
  <w:style w:type="paragraph" w:customStyle="1" w:styleId="Warning">
    <w:name w:val="Warning"/>
    <w:basedOn w:val="BodyText"/>
    <w:rsid w:val="000821A6"/>
    <w:pPr>
      <w:shd w:val="clear" w:color="auto" w:fill="D9D9D9"/>
      <w:tabs>
        <w:tab w:val="left" w:pos="992"/>
      </w:tabs>
      <w:ind w:left="119" w:right="119"/>
    </w:pPr>
    <w:rPr>
      <w:sz w:val="20"/>
    </w:rPr>
  </w:style>
  <w:style w:type="paragraph" w:customStyle="1" w:styleId="MarginIcons">
    <w:name w:val="Margin Icons"/>
    <w:basedOn w:val="BodyText"/>
    <w:rsid w:val="00082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1A6"/>
    <w:rPr>
      <w:rFonts w:ascii="Courier New" w:hAnsi="Courier New"/>
    </w:rPr>
  </w:style>
  <w:style w:type="paragraph" w:customStyle="1" w:styleId="NoteBullet">
    <w:name w:val="Note Bullet"/>
    <w:basedOn w:val="Note"/>
    <w:rsid w:val="000821A6"/>
    <w:pPr>
      <w:tabs>
        <w:tab w:val="clear" w:pos="680"/>
      </w:tabs>
      <w:spacing w:before="60" w:after="60"/>
    </w:pPr>
  </w:style>
  <w:style w:type="paragraph" w:customStyle="1" w:styleId="SubHeading2">
    <w:name w:val="SubHeading2"/>
    <w:basedOn w:val="HeadingBase"/>
    <w:rsid w:val="000821A6"/>
    <w:pPr>
      <w:spacing w:before="240" w:after="60"/>
    </w:pPr>
    <w:rPr>
      <w:sz w:val="20"/>
    </w:rPr>
  </w:style>
  <w:style w:type="paragraph" w:customStyle="1" w:styleId="SubHeading1">
    <w:name w:val="SubHeading1"/>
    <w:basedOn w:val="HeadingBase"/>
    <w:rsid w:val="000821A6"/>
    <w:pPr>
      <w:spacing w:before="240" w:after="60"/>
    </w:pPr>
    <w:rPr>
      <w:color w:val="918585"/>
      <w:sz w:val="22"/>
    </w:rPr>
  </w:style>
  <w:style w:type="paragraph" w:customStyle="1" w:styleId="SideHeading">
    <w:name w:val="Side Heading"/>
    <w:basedOn w:val="HeadingBase"/>
    <w:rsid w:val="00082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1A6"/>
    <w:pPr>
      <w:numPr>
        <w:numId w:val="12"/>
      </w:numPr>
    </w:pPr>
  </w:style>
  <w:style w:type="paragraph" w:styleId="PlainText">
    <w:name w:val="Plain Text"/>
    <w:basedOn w:val="Normal"/>
    <w:link w:val="PlainTextChar"/>
    <w:rsid w:val="000821A6"/>
    <w:rPr>
      <w:sz w:val="20"/>
    </w:rPr>
  </w:style>
  <w:style w:type="character" w:customStyle="1" w:styleId="PlainTextChar">
    <w:name w:val="Plain Text Char"/>
    <w:basedOn w:val="DefaultParagraphFont"/>
    <w:link w:val="PlainText"/>
    <w:rsid w:val="000821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1A6"/>
    <w:rPr>
      <w:b/>
      <w:smallCaps/>
    </w:rPr>
  </w:style>
  <w:style w:type="paragraph" w:customStyle="1" w:styleId="TableListNumber">
    <w:name w:val="Table List Number"/>
    <w:basedOn w:val="ListNumber"/>
    <w:rsid w:val="000821A6"/>
    <w:pPr>
      <w:numPr>
        <w:numId w:val="0"/>
      </w:numPr>
    </w:pPr>
  </w:style>
  <w:style w:type="paragraph" w:styleId="TOC4">
    <w:name w:val="toc 4"/>
    <w:basedOn w:val="TOCBase"/>
    <w:next w:val="Normal"/>
    <w:semiHidden/>
    <w:rsid w:val="000821A6"/>
    <w:pPr>
      <w:tabs>
        <w:tab w:val="right" w:leader="dot" w:pos="9071"/>
      </w:tabs>
      <w:ind w:left="1701"/>
    </w:pPr>
  </w:style>
  <w:style w:type="paragraph" w:customStyle="1" w:styleId="ListAlpha">
    <w:name w:val="List Alpha"/>
    <w:basedOn w:val="List"/>
    <w:rsid w:val="000821A6"/>
    <w:pPr>
      <w:numPr>
        <w:numId w:val="9"/>
      </w:numPr>
    </w:pPr>
  </w:style>
  <w:style w:type="paragraph" w:customStyle="1" w:styleId="ListAlpha2">
    <w:name w:val="List Alpha 2"/>
    <w:basedOn w:val="List2"/>
    <w:rsid w:val="000821A6"/>
    <w:pPr>
      <w:numPr>
        <w:numId w:val="8"/>
      </w:numPr>
    </w:pPr>
  </w:style>
  <w:style w:type="paragraph" w:styleId="List3">
    <w:name w:val="List 3"/>
    <w:basedOn w:val="BodyText"/>
    <w:rsid w:val="000821A6"/>
    <w:pPr>
      <w:tabs>
        <w:tab w:val="left" w:pos="1021"/>
      </w:tabs>
      <w:spacing w:before="60" w:after="60"/>
      <w:ind w:left="1020" w:hanging="340"/>
    </w:pPr>
  </w:style>
  <w:style w:type="paragraph" w:styleId="List4">
    <w:name w:val="List 4"/>
    <w:basedOn w:val="BodyText"/>
    <w:rsid w:val="000821A6"/>
    <w:pPr>
      <w:tabs>
        <w:tab w:val="left" w:pos="1361"/>
      </w:tabs>
      <w:spacing w:before="60" w:after="60"/>
      <w:ind w:left="1361" w:hanging="340"/>
    </w:pPr>
  </w:style>
  <w:style w:type="paragraph" w:styleId="List5">
    <w:name w:val="List 5"/>
    <w:basedOn w:val="BodyText"/>
    <w:rsid w:val="000821A6"/>
    <w:pPr>
      <w:tabs>
        <w:tab w:val="left" w:pos="1701"/>
      </w:tabs>
      <w:spacing w:before="60" w:after="60"/>
      <w:ind w:left="1701" w:hanging="340"/>
    </w:pPr>
  </w:style>
  <w:style w:type="paragraph" w:styleId="ListBullet3">
    <w:name w:val="List Bullet 3"/>
    <w:basedOn w:val="List3"/>
    <w:rsid w:val="000821A6"/>
    <w:pPr>
      <w:numPr>
        <w:numId w:val="15"/>
      </w:numPr>
      <w:tabs>
        <w:tab w:val="clear" w:pos="1021"/>
      </w:tabs>
      <w:ind w:left="1037" w:hanging="357"/>
    </w:pPr>
  </w:style>
  <w:style w:type="paragraph" w:styleId="ListBullet4">
    <w:name w:val="List Bullet 4"/>
    <w:basedOn w:val="List4"/>
    <w:rsid w:val="000821A6"/>
    <w:pPr>
      <w:numPr>
        <w:numId w:val="3"/>
      </w:numPr>
    </w:pPr>
  </w:style>
  <w:style w:type="paragraph" w:styleId="ListBullet5">
    <w:name w:val="List Bullet 5"/>
    <w:basedOn w:val="List5"/>
    <w:rsid w:val="000821A6"/>
    <w:pPr>
      <w:numPr>
        <w:numId w:val="4"/>
      </w:numPr>
    </w:pPr>
  </w:style>
  <w:style w:type="paragraph" w:styleId="ListContinue2">
    <w:name w:val="List Continue 2"/>
    <w:basedOn w:val="List2"/>
    <w:rsid w:val="000821A6"/>
    <w:pPr>
      <w:ind w:firstLine="0"/>
    </w:pPr>
  </w:style>
  <w:style w:type="paragraph" w:styleId="ListContinue3">
    <w:name w:val="List Continue 3"/>
    <w:basedOn w:val="List3"/>
    <w:rsid w:val="000821A6"/>
    <w:pPr>
      <w:ind w:left="1021" w:firstLine="0"/>
    </w:pPr>
  </w:style>
  <w:style w:type="paragraph" w:styleId="ListContinue4">
    <w:name w:val="List Continue 4"/>
    <w:basedOn w:val="List4"/>
    <w:rsid w:val="000821A6"/>
    <w:pPr>
      <w:ind w:firstLine="0"/>
    </w:pPr>
  </w:style>
  <w:style w:type="paragraph" w:styleId="ListContinue5">
    <w:name w:val="List Continue 5"/>
    <w:basedOn w:val="List5"/>
    <w:rsid w:val="000821A6"/>
    <w:pPr>
      <w:ind w:firstLine="0"/>
    </w:pPr>
  </w:style>
  <w:style w:type="paragraph" w:styleId="ListNumber3">
    <w:name w:val="List Number 3"/>
    <w:basedOn w:val="List3"/>
    <w:rsid w:val="000821A6"/>
    <w:pPr>
      <w:numPr>
        <w:numId w:val="5"/>
      </w:numPr>
    </w:pPr>
  </w:style>
  <w:style w:type="paragraph" w:styleId="ListNumber4">
    <w:name w:val="List Number 4"/>
    <w:basedOn w:val="List4"/>
    <w:rsid w:val="000821A6"/>
    <w:pPr>
      <w:numPr>
        <w:numId w:val="6"/>
      </w:numPr>
    </w:pPr>
  </w:style>
  <w:style w:type="paragraph" w:styleId="ListNumber5">
    <w:name w:val="List Number 5"/>
    <w:basedOn w:val="List5"/>
    <w:rsid w:val="000821A6"/>
    <w:pPr>
      <w:numPr>
        <w:numId w:val="7"/>
      </w:numPr>
    </w:pPr>
  </w:style>
  <w:style w:type="paragraph" w:styleId="BlockText">
    <w:name w:val="Block Text"/>
    <w:basedOn w:val="Normal"/>
    <w:rsid w:val="000821A6"/>
    <w:pPr>
      <w:spacing w:after="120"/>
      <w:ind w:left="1440" w:right="1440"/>
    </w:pPr>
  </w:style>
  <w:style w:type="character" w:customStyle="1" w:styleId="Subscript">
    <w:name w:val="Subscript"/>
    <w:basedOn w:val="DefaultParagraphFont"/>
    <w:rsid w:val="000821A6"/>
    <w:rPr>
      <w:sz w:val="16"/>
      <w:vertAlign w:val="subscript"/>
    </w:rPr>
  </w:style>
  <w:style w:type="character" w:customStyle="1" w:styleId="Superscript">
    <w:name w:val="Superscript"/>
    <w:basedOn w:val="DefaultParagraphFont"/>
    <w:rsid w:val="000821A6"/>
    <w:rPr>
      <w:sz w:val="16"/>
      <w:vertAlign w:val="superscript"/>
    </w:rPr>
  </w:style>
  <w:style w:type="character" w:customStyle="1" w:styleId="Symbols">
    <w:name w:val="Symbols"/>
    <w:basedOn w:val="DefaultParagraphFont"/>
    <w:rsid w:val="000821A6"/>
    <w:rPr>
      <w:rFonts w:ascii="Symbol" w:hAnsi="Symbol"/>
    </w:rPr>
  </w:style>
  <w:style w:type="character" w:customStyle="1" w:styleId="MenuOptions">
    <w:name w:val="Menu Options"/>
    <w:basedOn w:val="DefaultParagraphFont"/>
    <w:rsid w:val="000821A6"/>
    <w:rPr>
      <w:rFonts w:ascii="Arial Narrow" w:hAnsi="Arial Narrow"/>
      <w:smallCaps/>
    </w:rPr>
  </w:style>
  <w:style w:type="character" w:customStyle="1" w:styleId="Buttons">
    <w:name w:val="Buttons"/>
    <w:basedOn w:val="DefaultParagraphFont"/>
    <w:rsid w:val="000821A6"/>
    <w:rPr>
      <w:b/>
    </w:rPr>
  </w:style>
  <w:style w:type="character" w:customStyle="1" w:styleId="Underlined">
    <w:name w:val="Underlined"/>
    <w:basedOn w:val="DefaultParagraphFont"/>
    <w:rsid w:val="000821A6"/>
    <w:rPr>
      <w:u w:val="single"/>
    </w:rPr>
  </w:style>
  <w:style w:type="paragraph" w:customStyle="1" w:styleId="TableBodyTextRight">
    <w:name w:val="Table Body Text Right"/>
    <w:basedOn w:val="TableBodyText"/>
    <w:rsid w:val="000821A6"/>
    <w:pPr>
      <w:widowControl w:val="0"/>
      <w:autoSpaceDE w:val="0"/>
      <w:autoSpaceDN w:val="0"/>
      <w:adjustRightInd w:val="0"/>
      <w:jc w:val="right"/>
    </w:pPr>
    <w:rPr>
      <w:rFonts w:cs="Arial"/>
      <w:szCs w:val="18"/>
    </w:rPr>
  </w:style>
  <w:style w:type="paragraph" w:customStyle="1" w:styleId="CopyrightText">
    <w:name w:val="Copyright Text"/>
    <w:basedOn w:val="BodyText"/>
    <w:rsid w:val="000821A6"/>
    <w:rPr>
      <w:sz w:val="18"/>
    </w:rPr>
  </w:style>
  <w:style w:type="paragraph" w:customStyle="1" w:styleId="BodySmallRight">
    <w:name w:val="Body Small Right"/>
    <w:basedOn w:val="BodyTextRight"/>
    <w:rsid w:val="000821A6"/>
    <w:rPr>
      <w:sz w:val="18"/>
      <w:szCs w:val="18"/>
    </w:rPr>
  </w:style>
  <w:style w:type="paragraph" w:customStyle="1" w:styleId="MarginEdition">
    <w:name w:val="Margin Edition"/>
    <w:basedOn w:val="MarginNote"/>
    <w:rsid w:val="000821A6"/>
    <w:pPr>
      <w:spacing w:before="0" w:after="0"/>
    </w:pPr>
    <w:rPr>
      <w:rFonts w:ascii="Times New Roman" w:hAnsi="Times New Roman"/>
      <w:color w:val="999999"/>
    </w:rPr>
  </w:style>
  <w:style w:type="paragraph" w:customStyle="1" w:styleId="Spacer">
    <w:name w:val="Spacer"/>
    <w:basedOn w:val="Normal"/>
    <w:rsid w:val="000821A6"/>
    <w:rPr>
      <w:sz w:val="2"/>
      <w:szCs w:val="2"/>
    </w:rPr>
  </w:style>
  <w:style w:type="character" w:customStyle="1" w:styleId="Small">
    <w:name w:val="Small"/>
    <w:basedOn w:val="DefaultParagraphFont"/>
    <w:rsid w:val="000821A6"/>
    <w:rPr>
      <w:sz w:val="16"/>
    </w:rPr>
  </w:style>
  <w:style w:type="paragraph" w:customStyle="1" w:styleId="WideTable">
    <w:name w:val="Wide Table"/>
    <w:basedOn w:val="Normal"/>
    <w:rsid w:val="000821A6"/>
    <w:pPr>
      <w:ind w:left="-1418"/>
    </w:pPr>
    <w:rPr>
      <w:sz w:val="2"/>
      <w:szCs w:val="2"/>
    </w:rPr>
  </w:style>
  <w:style w:type="character" w:styleId="PageNumber">
    <w:name w:val="page number"/>
    <w:basedOn w:val="DefaultParagraphFont"/>
    <w:rsid w:val="000821A6"/>
  </w:style>
  <w:style w:type="paragraph" w:styleId="Quote">
    <w:name w:val="Quote"/>
    <w:basedOn w:val="Heading1"/>
    <w:link w:val="QuoteChar"/>
    <w:qFormat/>
    <w:rsid w:val="000821A6"/>
    <w:rPr>
      <w:b w:val="0"/>
      <w:sz w:val="72"/>
      <w:szCs w:val="72"/>
      <w:lang w:val="en-NZ"/>
    </w:rPr>
  </w:style>
  <w:style w:type="character" w:customStyle="1" w:styleId="QuoteChar">
    <w:name w:val="Quote Char"/>
    <w:basedOn w:val="DefaultParagraphFont"/>
    <w:link w:val="Quote"/>
    <w:rsid w:val="00082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1A6"/>
    <w:pPr>
      <w:pageBreakBefore/>
    </w:pPr>
  </w:style>
  <w:style w:type="paragraph" w:customStyle="1" w:styleId="Border">
    <w:name w:val="Border"/>
    <w:basedOn w:val="Normal"/>
    <w:qFormat/>
    <w:rsid w:val="00082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1A6"/>
    <w:rPr>
      <w:b/>
      <w:bCs/>
      <w:i/>
      <w:iCs/>
      <w:color w:val="auto"/>
    </w:rPr>
  </w:style>
  <w:style w:type="paragraph" w:styleId="IntenseQuote">
    <w:name w:val="Intense Quote"/>
    <w:basedOn w:val="Normal"/>
    <w:next w:val="Normal"/>
    <w:link w:val="IntenseQuoteChar"/>
    <w:uiPriority w:val="30"/>
    <w:qFormat/>
    <w:rsid w:val="00082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1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1A6"/>
    <w:rPr>
      <w:smallCaps/>
      <w:color w:val="auto"/>
      <w:u w:val="single"/>
    </w:rPr>
  </w:style>
  <w:style w:type="character" w:styleId="IntenseReference">
    <w:name w:val="Intense Reference"/>
    <w:basedOn w:val="DefaultParagraphFont"/>
    <w:uiPriority w:val="32"/>
    <w:qFormat/>
    <w:rsid w:val="000821A6"/>
    <w:rPr>
      <w:b/>
      <w:bCs/>
      <w:smallCaps/>
      <w:color w:val="auto"/>
      <w:spacing w:val="5"/>
      <w:u w:val="single"/>
    </w:rPr>
  </w:style>
  <w:style w:type="paragraph" w:customStyle="1" w:styleId="2ColumnHeading">
    <w:name w:val="2Column Heading"/>
    <w:basedOn w:val="BodyText"/>
    <w:qFormat/>
    <w:rsid w:val="000821A6"/>
    <w:pPr>
      <w:spacing w:after="60"/>
      <w:ind w:left="-2268"/>
    </w:pPr>
    <w:rPr>
      <w:b/>
    </w:rPr>
  </w:style>
  <w:style w:type="paragraph" w:customStyle="1" w:styleId="Heading1TOC">
    <w:name w:val="Heading1 TOC"/>
    <w:basedOn w:val="Normal"/>
    <w:qFormat/>
    <w:rsid w:val="000821A6"/>
    <w:pPr>
      <w:spacing w:before="240" w:after="120"/>
    </w:pPr>
    <w:rPr>
      <w:rFonts w:ascii="Times New Roman" w:hAnsi="Times New Roman"/>
      <w:b/>
      <w:sz w:val="32"/>
    </w:rPr>
  </w:style>
  <w:style w:type="paragraph" w:customStyle="1" w:styleId="Heading2TOC">
    <w:name w:val="Heading2 TOC"/>
    <w:basedOn w:val="Normal"/>
    <w:qFormat/>
    <w:rsid w:val="000821A6"/>
    <w:pPr>
      <w:spacing w:before="240" w:after="60"/>
    </w:pPr>
    <w:rPr>
      <w:rFonts w:ascii="Times New Roman" w:hAnsi="Times New Roman"/>
      <w:b/>
      <w:sz w:val="28"/>
    </w:rPr>
  </w:style>
  <w:style w:type="character" w:customStyle="1" w:styleId="Underline">
    <w:name w:val="Underline"/>
    <w:basedOn w:val="DefaultParagraphFont"/>
    <w:qFormat/>
    <w:rsid w:val="000821A6"/>
    <w:rPr>
      <w:u w:val="single"/>
    </w:rPr>
  </w:style>
  <w:style w:type="paragraph" w:styleId="BalloonText">
    <w:name w:val="Balloon Text"/>
    <w:basedOn w:val="Normal"/>
    <w:link w:val="BalloonTextChar"/>
    <w:rsid w:val="000821A6"/>
    <w:rPr>
      <w:rFonts w:ascii="Tahoma" w:hAnsi="Tahoma" w:cs="Tahoma"/>
      <w:sz w:val="16"/>
      <w:szCs w:val="16"/>
    </w:rPr>
  </w:style>
  <w:style w:type="character" w:customStyle="1" w:styleId="BalloonTextChar">
    <w:name w:val="Balloon Text Char"/>
    <w:basedOn w:val="DefaultParagraphFont"/>
    <w:link w:val="BalloonText"/>
    <w:rsid w:val="000821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1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1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1640</Words>
  <Characters>10689</Characters>
  <Application>Microsoft Office Word</Application>
  <DocSecurity>0</DocSecurity>
  <Lines>396</Lines>
  <Paragraphs>208</Paragraphs>
  <ScaleCrop>false</ScaleCrop>
  <Company>Author-it Software Corporation Ltd.</Company>
  <LinksUpToDate>false</LinksUpToDate>
  <CharactersWithSpaces>12263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SFIAQUA222A Control diseases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2012-05-26T08:30:00Z</dcterms:created>
  <dcterms:modified xsi:type="dcterms:W3CDTF">2012-05-26T08:30:00Z</dcterms:modified>
</cp:coreProperties>
</file>