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B546A" w:rsidP="00CB546A">
      <w:pPr>
        <w:pStyle w:val="Title"/>
      </w:pPr>
      <w:r>
        <w:fldChar w:fldCharType="begin"/>
      </w:r>
      <w:r>
        <w:instrText xml:space="preserve"> TITLE   \* MERGEFORMAT </w:instrText>
      </w:r>
      <w:r>
        <w:fldChar w:fldCharType="separate"/>
      </w:r>
      <w:r>
        <w:t>SFIAQUA217B Maintain stock culture, holding and other farm structures</w:t>
      </w:r>
      <w:r>
        <w:fldChar w:fldCharType="end"/>
      </w:r>
    </w:p>
    <w:p w:rsidR="00CB546A" w:rsidP="00CB546A">
      <w:pPr>
        <w:pStyle w:val="Version"/>
        <w:sectPr w:rsidSect="005979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92D" w:rsidP="0059792D">
      <w:pPr>
        <w:pStyle w:val="SuperHeading"/>
      </w:pPr>
      <w:r w:rsidRPr="0059792D">
        <w:t>SFIAQUA217B Maintain stock culture, holding and other farm structures</w:t>
      </w:r>
    </w:p>
    <w:p w:rsidR="00000000" w:rsidRPr="0059792D" w:rsidP="0059792D">
      <w:pPr>
        <w:pStyle w:val="Heading1"/>
      </w:pPr>
      <w:bookmarkStart w:id="1" w:name="O_273154"/>
      <w:bookmarkEnd w:id="1"/>
      <w:r w:rsidRPr="0059792D">
        <w:t>Modification History</w:t>
      </w:r>
    </w:p>
    <w:p w:rsidR="00000000" w:rsidRPr="0059792D" w:rsidP="0059792D">
      <w:pPr>
        <w:pStyle w:val="BodyText"/>
      </w:pPr>
      <w:r w:rsidRPr="0059792D">
        <w:t>Not Applicable</w:t>
      </w:r>
    </w:p>
    <w:p w:rsidR="00000000" w:rsidRPr="0059792D" w:rsidP="0059792D">
      <w:pPr>
        <w:pStyle w:val="AllowPageBreak"/>
      </w:pPr>
    </w:p>
    <w:p w:rsidR="00000000" w:rsidRPr="0059792D" w:rsidP="0059792D">
      <w:pPr>
        <w:pStyle w:val="Heading1"/>
      </w:pPr>
      <w:bookmarkStart w:id="2" w:name="O_217569"/>
      <w:bookmarkEnd w:id="2"/>
      <w:r w:rsidRPr="0059792D">
        <w:t>Unit Descriptor</w:t>
      </w:r>
    </w:p>
    <w:tbl>
      <w:tblPr>
        <w:tblW w:w="0" w:type="auto"/>
        <w:tblLayout w:type="fixed"/>
        <w:tblCellMar>
          <w:left w:w="62" w:type="dxa"/>
          <w:right w:w="62" w:type="dxa"/>
        </w:tblCellMar>
        <w:tblLook w:val="0000"/>
      </w:tblPr>
      <w:tblGrid>
        <w:gridCol w:w="2669"/>
        <w:gridCol w:w="5853"/>
      </w:tblGrid>
      <w:tr w:rsidTr="00CB546A">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t>This unit of competency involves routinely maintaining aquaculture, s</w:t>
            </w:r>
            <w:r w:rsidRPr="0059792D">
              <w:t>eafood holding or ornamental structures or systems.</w:t>
            </w:r>
          </w:p>
          <w:p w:rsidR="00000000" w:rsidRPr="0059792D" w:rsidP="0059792D">
            <w:pPr>
              <w:pStyle w:val="BodyText"/>
            </w:pPr>
            <w:r w:rsidRPr="0059792D">
              <w:t>No licensing, legislative, regulatory or certification requirements apply to this unit at the time of publication.</w:t>
            </w:r>
          </w:p>
        </w:tc>
      </w:tr>
    </w:tbl>
    <w:p w:rsidR="00CB546A" w:rsidP="0059792D">
      <w:pPr>
        <w:pStyle w:val="BodyText"/>
      </w:pPr>
    </w:p>
    <w:p w:rsidR="00CB546A" w:rsidP="0059792D">
      <w:pPr>
        <w:pStyle w:val="BodyText"/>
      </w:pPr>
    </w:p>
    <w:p w:rsidR="00000000" w:rsidRPr="0059792D" w:rsidP="0059792D">
      <w:pPr>
        <w:pStyle w:val="Heading1"/>
      </w:pPr>
      <w:bookmarkStart w:id="3" w:name="O_217573"/>
      <w:bookmarkEnd w:id="3"/>
      <w:r w:rsidRPr="0059792D">
        <w:t>Application of the Unit</w:t>
      </w:r>
    </w:p>
    <w:tbl>
      <w:tblPr>
        <w:tblW w:w="0" w:type="auto"/>
        <w:tblLayout w:type="fixed"/>
        <w:tblCellMar>
          <w:left w:w="62" w:type="dxa"/>
          <w:right w:w="62" w:type="dxa"/>
        </w:tblCellMar>
        <w:tblLook w:val="0000"/>
      </w:tblPr>
      <w:tblGrid>
        <w:gridCol w:w="2734"/>
        <w:gridCol w:w="5788"/>
      </w:tblGrid>
      <w:tr w:rsidTr="00CB546A">
        <w:tblPrEx>
          <w:tblW w:w="0" w:type="auto"/>
          <w:tblLayout w:type="fixed"/>
          <w:tblCellMar>
            <w:left w:w="62" w:type="dxa"/>
            <w:right w:w="62" w:type="dxa"/>
          </w:tblCellMar>
          <w:tblLook w:val="0000"/>
        </w:tblPrEx>
        <w:tc>
          <w:tcPr>
            <w:tcW w:w="27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Application of the unit</w:t>
            </w:r>
          </w:p>
        </w:tc>
        <w:tc>
          <w:tcPr>
            <w:tcW w:w="57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t>The unit does not apply to activities where, under government regulations, a licensed tradesperson is required to undertake the work.</w:t>
            </w:r>
          </w:p>
          <w:p w:rsidR="00000000" w:rsidRPr="0059792D" w:rsidP="0059792D">
            <w:pPr>
              <w:pStyle w:val="BodyText"/>
            </w:pPr>
            <w:r w:rsidRPr="0059792D">
              <w:t xml:space="preserve">All enterprise or workplace procedures and activities are carried out according to </w:t>
            </w:r>
            <w:r w:rsidRPr="0059792D">
              <w:rPr>
                <w:rStyle w:val="BoldandItalics"/>
              </w:rPr>
              <w:t>relevant government regulations</w:t>
            </w:r>
            <w:r w:rsidRPr="0059792D">
              <w:t xml:space="preserve">, </w:t>
            </w:r>
            <w:r w:rsidRPr="0059792D">
              <w:rPr>
                <w:rStyle w:val="BoldandItalics"/>
              </w:rPr>
              <w:t>licensing and other compliance requirements</w:t>
            </w:r>
            <w:r w:rsidRPr="0059792D">
              <w:t xml:space="preserve">, including </w:t>
            </w:r>
            <w:r w:rsidRPr="0059792D">
              <w:rPr>
                <w:rStyle w:val="BoldandItalics"/>
              </w:rPr>
              <w:t>occupational health and safety</w:t>
            </w:r>
            <w:r w:rsidRPr="0059792D">
              <w:t xml:space="preserve"> (</w:t>
            </w:r>
            <w:r w:rsidRPr="0059792D">
              <w:rPr>
                <w:rStyle w:val="BoldandItalics"/>
              </w:rPr>
              <w:t>OHS</w:t>
            </w:r>
            <w:r w:rsidRPr="0059792D">
              <w:t xml:space="preserve">) </w:t>
            </w:r>
            <w:r w:rsidRPr="0059792D">
              <w:rPr>
                <w:rStyle w:val="BoldandItalics"/>
              </w:rPr>
              <w:t>guidelines</w:t>
            </w:r>
            <w:r w:rsidRPr="0059792D">
              <w:t xml:space="preserve"> and </w:t>
            </w:r>
            <w:r w:rsidRPr="0059792D">
              <w:rPr>
                <w:rStyle w:val="BoldandItalics"/>
              </w:rPr>
              <w:t>ecologically sustainable development</w:t>
            </w:r>
            <w:r w:rsidRPr="0059792D">
              <w:t xml:space="preserve"> (</w:t>
            </w:r>
            <w:r w:rsidRPr="0059792D">
              <w:rPr>
                <w:rStyle w:val="BoldandItalics"/>
              </w:rPr>
              <w:t>ESD</w:t>
            </w:r>
            <w:r w:rsidRPr="0059792D">
              <w:t xml:space="preserve">) </w:t>
            </w:r>
            <w:r w:rsidRPr="0059792D">
              <w:rPr>
                <w:rStyle w:val="BoldandItalics"/>
              </w:rPr>
              <w:t>principles</w:t>
            </w:r>
            <w:r w:rsidRPr="0059792D">
              <w:t xml:space="preserve">. </w:t>
            </w:r>
          </w:p>
          <w:p w:rsidR="00000000" w:rsidRPr="0059792D" w:rsidP="0059792D">
            <w:pPr>
              <w:pStyle w:val="BodyText"/>
            </w:pPr>
            <w:r w:rsidRPr="0059792D">
              <w:t>Equipment operation, maintenance, repairs and calibrations are undertaken in a safe manner th</w:t>
            </w:r>
            <w:r w:rsidRPr="0059792D">
              <w:t xml:space="preserve">at conforms to manufacturer instructions. Appropriate </w:t>
            </w:r>
            <w:r w:rsidRPr="0059792D">
              <w:rPr>
                <w:rStyle w:val="BoldandItalics"/>
              </w:rPr>
              <w:t>personal protective equipment</w:t>
            </w:r>
            <w:r w:rsidRPr="0059792D">
              <w:t xml:space="preserve"> (</w:t>
            </w:r>
            <w:r w:rsidRPr="0059792D">
              <w:rPr>
                <w:rStyle w:val="BoldandItalics"/>
              </w:rPr>
              <w:t>PPE</w:t>
            </w:r>
            <w:r w:rsidRPr="0059792D">
              <w:t>) is selected, checked, used and maintained.</w:t>
            </w:r>
          </w:p>
        </w:tc>
      </w:tr>
    </w:tbl>
    <w:p w:rsidR="00CB546A" w:rsidP="0059792D">
      <w:pPr>
        <w:pStyle w:val="BodyText"/>
      </w:pPr>
    </w:p>
    <w:p w:rsidR="00CB546A" w:rsidP="0059792D">
      <w:pPr>
        <w:pStyle w:val="BodyText"/>
      </w:pPr>
    </w:p>
    <w:p w:rsidR="00000000" w:rsidRPr="0059792D" w:rsidP="0059792D">
      <w:pPr>
        <w:pStyle w:val="Heading1"/>
      </w:pPr>
      <w:bookmarkStart w:id="4" w:name="O_281414"/>
      <w:bookmarkEnd w:id="4"/>
      <w:r w:rsidRPr="0059792D">
        <w:t>Licensing/Regulatory Information</w:t>
      </w:r>
    </w:p>
    <w:p w:rsidR="00000000" w:rsidRPr="0059792D" w:rsidP="0059792D">
      <w:pPr>
        <w:pStyle w:val="BodyText"/>
      </w:pPr>
      <w:r w:rsidRPr="0059792D">
        <w:t>Refer to Unit Descriptor</w:t>
      </w:r>
    </w:p>
    <w:p w:rsidR="00000000" w:rsidRPr="0059792D" w:rsidP="0059792D">
      <w:pPr>
        <w:pStyle w:val="AllowPageBreak"/>
      </w:pPr>
    </w:p>
    <w:p w:rsidR="00000000" w:rsidRPr="0059792D" w:rsidP="0059792D">
      <w:pPr>
        <w:pStyle w:val="Heading1"/>
      </w:pPr>
      <w:bookmarkStart w:id="5" w:name="O_217571"/>
      <w:bookmarkEnd w:id="5"/>
      <w:r w:rsidRPr="0059792D">
        <w:t>Pre-Requisites</w:t>
      </w:r>
    </w:p>
    <w:tbl>
      <w:tblPr>
        <w:tblW w:w="0" w:type="auto"/>
        <w:tblLayout w:type="fixed"/>
        <w:tblCellMar>
          <w:left w:w="62" w:type="dxa"/>
          <w:right w:w="62" w:type="dxa"/>
        </w:tblCellMar>
        <w:tblLook w:val="0000"/>
      </w:tblPr>
      <w:tblGrid>
        <w:gridCol w:w="2775"/>
        <w:gridCol w:w="1295"/>
        <w:gridCol w:w="4452"/>
      </w:tblGrid>
      <w:tr w:rsidTr="00CB546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p>
        </w:tc>
      </w:tr>
      <w:tr w:rsidTr="00CB54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p>
        </w:tc>
      </w:tr>
      <w:tr w:rsidTr="00CB546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p>
        </w:tc>
      </w:tr>
    </w:tbl>
    <w:p w:rsidR="00CB546A" w:rsidP="0059792D">
      <w:pPr>
        <w:pStyle w:val="BodyText"/>
      </w:pPr>
    </w:p>
    <w:p w:rsidR="00CB546A" w:rsidP="0059792D">
      <w:pPr>
        <w:pStyle w:val="BodyText"/>
      </w:pPr>
    </w:p>
    <w:p w:rsidR="00000000" w:rsidRPr="0059792D" w:rsidP="0059792D">
      <w:pPr>
        <w:pStyle w:val="Heading1"/>
      </w:pPr>
      <w:bookmarkStart w:id="6" w:name="O_217570"/>
      <w:bookmarkEnd w:id="6"/>
      <w:r w:rsidRPr="0059792D">
        <w:t>Employability Skills Information</w:t>
      </w:r>
    </w:p>
    <w:tbl>
      <w:tblPr>
        <w:tblW w:w="0" w:type="auto"/>
        <w:tblLayout w:type="fixed"/>
        <w:tblCellMar>
          <w:left w:w="62" w:type="dxa"/>
          <w:right w:w="62" w:type="dxa"/>
        </w:tblCellMar>
        <w:tblLook w:val="0000"/>
      </w:tblPr>
      <w:tblGrid>
        <w:gridCol w:w="2802"/>
        <w:gridCol w:w="5720"/>
      </w:tblGrid>
      <w:tr w:rsidTr="00CB546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t>This unit contains employability skills.</w:t>
            </w:r>
          </w:p>
        </w:tc>
      </w:tr>
    </w:tbl>
    <w:p w:rsidR="00CB546A" w:rsidP="0059792D">
      <w:pPr>
        <w:pStyle w:val="BodyText"/>
      </w:pPr>
    </w:p>
    <w:p w:rsidR="00CB546A" w:rsidP="0059792D">
      <w:pPr>
        <w:pStyle w:val="BodyText"/>
      </w:pPr>
    </w:p>
    <w:p w:rsidR="00000000" w:rsidRPr="0059792D" w:rsidP="0059792D">
      <w:pPr>
        <w:pStyle w:val="Heading1"/>
      </w:pPr>
      <w:bookmarkStart w:id="7" w:name="O_291200"/>
      <w:bookmarkEnd w:id="7"/>
      <w:r w:rsidRPr="0059792D">
        <w:t>Elements and Performance Criteria Pre-Content</w:t>
      </w:r>
    </w:p>
    <w:tbl>
      <w:tblPr>
        <w:tblW w:w="0" w:type="auto"/>
        <w:tblLayout w:type="fixed"/>
        <w:tblCellMar>
          <w:left w:w="62" w:type="dxa"/>
          <w:right w:w="62" w:type="dxa"/>
        </w:tblCellMar>
        <w:tblLook w:val="0000"/>
      </w:tblPr>
      <w:tblGrid>
        <w:gridCol w:w="2557"/>
        <w:gridCol w:w="5965"/>
      </w:tblGrid>
      <w:tr w:rsidTr="00CB546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t>Performance criteria describe the performance needed to demonstrate achievement of the element. Where bold italicised text is used, further information is detailed in the required skills and</w:t>
            </w:r>
            <w:r w:rsidRPr="0059792D">
              <w:t xml:space="preserve"> knowledge section and the range statement. Assessment of performance is to be consistent with the evidence guide.</w:t>
            </w:r>
          </w:p>
        </w:tc>
      </w:tr>
    </w:tbl>
    <w:p w:rsidR="00000000" w:rsidRPr="0059792D" w:rsidP="0059792D">
      <w:pPr>
        <w:pStyle w:val="BodyText"/>
      </w:pPr>
    </w:p>
    <w:p w:rsidR="00000000" w:rsidRPr="0059792D" w:rsidP="0059792D">
      <w:pPr>
        <w:pStyle w:val="AllowPageBreak"/>
      </w:pPr>
    </w:p>
    <w:p w:rsidR="00000000" w:rsidRPr="0059792D" w:rsidP="0059792D">
      <w:pPr>
        <w:pStyle w:val="Heading1"/>
      </w:pPr>
      <w:bookmarkStart w:id="8" w:name="O_237868"/>
      <w:bookmarkEnd w:id="8"/>
      <w:r w:rsidRPr="0059792D">
        <w:t>Elements and Performance Criteria</w:t>
      </w:r>
    </w:p>
    <w:tbl>
      <w:tblPr>
        <w:tblW w:w="0" w:type="auto"/>
        <w:tblLayout w:type="fixed"/>
        <w:tblCellMar>
          <w:left w:w="62" w:type="dxa"/>
          <w:right w:w="62" w:type="dxa"/>
        </w:tblCellMar>
        <w:tblLook w:val="0000"/>
      </w:tblPr>
      <w:tblGrid>
        <w:gridCol w:w="2557"/>
        <w:gridCol w:w="5965"/>
      </w:tblGrid>
      <w:tr w:rsidTr="00CB546A">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PERFORMANCE CRITERIA</w:t>
            </w:r>
          </w:p>
        </w:tc>
      </w:tr>
      <w:tr w:rsidTr="00CB546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List"/>
              <w:rPr>
                <w:lang w:val="en-NZ"/>
              </w:rPr>
            </w:pPr>
            <w:r w:rsidRPr="0059792D">
              <w:t>1.</w:t>
            </w:r>
            <w:r w:rsidRPr="0059792D">
              <w:tab/>
            </w:r>
            <w:r w:rsidRPr="0059792D">
              <w:t>Maintain and repair stock culture holding and farm structures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2"/>
            </w:pPr>
            <w:r w:rsidRPr="0059792D">
              <w:t>1.1.</w:t>
            </w:r>
            <w:r w:rsidRPr="0059792D">
              <w:tab/>
            </w:r>
            <w:r w:rsidRPr="0059792D">
              <w:rPr>
                <w:rStyle w:val="BoldandItalics"/>
              </w:rPr>
              <w:t>Stock culture</w:t>
            </w:r>
            <w:r w:rsidRPr="0059792D">
              <w:t xml:space="preserve">, </w:t>
            </w:r>
            <w:r w:rsidRPr="0059792D">
              <w:rPr>
                <w:rStyle w:val="BoldandItalics"/>
              </w:rPr>
              <w:t>holding</w:t>
            </w:r>
            <w:r w:rsidRPr="0059792D">
              <w:t xml:space="preserve"> and </w:t>
            </w:r>
            <w:r w:rsidRPr="0059792D">
              <w:rPr>
                <w:rStyle w:val="BoldandItalics"/>
              </w:rPr>
              <w:t>farm structures</w:t>
            </w:r>
            <w:r w:rsidRPr="0059792D">
              <w:t xml:space="preserve"> are checked for soundness and signs of damage by the elements, pests, corrosion and general wear and tear and </w:t>
            </w:r>
            <w:r w:rsidRPr="0059792D">
              <w:rPr>
                <w:rStyle w:val="BoldandItalics"/>
              </w:rPr>
              <w:t>minor repairs</w:t>
            </w:r>
            <w:r w:rsidRPr="0059792D">
              <w:t xml:space="preserve"> are undertaken accordi</w:t>
            </w:r>
            <w:r w:rsidRPr="0059792D">
              <w:t xml:space="preserve">ng to the supervisor's instructions. </w:t>
            </w:r>
          </w:p>
          <w:p w:rsidR="00000000" w:rsidRPr="0059792D" w:rsidP="0059792D">
            <w:pPr>
              <w:pStyle w:val="List2"/>
            </w:pPr>
            <w:r w:rsidRPr="0059792D">
              <w:t>1.2.</w:t>
            </w:r>
            <w:r w:rsidRPr="0059792D">
              <w:tab/>
              <w:t xml:space="preserve">Damage to </w:t>
            </w:r>
            <w:r w:rsidRPr="0059792D">
              <w:rPr>
                <w:rStyle w:val="BoldandItalics"/>
              </w:rPr>
              <w:t>fixtures and fittings</w:t>
            </w:r>
            <w:r w:rsidRPr="0059792D">
              <w:t xml:space="preserve"> is identified and repaired according to the supervisor's instructions. </w:t>
            </w:r>
          </w:p>
          <w:p w:rsidR="00000000" w:rsidP="0059792D">
            <w:pPr>
              <w:pStyle w:val="List2"/>
              <w:rPr>
                <w:lang w:val="en-NZ"/>
              </w:rPr>
            </w:pPr>
            <w:r w:rsidRPr="0059792D">
              <w:t>1.3.</w:t>
            </w:r>
            <w:r w:rsidRPr="0059792D">
              <w:tab/>
            </w:r>
            <w:r w:rsidRPr="0059792D">
              <w:rPr>
                <w:rStyle w:val="BoldandItalics"/>
              </w:rPr>
              <w:t>Tools and materials</w:t>
            </w:r>
            <w:r w:rsidRPr="0059792D">
              <w:t xml:space="preserve"> chosen and used are appropriate to the task being undertaken.</w:t>
            </w:r>
          </w:p>
        </w:tc>
      </w:tr>
      <w:tr w:rsidTr="00CB546A">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List"/>
              <w:rPr>
                <w:lang w:val="en-NZ"/>
              </w:rPr>
            </w:pPr>
            <w:r w:rsidRPr="0059792D">
              <w:t>2.</w:t>
            </w:r>
            <w:r w:rsidRPr="0059792D">
              <w:tab/>
              <w:t>Follow up on maint</w:t>
            </w:r>
            <w:r w:rsidRPr="0059792D">
              <w:t>enance and repair tasks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2"/>
            </w:pPr>
            <w:r w:rsidRPr="0059792D">
              <w:t>2.1.</w:t>
            </w:r>
            <w:r w:rsidRPr="0059792D">
              <w:tab/>
              <w:t>Clean up of work area, including repairs and storage of equipment, is supervised and condition report prepared.</w:t>
            </w:r>
          </w:p>
          <w:p w:rsidR="00000000" w:rsidRPr="0059792D" w:rsidP="0059792D">
            <w:pPr>
              <w:pStyle w:val="List2"/>
            </w:pPr>
            <w:r w:rsidRPr="0059792D">
              <w:t>2.2.</w:t>
            </w:r>
            <w:r w:rsidRPr="0059792D">
              <w:tab/>
              <w:t>Relevant maintenance and repair data, observations or information are recorded legibly and accurately, and any</w:t>
            </w:r>
            <w:r w:rsidRPr="0059792D">
              <w:t xml:space="preserve"> out of range or unusual records checked.</w:t>
            </w:r>
          </w:p>
          <w:p w:rsidR="00000000" w:rsidRPr="0059792D" w:rsidP="0059792D">
            <w:pPr>
              <w:pStyle w:val="List2"/>
            </w:pPr>
            <w:r w:rsidRPr="0059792D">
              <w:t>2.3.</w:t>
            </w:r>
            <w:r w:rsidRPr="0059792D">
              <w:tab/>
              <w:t>Compliance and other required reports are prepared and conveyed to senior personnel advising of the effectiveness of maintenance and repair, and recommendations made for improvements.</w:t>
            </w:r>
          </w:p>
          <w:p w:rsidR="00000000" w:rsidRPr="0059792D" w:rsidP="0059792D">
            <w:pPr>
              <w:pStyle w:val="List2"/>
            </w:pPr>
            <w:r w:rsidRPr="0059792D">
              <w:t>2.4.</w:t>
            </w:r>
            <w:r w:rsidRPr="0059792D">
              <w:tab/>
            </w:r>
            <w:r w:rsidRPr="0059792D">
              <w:t>Feedback given and sought on effectiveness of the monitoring activities.</w:t>
            </w:r>
          </w:p>
        </w:tc>
      </w:tr>
    </w:tbl>
    <w:p w:rsidR="00CB546A" w:rsidP="0059792D">
      <w:pPr>
        <w:pStyle w:val="BodyText"/>
      </w:pPr>
    </w:p>
    <w:p w:rsidR="00CB546A" w:rsidP="0059792D">
      <w:pPr>
        <w:pStyle w:val="BodyText"/>
      </w:pPr>
    </w:p>
    <w:p w:rsidR="00000000" w:rsidRPr="0059792D" w:rsidP="0059792D">
      <w:pPr>
        <w:pStyle w:val="Heading1"/>
      </w:pPr>
      <w:bookmarkStart w:id="9" w:name="O_261659"/>
      <w:bookmarkEnd w:id="9"/>
      <w:r w:rsidRPr="0059792D">
        <w:t>Required Skills and Knowledge</w:t>
      </w:r>
    </w:p>
    <w:tbl>
      <w:tblPr>
        <w:tblW w:w="0" w:type="auto"/>
        <w:tblLayout w:type="fixed"/>
        <w:tblCellMar>
          <w:left w:w="62" w:type="dxa"/>
          <w:right w:w="62" w:type="dxa"/>
        </w:tblCellMar>
        <w:tblLook w:val="0000"/>
      </w:tblPr>
      <w:tblGrid>
        <w:gridCol w:w="8522"/>
      </w:tblGrid>
      <w:tr w:rsidTr="00CB546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REQUIRED SKILLS AND KNOWLEDGE</w:t>
            </w:r>
          </w:p>
        </w:tc>
      </w:tr>
      <w:tr w:rsidTr="00CB54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t>This section describes the skills and knowledge required for this unit.</w:t>
            </w:r>
          </w:p>
        </w:tc>
      </w:tr>
      <w:tr w:rsidTr="00CB54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Required skills</w:t>
            </w:r>
          </w:p>
        </w:tc>
      </w:tr>
      <w:tr w:rsidTr="00CB54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assessing and reporting on extent and urgency of required repairs and maintenance</w:t>
            </w:r>
          </w:p>
          <w:p w:rsidR="00000000" w:rsidRPr="0059792D" w:rsidP="0059792D">
            <w:pPr>
              <w:pStyle w:val="ListBullet"/>
            </w:pPr>
            <w:r w:rsidRPr="0059792D">
              <w:t>communicating ideas on possible improvements</w:t>
            </w:r>
          </w:p>
          <w:p w:rsidR="00000000" w:rsidRPr="0059792D" w:rsidP="0059792D">
            <w:pPr>
              <w:pStyle w:val="ListBullet"/>
            </w:pPr>
            <w:r w:rsidRPr="0059792D">
              <w:t>communicating with supervisor on maintenance and repair activities</w:t>
            </w:r>
          </w:p>
          <w:p w:rsidR="00000000" w:rsidRPr="0059792D" w:rsidP="0059792D">
            <w:pPr>
              <w:pStyle w:val="ListBullet"/>
            </w:pPr>
            <w:r w:rsidRPr="0059792D">
              <w:t>using a range of workshop, hand and power tools.</w:t>
            </w:r>
          </w:p>
          <w:p w:rsidR="00000000" w:rsidRPr="0059792D" w:rsidP="0059792D">
            <w:pPr>
              <w:pStyle w:val="BodyText"/>
            </w:pPr>
          </w:p>
          <w:p w:rsidR="00000000" w:rsidRPr="0059792D" w:rsidP="0059792D">
            <w:pPr>
              <w:pStyle w:val="BodyText"/>
            </w:pPr>
            <w:r w:rsidRPr="0059792D">
              <w:rPr>
                <w:rStyle w:val="SpecialBold"/>
              </w:rPr>
              <w:t>Literacy skills used for</w:t>
            </w:r>
            <w:r w:rsidRPr="0059792D">
              <w:t xml:space="preserve">: </w:t>
            </w:r>
          </w:p>
          <w:p w:rsidR="00000000" w:rsidRPr="0059792D" w:rsidP="0059792D">
            <w:pPr>
              <w:pStyle w:val="ListBullet"/>
            </w:pPr>
            <w:r w:rsidRPr="0059792D">
              <w:t>interpreting warning signs and/or labels on tools or products</w:t>
            </w:r>
          </w:p>
          <w:p w:rsidR="00000000" w:rsidRPr="0059792D" w:rsidP="0059792D">
            <w:pPr>
              <w:pStyle w:val="ListBullet"/>
            </w:pPr>
            <w:r w:rsidRPr="0059792D">
              <w:t>recording information on maintenance and repair activities in required reports.</w:t>
            </w:r>
          </w:p>
          <w:p w:rsidR="00000000" w:rsidRPr="0059792D" w:rsidP="0059792D">
            <w:pPr>
              <w:pStyle w:val="BodyText"/>
            </w:pPr>
          </w:p>
          <w:p w:rsidR="00000000" w:rsidRPr="0059792D" w:rsidP="0059792D">
            <w:pPr>
              <w:pStyle w:val="BodyText"/>
            </w:pPr>
            <w:r w:rsidRPr="0059792D">
              <w:rPr>
                <w:rStyle w:val="SpecialBold"/>
              </w:rPr>
              <w:t>Numeracy skills used for</w:t>
            </w:r>
            <w:r w:rsidRPr="0059792D">
              <w:t xml:space="preserve">: </w:t>
            </w:r>
          </w:p>
          <w:p w:rsidR="00000000" w:rsidP="0059792D">
            <w:pPr>
              <w:pStyle w:val="ListBullet"/>
              <w:rPr>
                <w:lang w:val="en-NZ"/>
              </w:rPr>
            </w:pPr>
            <w:r w:rsidRPr="0059792D">
              <w:t>measuring quantities.</w:t>
            </w:r>
          </w:p>
        </w:tc>
      </w:tr>
      <w:tr w:rsidTr="00CB54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Required knowledge</w:t>
            </w:r>
          </w:p>
        </w:tc>
      </w:tr>
      <w:tr w:rsidTr="00CB546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enterprise OH</w:t>
            </w:r>
            <w:r w:rsidRPr="0059792D">
              <w:t>S guidelines and procedures</w:t>
            </w:r>
          </w:p>
          <w:p w:rsidR="00000000" w:rsidRPr="0059792D" w:rsidP="0059792D">
            <w:pPr>
              <w:pStyle w:val="ListBullet"/>
            </w:pPr>
            <w:r w:rsidRPr="0059792D">
              <w:t>techniques to repair or maintain structures</w:t>
            </w:r>
          </w:p>
          <w:p w:rsidR="00000000" w:rsidRPr="0059792D" w:rsidP="0059792D">
            <w:pPr>
              <w:pStyle w:val="ListBullet"/>
            </w:pPr>
            <w:r w:rsidRPr="0059792D">
              <w:t>tools required for maintenance and repair.</w:t>
            </w:r>
          </w:p>
        </w:tc>
      </w:tr>
    </w:tbl>
    <w:p w:rsidR="00CB546A" w:rsidP="0059792D">
      <w:pPr>
        <w:pStyle w:val="BodyText"/>
      </w:pPr>
    </w:p>
    <w:p w:rsidR="00CB546A" w:rsidP="0059792D">
      <w:pPr>
        <w:pStyle w:val="BodyText"/>
      </w:pPr>
    </w:p>
    <w:p w:rsidR="00000000" w:rsidRPr="0059792D" w:rsidP="0059792D">
      <w:pPr>
        <w:pStyle w:val="AllowPageBreak"/>
      </w:pPr>
    </w:p>
    <w:p w:rsidR="00000000" w:rsidRPr="0059792D" w:rsidP="0059792D">
      <w:pPr>
        <w:pStyle w:val="Heading1"/>
      </w:pPr>
      <w:bookmarkStart w:id="10" w:name="O_245852"/>
      <w:bookmarkEnd w:id="10"/>
      <w:r w:rsidRPr="0059792D">
        <w:t>Evidence Guide</w:t>
      </w:r>
    </w:p>
    <w:tbl>
      <w:tblPr>
        <w:tblW w:w="9570" w:type="dxa"/>
        <w:tblLayout w:type="fixed"/>
        <w:tblCellMar>
          <w:left w:w="62" w:type="dxa"/>
          <w:right w:w="62" w:type="dxa"/>
        </w:tblCellMar>
        <w:tblLook w:val="0000"/>
      </w:tblPr>
      <w:tblGrid>
        <w:gridCol w:w="3908"/>
        <w:gridCol w:w="5662"/>
      </w:tblGrid>
      <w:tr w:rsidTr="00CB546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EVIDENCE GUIDE</w:t>
            </w:r>
          </w:p>
        </w:tc>
      </w:tr>
      <w:tr w:rsidTr="00CB546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t>The evidence guide provides advice on assessment and must be read in conjunction with the performance criteria, required skills and knowledge, range statement and the Assessment Guidelines for the Training Package.</w:t>
            </w:r>
          </w:p>
        </w:tc>
      </w:tr>
      <w:tr w:rsidTr="00CB54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p>
        </w:tc>
      </w:tr>
      <w:tr w:rsidTr="00CB54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t xml:space="preserve">Assessment must confirm the ability to: </w:t>
            </w:r>
          </w:p>
          <w:p w:rsidR="00000000" w:rsidRPr="0059792D" w:rsidP="0059792D">
            <w:pPr>
              <w:pStyle w:val="ListBullet"/>
            </w:pPr>
            <w:r w:rsidRPr="0059792D">
              <w:t>communicate with supervisor on maintenance and repair activities</w:t>
            </w:r>
          </w:p>
          <w:p w:rsidR="00000000" w:rsidRPr="0059792D" w:rsidP="0059792D">
            <w:pPr>
              <w:pStyle w:val="ListBullet"/>
            </w:pPr>
            <w:r w:rsidRPr="0059792D">
              <w:t>identify the need for and carry out basic maintenance and re</w:t>
            </w:r>
            <w:r w:rsidRPr="0059792D">
              <w:t>pair work on stock culture, holding and farm structures and fittings and fixtures in an aquaculture, holding or ornamental enterprise.</w:t>
            </w:r>
          </w:p>
          <w:p w:rsidR="00000000" w:rsidRPr="0059792D" w:rsidP="0059792D">
            <w:pPr>
              <w:pStyle w:val="BodyText"/>
            </w:pPr>
          </w:p>
          <w:p w:rsidR="00000000" w:rsidRPr="0059792D" w:rsidP="0059792D">
            <w:pPr>
              <w:pStyle w:val="BodyText"/>
            </w:pPr>
            <w:r w:rsidRPr="0059792D">
              <w:t xml:space="preserve">Assessment must confirm knowledge of: </w:t>
            </w:r>
          </w:p>
          <w:p w:rsidR="00000000" w:rsidP="0059792D">
            <w:pPr>
              <w:pStyle w:val="ListBullet"/>
              <w:rPr>
                <w:lang w:val="en-NZ"/>
              </w:rPr>
            </w:pPr>
            <w:r w:rsidRPr="0059792D">
              <w:t>basic repair and maintenance techniques or work procedures relevant to stock cul</w:t>
            </w:r>
            <w:r w:rsidRPr="0059792D">
              <w:t>ture, holding and farm structures.</w:t>
            </w:r>
          </w:p>
        </w:tc>
      </w:tr>
      <w:tr w:rsidTr="00CB54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t xml:space="preserve">Assessment is to be conducted at the workplace or in a simulated work environment. It should cover the basic maintenance and repairs typically required in an aquaculture, </w:t>
            </w:r>
            <w:r w:rsidRPr="0059792D">
              <w:t xml:space="preserve">holding or ornamental facility in the region. </w:t>
            </w:r>
          </w:p>
          <w:p w:rsidR="00000000" w:rsidRPr="0059792D" w:rsidP="0059792D">
            <w:pPr>
              <w:pStyle w:val="BodyText"/>
            </w:pPr>
          </w:p>
          <w:p w:rsidR="00000000" w:rsidRPr="0059792D" w:rsidP="0059792D">
            <w:pPr>
              <w:pStyle w:val="BodyText"/>
            </w:pPr>
            <w:r w:rsidRPr="0059792D">
              <w:t xml:space="preserve">Resources may include: </w:t>
            </w:r>
          </w:p>
          <w:p w:rsidR="00000000" w:rsidRPr="0059792D" w:rsidP="0059792D">
            <w:pPr>
              <w:pStyle w:val="ListBullet"/>
            </w:pPr>
            <w:r w:rsidRPr="0059792D">
              <w:t>stock culture or holding structures, farm structures and areas of property in need of maintenance</w:t>
            </w:r>
          </w:p>
          <w:p w:rsidR="00000000" w:rsidRPr="0059792D" w:rsidP="0059792D">
            <w:pPr>
              <w:pStyle w:val="ListBullet"/>
            </w:pPr>
            <w:r w:rsidRPr="0059792D">
              <w:t>tools and repair materials</w:t>
            </w:r>
          </w:p>
          <w:p w:rsidR="00000000" w:rsidP="0059792D">
            <w:pPr>
              <w:pStyle w:val="ListBullet"/>
              <w:rPr>
                <w:lang w:val="en-NZ"/>
              </w:rPr>
            </w:pPr>
            <w:r w:rsidRPr="0059792D">
              <w:t>work procedures for repairs and maintenance.</w:t>
            </w:r>
          </w:p>
        </w:tc>
      </w:tr>
      <w:tr w:rsidTr="00CB54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t xml:space="preserve">The following assessment methods are suggested: </w:t>
            </w:r>
          </w:p>
          <w:p w:rsidR="00000000" w:rsidRPr="0059792D" w:rsidP="0059792D">
            <w:pPr>
              <w:pStyle w:val="ListBullet"/>
            </w:pPr>
            <w:r w:rsidRPr="0059792D">
              <w:t>demonstration</w:t>
            </w:r>
          </w:p>
          <w:p w:rsidR="00000000" w:rsidRPr="0059792D" w:rsidP="0059792D">
            <w:pPr>
              <w:pStyle w:val="ListBullet"/>
            </w:pPr>
            <w:r w:rsidRPr="0059792D">
              <w:t>practical exercises</w:t>
            </w:r>
          </w:p>
          <w:p w:rsidR="00000000" w:rsidP="0059792D">
            <w:pPr>
              <w:pStyle w:val="ListBullet"/>
              <w:rPr>
                <w:lang w:val="en-NZ"/>
              </w:rPr>
            </w:pPr>
            <w:r w:rsidRPr="0059792D">
              <w:t>written and oral short-answer testing.</w:t>
            </w:r>
          </w:p>
        </w:tc>
      </w:tr>
      <w:tr w:rsidTr="00CB546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t>This unit may be assessed holistically with other units within a qualificat</w:t>
            </w:r>
            <w:r w:rsidRPr="0059792D">
              <w:t>ion.</w:t>
            </w:r>
          </w:p>
        </w:tc>
      </w:tr>
    </w:tbl>
    <w:p w:rsidR="00CB546A" w:rsidP="0059792D">
      <w:pPr>
        <w:pStyle w:val="BodyText"/>
      </w:pPr>
    </w:p>
    <w:p w:rsidR="00CB546A" w:rsidP="0059792D">
      <w:pPr>
        <w:pStyle w:val="BodyText"/>
      </w:pPr>
    </w:p>
    <w:p w:rsidR="00000000" w:rsidRPr="0059792D" w:rsidP="0059792D">
      <w:pPr>
        <w:pStyle w:val="Heading1"/>
      </w:pPr>
      <w:bookmarkStart w:id="11" w:name="O_253835"/>
      <w:bookmarkEnd w:id="11"/>
      <w:r w:rsidRPr="0059792D">
        <w:t>Range Statement</w:t>
      </w:r>
    </w:p>
    <w:tbl>
      <w:tblPr>
        <w:tblW w:w="0" w:type="auto"/>
        <w:tblLayout w:type="fixed"/>
        <w:tblCellMar>
          <w:left w:w="62" w:type="dxa"/>
          <w:right w:w="62" w:type="dxa"/>
        </w:tblCellMar>
        <w:tblLook w:val="0000"/>
      </w:tblPr>
      <w:tblGrid>
        <w:gridCol w:w="3507"/>
        <w:gridCol w:w="5015"/>
      </w:tblGrid>
      <w:tr w:rsidTr="00CB546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RANGE STATEMENT</w:t>
            </w:r>
          </w:p>
        </w:tc>
      </w:tr>
      <w:tr w:rsidTr="00CB546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t xml:space="preserve">The range statement relates to the unit of competency as a whole. It allows for different work environments and situations that may affect </w:t>
            </w:r>
            <w:r w:rsidRPr="0059792D">
              <w:t>performance. Bold italicised wording, if used in the performance criteria, is detailed below. Essential operating conditions that may be present with training and assessment (depending on the work situation, needs of the candidate, accessibility of the ite</w:t>
            </w:r>
            <w:r w:rsidRPr="0059792D">
              <w:t>m, and local industry and regional contexts) may also be included.</w:t>
            </w:r>
          </w:p>
        </w:tc>
      </w:tr>
      <w:tr w:rsidTr="00CB546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BoldandItalics"/>
              </w:rPr>
              <w:t>Relevant government regulations</w:t>
            </w:r>
            <w:r w:rsidRPr="0059792D">
              <w:t xml:space="preserve">, </w:t>
            </w:r>
            <w:r w:rsidRPr="0059792D">
              <w:rPr>
                <w:rStyle w:val="BoldandItalics"/>
              </w:rPr>
              <w:t>licensing and other compliance requirements</w:t>
            </w:r>
            <w:r w:rsidRPr="0059792D">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biodiversity and genetically modified organisms</w:t>
            </w:r>
          </w:p>
          <w:p w:rsidR="00000000" w:rsidRPr="0059792D" w:rsidP="0059792D">
            <w:pPr>
              <w:pStyle w:val="ListBullet"/>
            </w:pPr>
            <w:r w:rsidRPr="0059792D">
              <w:t xml:space="preserve">biosecurity, translocation and quarantine </w:t>
            </w:r>
          </w:p>
          <w:p w:rsidR="00000000" w:rsidRPr="0059792D" w:rsidP="0059792D">
            <w:pPr>
              <w:pStyle w:val="ListBullet"/>
            </w:pPr>
            <w:r w:rsidRPr="0059792D">
              <w:t>business or workplace operations, policies and practices</w:t>
            </w:r>
          </w:p>
          <w:p w:rsidR="00000000" w:rsidRPr="0059792D" w:rsidP="0059792D">
            <w:pPr>
              <w:pStyle w:val="ListBullet"/>
            </w:pPr>
            <w:r w:rsidRPr="0059792D">
              <w:t>environmental hazard identification, risk assessment and control</w:t>
            </w:r>
          </w:p>
          <w:p w:rsidR="00000000" w:rsidRPr="0059792D" w:rsidP="0059792D">
            <w:pPr>
              <w:pStyle w:val="ListBullet"/>
            </w:pPr>
            <w:r w:rsidRPr="0059792D">
              <w:t>food safety/Hazard Analysis Critical Control Point (HACCP), hygiene and temperature control along chain of custody, and Australian Qua</w:t>
            </w:r>
            <w:r w:rsidRPr="0059792D">
              <w:t>rantine Inspection Service (AQIS) Export Control (Fish) orders</w:t>
            </w:r>
          </w:p>
          <w:p w:rsidR="00000000" w:rsidRPr="0059792D" w:rsidP="0059792D">
            <w:pPr>
              <w:pStyle w:val="ListBullet"/>
            </w:pPr>
            <w:r w:rsidRPr="0059792D">
              <w:t>health and welfare of aquatic animals</w:t>
            </w:r>
          </w:p>
          <w:p w:rsidR="00000000" w:rsidRPr="0059792D" w:rsidP="0059792D">
            <w:pPr>
              <w:pStyle w:val="ListBullet"/>
            </w:pPr>
            <w:r w:rsidRPr="0059792D">
              <w:t>Indigenous land rights and cultural activities, including fishing by traditional methods</w:t>
            </w:r>
          </w:p>
          <w:p w:rsidR="00000000" w:rsidRPr="0059792D" w:rsidP="0059792D">
            <w:pPr>
              <w:pStyle w:val="ListBullet"/>
            </w:pPr>
            <w:r w:rsidRPr="0059792D">
              <w:t>maritime operations, safety at sea and pollution control</w:t>
            </w:r>
          </w:p>
          <w:p w:rsidR="00000000" w:rsidP="0059792D">
            <w:pPr>
              <w:pStyle w:val="ListBullet"/>
              <w:rPr>
                <w:lang w:val="en-NZ"/>
              </w:rPr>
            </w:pPr>
            <w:r w:rsidRPr="0059792D">
              <w:t>OHS hazar</w:t>
            </w:r>
            <w:r w:rsidRPr="0059792D">
              <w:t>d identification, risk assessment and control.</w:t>
            </w:r>
          </w:p>
        </w:tc>
      </w:tr>
      <w:tr w:rsidTr="00CB546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BoldandItalics"/>
              </w:rPr>
              <w:t>OHS guidelines</w:t>
            </w:r>
            <w:r w:rsidRPr="0059792D">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appropriate workplace provision of first aid kits and fire extinguishers</w:t>
            </w:r>
          </w:p>
          <w:p w:rsidR="00000000" w:rsidRPr="0059792D" w:rsidP="0059792D">
            <w:pPr>
              <w:pStyle w:val="ListBullet"/>
            </w:pPr>
            <w:r w:rsidRPr="0059792D">
              <w:t>codes of practice, regulations and/or guidance notes which may apply in a jurisdiction or industry sector</w:t>
            </w:r>
          </w:p>
          <w:p w:rsidR="00000000" w:rsidRPr="0059792D" w:rsidP="0059792D">
            <w:pPr>
              <w:pStyle w:val="ListBullet"/>
            </w:pPr>
            <w:r w:rsidRPr="0059792D">
              <w:t>enterprise-specific OHS procedures, policies or standards</w:t>
            </w:r>
          </w:p>
          <w:p w:rsidR="00000000" w:rsidRPr="0059792D" w:rsidP="0059792D">
            <w:pPr>
              <w:pStyle w:val="ListBullet"/>
            </w:pPr>
            <w:r w:rsidRPr="0059792D">
              <w:t>hazard and risk assessment of workplace, maintenance activities and control measures</w:t>
            </w:r>
          </w:p>
          <w:p w:rsidR="00000000" w:rsidRPr="0059792D" w:rsidP="0059792D">
            <w:pPr>
              <w:pStyle w:val="ListBullet"/>
            </w:pPr>
            <w:r w:rsidRPr="0059792D">
              <w:t>induction or training of staff, contractors and visitors in relevant OHS procedures and/or requirements to allow</w:t>
            </w:r>
            <w:r w:rsidRPr="0059792D">
              <w:t xml:space="preserve"> them to carry out their duties in a safe manner </w:t>
            </w:r>
          </w:p>
          <w:p w:rsidR="00000000" w:rsidRPr="0059792D" w:rsidP="0059792D">
            <w:pPr>
              <w:pStyle w:val="ListBullet"/>
            </w:pPr>
            <w:r w:rsidRPr="0059792D">
              <w:t>OHS training register</w:t>
            </w:r>
          </w:p>
          <w:p w:rsidR="00000000" w:rsidRPr="0059792D" w:rsidP="0059792D">
            <w:pPr>
              <w:pStyle w:val="ListBullet"/>
            </w:pPr>
            <w:r w:rsidRPr="0059792D">
              <w:t>safe lifting, carrying and handling techniques, including manual handling, and the handling and storage of hazardous substances</w:t>
            </w:r>
          </w:p>
          <w:p w:rsidR="00000000" w:rsidRPr="0059792D" w:rsidP="0059792D">
            <w:pPr>
              <w:pStyle w:val="ListBullet"/>
            </w:pPr>
            <w:r w:rsidRPr="0059792D">
              <w:t>safe systems and procedures for outdoor work, including protection from solar radiation, fall protection, confined space entry and the protection of people in the workplace</w:t>
            </w:r>
          </w:p>
          <w:p w:rsidR="00000000" w:rsidRPr="0059792D" w:rsidP="0059792D">
            <w:pPr>
              <w:pStyle w:val="ListBullet"/>
            </w:pPr>
            <w:r w:rsidRPr="0059792D">
              <w:t>systems and procedures for the safe maintenance of property, machinery and equipmen</w:t>
            </w:r>
            <w:r w:rsidRPr="0059792D">
              <w:t>t, including hydraulics and exposed moving parts</w:t>
            </w:r>
          </w:p>
          <w:p w:rsidR="00000000" w:rsidP="0059792D">
            <w:pPr>
              <w:pStyle w:val="ListBullet"/>
              <w:rPr>
                <w:lang w:val="en-NZ"/>
              </w:rPr>
            </w:pPr>
            <w:r w:rsidRPr="0059792D">
              <w:t>the appropriate use, maintenance and storage of PPE.</w:t>
            </w:r>
          </w:p>
        </w:tc>
      </w:tr>
      <w:tr w:rsidTr="00CB546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BoldandItalics"/>
              </w:rPr>
              <w:t>ESD principles</w:t>
            </w:r>
            <w:r w:rsidRPr="0059792D">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applying animal welfare ethics and procedures</w:t>
            </w:r>
          </w:p>
          <w:p w:rsidR="00000000" w:rsidRPr="0059792D" w:rsidP="0059792D">
            <w:pPr>
              <w:pStyle w:val="ListBullet"/>
            </w:pPr>
            <w:r w:rsidRPr="0059792D">
              <w:t xml:space="preserve">control of effluents, chemical residues, contaminants, wastes and pollution </w:t>
            </w:r>
          </w:p>
          <w:p w:rsidR="00000000" w:rsidRPr="0059792D" w:rsidP="0059792D">
            <w:pPr>
              <w:pStyle w:val="ListBullet"/>
            </w:pPr>
            <w:r w:rsidRPr="0059792D">
              <w:t>c</w:t>
            </w:r>
            <w:r w:rsidRPr="0059792D">
              <w:t xml:space="preserve">ontrol of weeds, pests, predators and diseases, stock health maintenance </w:t>
            </w:r>
          </w:p>
          <w:p w:rsidR="00000000" w:rsidRPr="0059792D" w:rsidP="0059792D">
            <w:pPr>
              <w:pStyle w:val="ListBullet"/>
            </w:pPr>
            <w:r w:rsidRPr="0059792D">
              <w:t>improving energy efficiency</w:t>
            </w:r>
          </w:p>
          <w:p w:rsidR="00000000" w:rsidRPr="0059792D" w:rsidP="0059792D">
            <w:pPr>
              <w:pStyle w:val="ListBullet"/>
            </w:pPr>
            <w:r w:rsidRPr="0059792D">
              <w:t>increasing use of renewable, recyclable and recoverable resources</w:t>
            </w:r>
          </w:p>
          <w:p w:rsidR="00000000" w:rsidRPr="0059792D" w:rsidP="0059792D">
            <w:pPr>
              <w:pStyle w:val="ListBullet"/>
            </w:pPr>
            <w:r w:rsidRPr="0059792D">
              <w:t>minimising noise, dust, light or odour emissions</w:t>
            </w:r>
          </w:p>
          <w:p w:rsidR="00000000" w:rsidRPr="0059792D" w:rsidP="0059792D">
            <w:pPr>
              <w:pStyle w:val="ListBullet"/>
            </w:pPr>
            <w:r w:rsidRPr="0059792D">
              <w:t>preventing live cultured or held organi</w:t>
            </w:r>
            <w:r w:rsidRPr="0059792D">
              <w:t>sms from escaping into environment</w:t>
            </w:r>
          </w:p>
          <w:p w:rsidR="00000000" w:rsidRPr="0059792D" w:rsidP="0059792D">
            <w:pPr>
              <w:pStyle w:val="ListBullet"/>
            </w:pPr>
            <w:r w:rsidRPr="0059792D">
              <w:t>reducing emissions of greenhouse gases</w:t>
            </w:r>
          </w:p>
          <w:p w:rsidR="00000000" w:rsidRPr="0059792D" w:rsidP="0059792D">
            <w:pPr>
              <w:pStyle w:val="ListBullet"/>
            </w:pPr>
            <w:r w:rsidRPr="0059792D">
              <w:t>reducing energy use</w:t>
            </w:r>
          </w:p>
          <w:p w:rsidR="00000000" w:rsidRPr="0059792D" w:rsidP="0059792D">
            <w:pPr>
              <w:pStyle w:val="ListBullet"/>
            </w:pPr>
            <w:r w:rsidRPr="0059792D">
              <w:t>reducing use of non-renewable resources</w:t>
            </w:r>
          </w:p>
          <w:p w:rsidR="00000000" w:rsidRPr="0059792D" w:rsidP="0059792D">
            <w:pPr>
              <w:pStyle w:val="ListBullet"/>
            </w:pPr>
            <w:r w:rsidRPr="0059792D">
              <w:t xml:space="preserve">undertaking environmental hazard identification, risk assessment and control </w:t>
            </w:r>
          </w:p>
          <w:p w:rsidR="00000000" w:rsidRPr="0059792D" w:rsidP="0059792D">
            <w:pPr>
              <w:pStyle w:val="ListBullet"/>
            </w:pPr>
            <w:r w:rsidRPr="0059792D">
              <w:t>undertaking facility quarantine, biosecurity and translocation of livestock and genetic material</w:t>
            </w:r>
          </w:p>
          <w:p w:rsidR="00000000" w:rsidP="0059792D">
            <w:pPr>
              <w:pStyle w:val="ListBullet"/>
              <w:rPr>
                <w:lang w:val="en-NZ"/>
              </w:rPr>
            </w:pPr>
            <w:r w:rsidRPr="0059792D">
              <w:t>using and recycling water, and maintaining water quality.</w:t>
            </w:r>
          </w:p>
        </w:tc>
      </w:tr>
      <w:tr w:rsidTr="00CB546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BoldandItalics"/>
              </w:rPr>
              <w:t>PPE</w:t>
            </w:r>
            <w:r w:rsidRPr="0059792D">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buoyancy vest or personal floatation device (PFD)</w:t>
            </w:r>
          </w:p>
          <w:p w:rsidR="00000000" w:rsidRPr="0059792D" w:rsidP="0059792D">
            <w:pPr>
              <w:pStyle w:val="ListBullet"/>
            </w:pPr>
            <w:r w:rsidRPr="0059792D">
              <w:t>hard hat or protective head cove</w:t>
            </w:r>
            <w:r w:rsidRPr="0059792D">
              <w:t xml:space="preserve">ring </w:t>
            </w:r>
          </w:p>
          <w:p w:rsidR="00000000" w:rsidRPr="0059792D" w:rsidP="0059792D">
            <w:pPr>
              <w:pStyle w:val="ListBullet"/>
            </w:pPr>
            <w:r w:rsidRPr="0059792D">
              <w:t>hearing protection (e.g. ear plugs and ear muffs)</w:t>
            </w:r>
          </w:p>
          <w:p w:rsidR="00000000" w:rsidRPr="0059792D" w:rsidP="0059792D">
            <w:pPr>
              <w:pStyle w:val="ListBullet"/>
            </w:pPr>
            <w:r w:rsidRPr="0059792D">
              <w:t>non-slip and waterproof boots (gumboots) or other safety footwear</w:t>
            </w:r>
          </w:p>
          <w:p w:rsidR="00000000" w:rsidRPr="0059792D" w:rsidP="0059792D">
            <w:pPr>
              <w:pStyle w:val="ListBullet"/>
            </w:pPr>
            <w:r w:rsidRPr="0059792D">
              <w:t>personal locator beacon or Emergency Position Indicating Radio Beacon (EPIRB)</w:t>
            </w:r>
          </w:p>
          <w:p w:rsidR="00000000" w:rsidRPr="0059792D" w:rsidP="0059792D">
            <w:pPr>
              <w:pStyle w:val="ListBullet"/>
            </w:pPr>
            <w:r w:rsidRPr="0059792D">
              <w:t>protective eyewear, glasses and face mask</w:t>
            </w:r>
          </w:p>
          <w:p w:rsidR="00000000" w:rsidRPr="0059792D" w:rsidP="0059792D">
            <w:pPr>
              <w:pStyle w:val="ListBullet"/>
            </w:pPr>
            <w:r w:rsidRPr="0059792D">
              <w:t>protective out</w:t>
            </w:r>
            <w:r w:rsidRPr="0059792D">
              <w:t xml:space="preserve">door clothing for tropical conditions </w:t>
            </w:r>
          </w:p>
          <w:p w:rsidR="00000000" w:rsidRPr="0059792D" w:rsidP="0059792D">
            <w:pPr>
              <w:pStyle w:val="ListBullet"/>
            </w:pPr>
            <w:r w:rsidRPr="0059792D">
              <w:t>respirator or face mask</w:t>
            </w:r>
          </w:p>
          <w:p w:rsidR="00000000" w:rsidRPr="0059792D" w:rsidP="0059792D">
            <w:pPr>
              <w:pStyle w:val="ListBullet"/>
            </w:pPr>
            <w:r w:rsidRPr="0059792D">
              <w:t>safety harness</w:t>
            </w:r>
          </w:p>
          <w:p w:rsidR="00000000" w:rsidRPr="0059792D" w:rsidP="0059792D">
            <w:pPr>
              <w:pStyle w:val="ListBullet"/>
            </w:pPr>
            <w:r w:rsidRPr="0059792D">
              <w:t>sun protection (e.g. sun hat, sunscreen and sunglasses)</w:t>
            </w:r>
          </w:p>
          <w:p w:rsidR="00000000" w:rsidRPr="0059792D" w:rsidP="0059792D">
            <w:pPr>
              <w:pStyle w:val="ListBullet"/>
            </w:pPr>
            <w:r w:rsidRPr="0059792D">
              <w:t>uniforms or overalls</w:t>
            </w:r>
          </w:p>
          <w:p w:rsidR="00000000" w:rsidP="0059792D">
            <w:pPr>
              <w:pStyle w:val="ListBullet"/>
              <w:rPr>
                <w:lang w:val="en-NZ"/>
              </w:rPr>
            </w:pPr>
            <w:r w:rsidRPr="0059792D">
              <w:t>waterproof clothing (e.g. wet weather gear and waders).</w:t>
            </w:r>
          </w:p>
        </w:tc>
      </w:tr>
      <w:tr w:rsidTr="00CB546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BoldandItalics"/>
              </w:rPr>
              <w:t>Stock culture or holding structures or systems</w:t>
            </w:r>
            <w:r w:rsidRPr="0059792D">
              <w:t xml:space="preserve"> may include: </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blowers, aerators, paddlewheels and aspirators</w:t>
            </w:r>
          </w:p>
          <w:p w:rsidR="00000000" w:rsidRPr="0059792D" w:rsidP="0059792D">
            <w:pPr>
              <w:pStyle w:val="ListBullet"/>
            </w:pPr>
            <w:r w:rsidRPr="0059792D">
              <w:t>greenhouses, hothouses and igloos</w:t>
            </w:r>
          </w:p>
          <w:p w:rsidR="00000000" w:rsidRPr="0059792D" w:rsidP="0059792D">
            <w:pPr>
              <w:pStyle w:val="ListBullet"/>
            </w:pPr>
            <w:r w:rsidRPr="0059792D">
              <w:t>pest, predator and disease control structures</w:t>
            </w:r>
          </w:p>
          <w:p w:rsidR="00000000" w:rsidRPr="0059792D" w:rsidP="0059792D">
            <w:pPr>
              <w:pStyle w:val="ListBullet"/>
            </w:pPr>
            <w:r w:rsidRPr="0059792D">
              <w:t>water supply and disposal or effluent systems, including pumps, pip</w:t>
            </w:r>
            <w:r w:rsidRPr="0059792D">
              <w:t>es, canals, channels, settlement ponds and storage dams</w:t>
            </w:r>
          </w:p>
          <w:p w:rsidR="00000000" w:rsidRPr="0059792D" w:rsidP="0059792D">
            <w:pPr>
              <w:pStyle w:val="ListBullet"/>
            </w:pPr>
            <w:r w:rsidRPr="0059792D">
              <w:t>cages, pontoons, enclosures and pens, including associated moorings, anchors, floats and markers</w:t>
            </w:r>
          </w:p>
          <w:p w:rsidR="00000000" w:rsidRPr="0059792D" w:rsidP="0059792D">
            <w:pPr>
              <w:pStyle w:val="ListBullet"/>
            </w:pPr>
            <w:r w:rsidRPr="0059792D">
              <w:t>dams, ponds and pools</w:t>
            </w:r>
          </w:p>
          <w:p w:rsidR="00000000" w:rsidRPr="0059792D" w:rsidP="0059792D">
            <w:pPr>
              <w:pStyle w:val="ListBullet"/>
            </w:pPr>
            <w:r w:rsidRPr="0059792D">
              <w:t>display tanks, aquaria and aquascapes</w:t>
            </w:r>
          </w:p>
          <w:p w:rsidR="00000000" w:rsidRPr="0059792D" w:rsidP="0059792D">
            <w:pPr>
              <w:pStyle w:val="ListBullet"/>
            </w:pPr>
            <w:r w:rsidRPr="0059792D">
              <w:t>grow out facilities, hatcheries and nurseri</w:t>
            </w:r>
            <w:r w:rsidRPr="0059792D">
              <w:t>es</w:t>
            </w:r>
          </w:p>
          <w:p w:rsidR="00000000" w:rsidRPr="0059792D" w:rsidP="0059792D">
            <w:pPr>
              <w:pStyle w:val="ListBullet"/>
            </w:pPr>
            <w:r w:rsidRPr="0059792D">
              <w:t>harvesting swimways, canals or channels</w:t>
            </w:r>
          </w:p>
          <w:p w:rsidR="00000000" w:rsidRPr="0059792D" w:rsidP="0059792D">
            <w:pPr>
              <w:pStyle w:val="ListBullet"/>
            </w:pPr>
            <w:r w:rsidRPr="0059792D">
              <w:t>live holding tanks, bins, cages and pens</w:t>
            </w:r>
          </w:p>
          <w:p w:rsidR="00000000" w:rsidRPr="0059792D" w:rsidP="0059792D">
            <w:pPr>
              <w:pStyle w:val="ListBullet"/>
            </w:pPr>
            <w:r w:rsidRPr="0059792D">
              <w:t>longlines, posts, racks and rails, rafts, fences, socks, trays, sticks, baskets, modules, barrels, bags and panels</w:t>
            </w:r>
          </w:p>
          <w:p w:rsidR="00000000" w:rsidRPr="0059792D" w:rsidP="0059792D">
            <w:pPr>
              <w:pStyle w:val="ListBullet"/>
            </w:pPr>
            <w:r w:rsidRPr="0059792D">
              <w:t xml:space="preserve">open, flow-through, closed and semi-closed systems </w:t>
            </w:r>
          </w:p>
          <w:p w:rsidR="00000000" w:rsidRPr="0059792D" w:rsidP="0059792D">
            <w:pPr>
              <w:pStyle w:val="ListBullet"/>
            </w:pPr>
            <w:r w:rsidRPr="0059792D">
              <w:t>purging or depurating systems</w:t>
            </w:r>
          </w:p>
          <w:p w:rsidR="00000000" w:rsidP="0059792D">
            <w:pPr>
              <w:pStyle w:val="ListBullet"/>
              <w:rPr>
                <w:lang w:val="en-NZ"/>
              </w:rPr>
            </w:pPr>
            <w:r w:rsidRPr="0059792D">
              <w:t>tanks, raceways and recirculating systems.</w:t>
            </w:r>
          </w:p>
        </w:tc>
      </w:tr>
      <w:tr w:rsidTr="00CB546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BoldandItalics"/>
              </w:rPr>
              <w:t>Farm structures</w:t>
            </w:r>
            <w:r w:rsidRPr="0059792D">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buildings</w:t>
            </w:r>
          </w:p>
          <w:p w:rsidR="00000000" w:rsidRPr="0059792D" w:rsidP="0059792D">
            <w:pPr>
              <w:pStyle w:val="ListBullet"/>
            </w:pPr>
            <w:r w:rsidRPr="0059792D">
              <w:t>equipment storage</w:t>
            </w:r>
          </w:p>
          <w:p w:rsidR="00000000" w:rsidRPr="0059792D" w:rsidP="0059792D">
            <w:pPr>
              <w:pStyle w:val="ListBullet"/>
            </w:pPr>
            <w:r w:rsidRPr="0059792D">
              <w:t>fences and gates</w:t>
            </w:r>
          </w:p>
          <w:p w:rsidR="00000000" w:rsidRPr="0059792D" w:rsidP="0059792D">
            <w:pPr>
              <w:pStyle w:val="ListBullet"/>
            </w:pPr>
            <w:r w:rsidRPr="0059792D">
              <w:t>greenhouses, hothouses and igloos</w:t>
            </w:r>
          </w:p>
          <w:p w:rsidR="00000000" w:rsidRPr="0059792D" w:rsidP="0059792D">
            <w:pPr>
              <w:pStyle w:val="ListBullet"/>
            </w:pPr>
            <w:r w:rsidRPr="0059792D">
              <w:t>jetties</w:t>
            </w:r>
          </w:p>
          <w:p w:rsidR="00000000" w:rsidRPr="0059792D" w:rsidP="0059792D">
            <w:pPr>
              <w:pStyle w:val="ListBullet"/>
            </w:pPr>
            <w:r w:rsidRPr="0059792D">
              <w:t>moorings</w:t>
            </w:r>
          </w:p>
          <w:p w:rsidR="00000000" w:rsidRPr="0059792D" w:rsidP="0059792D">
            <w:pPr>
              <w:pStyle w:val="ListBullet"/>
            </w:pPr>
            <w:r w:rsidRPr="0059792D">
              <w:t>ramps</w:t>
            </w:r>
          </w:p>
          <w:p w:rsidR="00000000" w:rsidRPr="0059792D" w:rsidP="0059792D">
            <w:pPr>
              <w:pStyle w:val="ListBullet"/>
            </w:pPr>
            <w:r w:rsidRPr="0059792D">
              <w:t>security systems</w:t>
            </w:r>
          </w:p>
          <w:p w:rsidR="00000000" w:rsidRPr="0059792D" w:rsidP="0059792D">
            <w:pPr>
              <w:pStyle w:val="ListBullet"/>
            </w:pPr>
            <w:r w:rsidRPr="0059792D">
              <w:t>shelters and shade cloths</w:t>
            </w:r>
          </w:p>
          <w:p w:rsidR="00000000" w:rsidRPr="0059792D" w:rsidP="0059792D">
            <w:pPr>
              <w:pStyle w:val="ListBullet"/>
            </w:pPr>
            <w:r w:rsidRPr="0059792D">
              <w:t>soil conservation works</w:t>
            </w:r>
          </w:p>
          <w:p w:rsidR="00000000" w:rsidRPr="0059792D" w:rsidP="0059792D">
            <w:pPr>
              <w:pStyle w:val="ListBullet"/>
            </w:pPr>
            <w:r w:rsidRPr="0059792D">
              <w:t>surrounding grounds and gardens</w:t>
            </w:r>
          </w:p>
          <w:p w:rsidR="00000000" w:rsidRPr="0059792D" w:rsidP="0059792D">
            <w:pPr>
              <w:pStyle w:val="ListBullet"/>
            </w:pPr>
            <w:r w:rsidRPr="0059792D">
              <w:t>tanks, pumps and blower stands</w:t>
            </w:r>
          </w:p>
          <w:p w:rsidR="00000000" w:rsidRPr="0059792D" w:rsidP="0059792D">
            <w:pPr>
              <w:pStyle w:val="ListBullet"/>
            </w:pPr>
            <w:r w:rsidRPr="0059792D">
              <w:t>tracks, roads and pathways</w:t>
            </w:r>
          </w:p>
          <w:p w:rsidR="00000000" w:rsidRPr="0059792D" w:rsidP="0059792D">
            <w:pPr>
              <w:pStyle w:val="ListBullet"/>
            </w:pPr>
            <w:r w:rsidRPr="0059792D">
              <w:t>waste holding and disposal structures</w:t>
            </w:r>
          </w:p>
          <w:p w:rsidR="00000000" w:rsidP="0059792D">
            <w:pPr>
              <w:pStyle w:val="ListBullet"/>
              <w:rPr>
                <w:lang w:val="en-NZ"/>
              </w:rPr>
            </w:pPr>
            <w:r w:rsidRPr="0059792D">
              <w:t>water supply and effluent systems, pipes and channels.</w:t>
            </w:r>
          </w:p>
        </w:tc>
      </w:tr>
      <w:tr w:rsidTr="00CB546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BoldandItalics"/>
              </w:rPr>
              <w:t>Minor repairs</w:t>
            </w:r>
            <w:r w:rsidRPr="0059792D">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clean or wash</w:t>
            </w:r>
          </w:p>
          <w:p w:rsidR="00000000" w:rsidRPr="0059792D" w:rsidP="0059792D">
            <w:pPr>
              <w:pStyle w:val="ListBullet"/>
            </w:pPr>
            <w:r w:rsidRPr="0059792D">
              <w:t>disinf</w:t>
            </w:r>
            <w:r w:rsidRPr="0059792D">
              <w:t>ect or sterilise</w:t>
            </w:r>
          </w:p>
          <w:p w:rsidR="00000000" w:rsidRPr="0059792D" w:rsidP="0059792D">
            <w:pPr>
              <w:pStyle w:val="ListBullet"/>
            </w:pPr>
            <w:r w:rsidRPr="0059792D">
              <w:t>dry out or moisten</w:t>
            </w:r>
          </w:p>
          <w:p w:rsidR="00000000" w:rsidRPr="0059792D" w:rsidP="0059792D">
            <w:pPr>
              <w:pStyle w:val="ListBullet"/>
            </w:pPr>
            <w:r w:rsidRPr="0059792D">
              <w:t>fill or fix holes</w:t>
            </w:r>
          </w:p>
          <w:p w:rsidR="00000000" w:rsidRPr="0059792D" w:rsidP="0059792D">
            <w:pPr>
              <w:pStyle w:val="ListBullet"/>
            </w:pPr>
            <w:r w:rsidRPr="0059792D">
              <w:t>paint, oil or grease</w:t>
            </w:r>
          </w:p>
          <w:p w:rsidR="00000000" w:rsidRPr="0059792D" w:rsidP="0059792D">
            <w:pPr>
              <w:pStyle w:val="ListBullet"/>
            </w:pPr>
            <w:r w:rsidRPr="0059792D">
              <w:t>untangle, repair or replace</w:t>
            </w:r>
          </w:p>
          <w:p w:rsidR="00000000" w:rsidP="0059792D">
            <w:pPr>
              <w:pStyle w:val="ListBullet"/>
              <w:rPr>
                <w:lang w:val="en-NZ"/>
              </w:rPr>
            </w:pPr>
            <w:r w:rsidRPr="0059792D">
              <w:t>weed or remove vegetation and debris.</w:t>
            </w:r>
          </w:p>
        </w:tc>
      </w:tr>
      <w:tr w:rsidTr="00CB546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BoldandItalics"/>
              </w:rPr>
              <w:t>Fixtures and fittings</w:t>
            </w:r>
            <w:r w:rsidRPr="0059792D">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alarms, security, lighting and temperature control</w:t>
            </w:r>
          </w:p>
          <w:p w:rsidR="00000000" w:rsidRPr="0059792D" w:rsidP="0059792D">
            <w:pPr>
              <w:pStyle w:val="ListBullet"/>
            </w:pPr>
            <w:r w:rsidRPr="0059792D">
              <w:t>feeders and hoppers</w:t>
            </w:r>
          </w:p>
          <w:p w:rsidR="00000000" w:rsidRPr="0059792D" w:rsidP="0059792D">
            <w:pPr>
              <w:pStyle w:val="ListBullet"/>
            </w:pPr>
            <w:r w:rsidRPr="0059792D">
              <w:t>pumps and water treatment equipment</w:t>
            </w:r>
          </w:p>
          <w:p w:rsidR="00000000" w:rsidRPr="0059792D" w:rsidP="0059792D">
            <w:pPr>
              <w:pStyle w:val="ListBullet"/>
            </w:pPr>
            <w:r w:rsidRPr="0059792D">
              <w:t>ropes, moorings and buoys</w:t>
            </w:r>
          </w:p>
          <w:p w:rsidR="00000000" w:rsidRPr="0059792D" w:rsidP="0059792D">
            <w:pPr>
              <w:pStyle w:val="ListBullet"/>
            </w:pPr>
            <w:r w:rsidRPr="0059792D">
              <w:t>screens and predator control equipment</w:t>
            </w:r>
          </w:p>
          <w:p w:rsidR="00000000" w:rsidRPr="0059792D" w:rsidP="0059792D">
            <w:pPr>
              <w:pStyle w:val="ListBullet"/>
            </w:pPr>
            <w:r w:rsidRPr="0059792D">
              <w:t>water quality monitors</w:t>
            </w:r>
          </w:p>
          <w:p w:rsidR="00000000" w:rsidP="0059792D">
            <w:pPr>
              <w:pStyle w:val="ListBullet"/>
              <w:rPr>
                <w:lang w:val="en-NZ"/>
              </w:rPr>
            </w:pPr>
            <w:r w:rsidRPr="0059792D">
              <w:t>water supply and effluent system.</w:t>
            </w:r>
          </w:p>
        </w:tc>
      </w:tr>
      <w:tr w:rsidTr="00CB546A">
        <w:tblPrEx>
          <w:tblW w:w="0" w:type="auto"/>
          <w:tblLayout w:type="fixed"/>
          <w:tblCellMar>
            <w:left w:w="62" w:type="dxa"/>
            <w:right w:w="62" w:type="dxa"/>
          </w:tblCellMar>
          <w:tblLook w:val="0000"/>
        </w:tblPrEx>
        <w:tc>
          <w:tcPr>
            <w:tcW w:w="35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BoldandItalics"/>
              </w:rPr>
              <w:t>Tools and materials</w:t>
            </w:r>
            <w:r w:rsidRPr="0059792D">
              <w:t xml:space="preserve"> may include:</w:t>
            </w:r>
          </w:p>
        </w:tc>
        <w:tc>
          <w:tcPr>
            <w:tcW w:w="50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ListBullet"/>
            </w:pPr>
            <w:r w:rsidRPr="0059792D">
              <w:t>cleaning rags</w:t>
            </w:r>
          </w:p>
          <w:p w:rsidR="00000000" w:rsidRPr="0059792D" w:rsidP="0059792D">
            <w:pPr>
              <w:pStyle w:val="ListBullet"/>
            </w:pPr>
            <w:r w:rsidRPr="0059792D">
              <w:t>concrete</w:t>
            </w:r>
          </w:p>
          <w:p w:rsidR="00000000" w:rsidRPr="0059792D" w:rsidP="0059792D">
            <w:pPr>
              <w:pStyle w:val="ListBullet"/>
            </w:pPr>
            <w:r w:rsidRPr="0059792D">
              <w:t>fibreglass tools</w:t>
            </w:r>
          </w:p>
          <w:p w:rsidR="00000000" w:rsidRPr="0059792D" w:rsidP="0059792D">
            <w:pPr>
              <w:pStyle w:val="ListBullet"/>
            </w:pPr>
            <w:r w:rsidRPr="0059792D">
              <w:t>glue, primer and sandpaper</w:t>
            </w:r>
          </w:p>
          <w:p w:rsidR="00000000" w:rsidRPr="0059792D" w:rsidP="0059792D">
            <w:pPr>
              <w:pStyle w:val="ListBullet"/>
            </w:pPr>
            <w:r w:rsidRPr="0059792D">
              <w:t>oil and/or grease gun</w:t>
            </w:r>
          </w:p>
          <w:p w:rsidR="00000000" w:rsidRPr="0059792D" w:rsidP="0059792D">
            <w:pPr>
              <w:pStyle w:val="ListBullet"/>
            </w:pPr>
            <w:r w:rsidRPr="0059792D">
              <w:t>plugs or repair patches</w:t>
            </w:r>
          </w:p>
          <w:p w:rsidR="00000000" w:rsidRPr="0059792D" w:rsidP="0059792D">
            <w:pPr>
              <w:pStyle w:val="ListBullet"/>
            </w:pPr>
            <w:r w:rsidRPr="0059792D">
              <w:t>safety equipment (e.g. goggles, mask or breathing equipment)</w:t>
            </w:r>
          </w:p>
          <w:p w:rsidR="00000000" w:rsidRPr="0059792D" w:rsidP="0059792D">
            <w:pPr>
              <w:pStyle w:val="ListBullet"/>
            </w:pPr>
            <w:r w:rsidRPr="0059792D">
              <w:t>screwdrivers, spanners or socket set, stilson, hacksaw and heat guns</w:t>
            </w:r>
          </w:p>
          <w:p w:rsidR="00000000" w:rsidRPr="0059792D" w:rsidP="0059792D">
            <w:pPr>
              <w:pStyle w:val="ListBullet"/>
            </w:pPr>
            <w:r w:rsidRPr="0059792D">
              <w:t>silicone or similar sealant</w:t>
            </w:r>
          </w:p>
          <w:p w:rsidR="00000000" w:rsidRPr="0059792D" w:rsidP="0059792D">
            <w:pPr>
              <w:pStyle w:val="ListBullet"/>
            </w:pPr>
            <w:r w:rsidRPr="0059792D">
              <w:t>spade, shovel, pick and c</w:t>
            </w:r>
            <w:r w:rsidRPr="0059792D">
              <w:t>rowbar</w:t>
            </w:r>
          </w:p>
          <w:p w:rsidR="00000000" w:rsidRPr="0059792D" w:rsidP="0059792D">
            <w:pPr>
              <w:pStyle w:val="ListBullet"/>
            </w:pPr>
            <w:r w:rsidRPr="0059792D">
              <w:t>thread and plumber's tape.</w:t>
            </w:r>
          </w:p>
        </w:tc>
      </w:tr>
    </w:tbl>
    <w:p w:rsidR="00CB546A" w:rsidP="0059792D">
      <w:pPr>
        <w:pStyle w:val="BodyText"/>
      </w:pPr>
    </w:p>
    <w:p w:rsidR="00CB546A" w:rsidP="0059792D">
      <w:pPr>
        <w:pStyle w:val="BodyText"/>
      </w:pPr>
    </w:p>
    <w:p w:rsidR="00000000" w:rsidRPr="0059792D" w:rsidP="0059792D">
      <w:pPr>
        <w:pStyle w:val="Heading1"/>
      </w:pPr>
      <w:bookmarkStart w:id="12" w:name="O_217575"/>
      <w:bookmarkEnd w:id="12"/>
      <w:r w:rsidRPr="0059792D">
        <w:t>Unit Sector(s)</w:t>
      </w:r>
    </w:p>
    <w:tbl>
      <w:tblPr>
        <w:tblW w:w="0" w:type="auto"/>
        <w:tblLayout w:type="fixed"/>
        <w:tblCellMar>
          <w:left w:w="62" w:type="dxa"/>
          <w:right w:w="62" w:type="dxa"/>
        </w:tblCellMar>
        <w:tblLook w:val="0000"/>
      </w:tblPr>
      <w:tblGrid>
        <w:gridCol w:w="2602"/>
        <w:gridCol w:w="5920"/>
      </w:tblGrid>
      <w:tr w:rsidTr="00CB546A">
        <w:tblPrEx>
          <w:tblW w:w="0" w:type="auto"/>
          <w:tblLayout w:type="fixed"/>
          <w:tblCellMar>
            <w:left w:w="62" w:type="dxa"/>
            <w:right w:w="62" w:type="dxa"/>
          </w:tblCellMar>
          <w:tblLook w:val="0000"/>
        </w:tblPrEx>
        <w:trPr>
          <w:tblHeader/>
        </w:trPr>
        <w:tc>
          <w:tcPr>
            <w:tcW w:w="26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Unit sector</w:t>
            </w:r>
          </w:p>
        </w:tc>
        <w:tc>
          <w:tcPr>
            <w:tcW w:w="59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r w:rsidRPr="0059792D">
              <w:t>Aquaculture operations</w:t>
            </w:r>
          </w:p>
        </w:tc>
      </w:tr>
    </w:tbl>
    <w:p w:rsidR="00CB546A" w:rsidP="0059792D">
      <w:pPr>
        <w:pStyle w:val="BodyText"/>
      </w:pPr>
    </w:p>
    <w:p w:rsidR="00CB546A" w:rsidP="0059792D">
      <w:pPr>
        <w:pStyle w:val="BodyText"/>
      </w:pPr>
    </w:p>
    <w:p w:rsidR="00000000" w:rsidRPr="0059792D" w:rsidP="0059792D">
      <w:pPr>
        <w:pStyle w:val="Heading1"/>
      </w:pPr>
      <w:bookmarkStart w:id="13" w:name="O_217572"/>
      <w:bookmarkEnd w:id="13"/>
      <w:r w:rsidRPr="0059792D">
        <w:t>Co-requisite units</w:t>
      </w:r>
    </w:p>
    <w:tbl>
      <w:tblPr>
        <w:tblW w:w="0" w:type="auto"/>
        <w:tblLayout w:type="fixed"/>
        <w:tblCellMar>
          <w:left w:w="62" w:type="dxa"/>
          <w:right w:w="62" w:type="dxa"/>
        </w:tblCellMar>
        <w:tblLook w:val="0000"/>
      </w:tblPr>
      <w:tblGrid>
        <w:gridCol w:w="2641"/>
        <w:gridCol w:w="1322"/>
        <w:gridCol w:w="4559"/>
      </w:tblGrid>
      <w:tr w:rsidTr="00CB546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p>
        </w:tc>
      </w:tr>
      <w:tr w:rsidTr="00CB54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p>
        </w:tc>
      </w:tr>
      <w:tr w:rsidTr="00CB546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p>
        </w:tc>
      </w:tr>
    </w:tbl>
    <w:p w:rsidR="00CB546A" w:rsidP="0059792D">
      <w:pPr>
        <w:pStyle w:val="BodyText"/>
      </w:pPr>
    </w:p>
    <w:p w:rsidR="00CB546A" w:rsidP="0059792D">
      <w:pPr>
        <w:pStyle w:val="BodyText"/>
      </w:pPr>
    </w:p>
    <w:p w:rsidR="00000000" w:rsidRPr="0059792D" w:rsidP="0059792D">
      <w:pPr>
        <w:pStyle w:val="Heading1"/>
      </w:pPr>
      <w:bookmarkStart w:id="14" w:name="O_217574"/>
      <w:bookmarkEnd w:id="14"/>
      <w:r w:rsidRPr="0059792D">
        <w:t>Competency field</w:t>
      </w:r>
    </w:p>
    <w:tbl>
      <w:tblPr>
        <w:tblW w:w="0" w:type="auto"/>
        <w:tblLayout w:type="fixed"/>
        <w:tblCellMar>
          <w:left w:w="62" w:type="dxa"/>
          <w:right w:w="62" w:type="dxa"/>
        </w:tblCellMar>
        <w:tblLook w:val="0000"/>
      </w:tblPr>
      <w:tblGrid>
        <w:gridCol w:w="2784"/>
        <w:gridCol w:w="5738"/>
      </w:tblGrid>
      <w:tr w:rsidTr="00CB546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792D">
            <w:pPr>
              <w:pStyle w:val="BodyText"/>
              <w:rPr>
                <w:lang w:val="en-NZ"/>
              </w:rPr>
            </w:pPr>
            <w:r w:rsidRPr="0059792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792D" w:rsidP="0059792D">
            <w:pPr>
              <w:pStyle w:val="BodyText"/>
            </w:pPr>
          </w:p>
        </w:tc>
      </w:tr>
    </w:tbl>
    <w:p w:rsidR="00CB546A" w:rsidP="0059792D">
      <w:pPr>
        <w:pStyle w:val="BodyText"/>
      </w:pPr>
    </w:p>
    <w:p w:rsidR="00CB546A" w:rsidP="0059792D">
      <w:pPr>
        <w:pStyle w:val="BodyText"/>
      </w:pPr>
    </w:p>
    <w:p w:rsidR="00000000" w:rsidRPr="0059792D" w:rsidP="0059792D"/>
    <w:sectPr w:rsidSect="005979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46A" w:rsidP="00CB54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6A" w:rsidP="005979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B546A" w:rsidP="0059792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B546A" w:rsidP="0059792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B546A" w:rsidP="00CB54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9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46A" w:rsidP="0059792D">
    <w:pPr>
      <w:pStyle w:val="Header"/>
      <w:framePr w:wrap="around"/>
    </w:pPr>
    <w:r>
      <w:fldChar w:fldCharType="begin"/>
    </w:r>
    <w:r>
      <w:instrText xml:space="preserve"> TITLE   \* MERGEFORMAT </w:instrText>
    </w:r>
    <w:r>
      <w:fldChar w:fldCharType="separate"/>
    </w:r>
    <w:r>
      <w:t>SFIAQUA217B Maintain stock culture, holding and other farm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B546A" w:rsidP="0059792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F6B8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B239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92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792D"/>
    <w:pPr>
      <w:spacing w:before="360" w:after="60"/>
      <w:outlineLvl w:val="0"/>
    </w:pPr>
    <w:rPr>
      <w:sz w:val="32"/>
    </w:rPr>
  </w:style>
  <w:style w:type="paragraph" w:styleId="Heading2">
    <w:name w:val="heading 2"/>
    <w:basedOn w:val="HeadingBase"/>
    <w:next w:val="BodyText"/>
    <w:link w:val="Heading2Char"/>
    <w:qFormat/>
    <w:rsid w:val="0059792D"/>
    <w:pPr>
      <w:keepLines/>
      <w:spacing w:before="240" w:after="120"/>
      <w:outlineLvl w:val="1"/>
    </w:pPr>
    <w:rPr>
      <w:sz w:val="28"/>
      <w:szCs w:val="40"/>
    </w:rPr>
  </w:style>
  <w:style w:type="paragraph" w:styleId="Heading3">
    <w:name w:val="heading 3"/>
    <w:basedOn w:val="HeadingBase"/>
    <w:next w:val="BodyText"/>
    <w:link w:val="Heading3Char"/>
    <w:qFormat/>
    <w:rsid w:val="0059792D"/>
    <w:pPr>
      <w:spacing w:before="180" w:after="120"/>
      <w:outlineLvl w:val="2"/>
    </w:pPr>
    <w:rPr>
      <w:spacing w:val="-10"/>
      <w:kern w:val="32"/>
    </w:rPr>
  </w:style>
  <w:style w:type="paragraph" w:styleId="Heading4">
    <w:name w:val="heading 4"/>
    <w:basedOn w:val="HeadingBase"/>
    <w:next w:val="BodyText"/>
    <w:link w:val="Heading4Char"/>
    <w:qFormat/>
    <w:rsid w:val="0059792D"/>
    <w:pPr>
      <w:spacing w:before="160" w:after="120"/>
      <w:outlineLvl w:val="3"/>
    </w:pPr>
    <w:rPr>
      <w:sz w:val="22"/>
    </w:rPr>
  </w:style>
  <w:style w:type="paragraph" w:styleId="Heading5">
    <w:name w:val="heading 5"/>
    <w:basedOn w:val="HeadingBase"/>
    <w:next w:val="Normal"/>
    <w:link w:val="Heading5Char"/>
    <w:qFormat/>
    <w:rsid w:val="0059792D"/>
    <w:pPr>
      <w:spacing w:before="80"/>
      <w:outlineLvl w:val="4"/>
    </w:pPr>
    <w:rPr>
      <w:color w:val="918585"/>
      <w:sz w:val="20"/>
    </w:rPr>
  </w:style>
  <w:style w:type="paragraph" w:styleId="Heading6">
    <w:name w:val="heading 6"/>
    <w:basedOn w:val="HeadingBase"/>
    <w:next w:val="Normal"/>
    <w:link w:val="Heading6Char"/>
    <w:qFormat/>
    <w:rsid w:val="0059792D"/>
    <w:pPr>
      <w:spacing w:before="60"/>
      <w:outlineLvl w:val="5"/>
    </w:pPr>
    <w:rPr>
      <w:color w:val="918585"/>
      <w:sz w:val="20"/>
    </w:rPr>
  </w:style>
  <w:style w:type="paragraph" w:styleId="Heading7">
    <w:name w:val="heading 7"/>
    <w:basedOn w:val="Normal"/>
    <w:next w:val="Normal"/>
    <w:link w:val="Heading7Char"/>
    <w:qFormat/>
    <w:rsid w:val="0059792D"/>
    <w:pPr>
      <w:ind w:left="720"/>
      <w:outlineLvl w:val="6"/>
    </w:pPr>
    <w:rPr>
      <w:i/>
    </w:rPr>
  </w:style>
  <w:style w:type="paragraph" w:styleId="Heading8">
    <w:name w:val="heading 8"/>
    <w:basedOn w:val="Normal"/>
    <w:next w:val="Normal"/>
    <w:link w:val="Heading8Char"/>
    <w:qFormat/>
    <w:rsid w:val="0059792D"/>
    <w:pPr>
      <w:ind w:left="720"/>
      <w:outlineLvl w:val="7"/>
    </w:pPr>
    <w:rPr>
      <w:i/>
    </w:rPr>
  </w:style>
  <w:style w:type="paragraph" w:styleId="Heading9">
    <w:name w:val="heading 9"/>
    <w:basedOn w:val="Normal"/>
    <w:next w:val="Normal"/>
    <w:link w:val="Heading9Char"/>
    <w:qFormat/>
    <w:rsid w:val="0059792D"/>
    <w:pPr>
      <w:ind w:left="720"/>
      <w:outlineLvl w:val="8"/>
    </w:pPr>
    <w:rPr>
      <w:i/>
    </w:rPr>
  </w:style>
  <w:style w:type="character" w:default="1" w:styleId="DefaultParagraphFont">
    <w:name w:val="Default Paragraph Font"/>
    <w:uiPriority w:val="1"/>
    <w:unhideWhenUsed/>
    <w:rsid w:val="005979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92D"/>
  </w:style>
  <w:style w:type="character" w:customStyle="1" w:styleId="Heading1Char">
    <w:name w:val="Heading 1 Char"/>
    <w:basedOn w:val="DefaultParagraphFont"/>
    <w:link w:val="Heading1"/>
    <w:rsid w:val="0059792D"/>
    <w:rPr>
      <w:rFonts w:ascii="Times New Roman" w:eastAsia="Times New Roman" w:hAnsi="Times New Roman" w:cs="Times New Roman"/>
      <w:b/>
      <w:sz w:val="32"/>
      <w:szCs w:val="20"/>
      <w:lang w:eastAsia="en-US"/>
    </w:rPr>
  </w:style>
  <w:style w:type="paragraph" w:styleId="BodyText">
    <w:name w:val="Body Text"/>
    <w:basedOn w:val="Normal"/>
    <w:link w:val="BodyTextChar"/>
    <w:rsid w:val="005979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9792D"/>
    <w:rPr>
      <w:rFonts w:ascii="Times New Roman" w:eastAsia="Times New Roman" w:hAnsi="Times New Roman" w:cs="Times New Roman"/>
      <w:sz w:val="24"/>
      <w:lang w:val="en-US" w:eastAsia="en-US"/>
    </w:rPr>
  </w:style>
  <w:style w:type="paragraph" w:styleId="Footer">
    <w:name w:val="footer"/>
    <w:basedOn w:val="Normal"/>
    <w:link w:val="FooterChar"/>
    <w:rsid w:val="005979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92D"/>
    <w:rPr>
      <w:rFonts w:ascii="Times New Roman" w:eastAsia="Times New Roman" w:hAnsi="Times New Roman" w:cs="Times New Roman"/>
      <w:sz w:val="16"/>
      <w:lang w:val="en-US" w:eastAsia="en-US"/>
    </w:rPr>
  </w:style>
  <w:style w:type="paragraph" w:styleId="List">
    <w:name w:val="List"/>
    <w:basedOn w:val="BodyText"/>
    <w:next w:val="BodyText"/>
    <w:rsid w:val="0059792D"/>
    <w:pPr>
      <w:tabs>
        <w:tab w:val="left" w:pos="340"/>
      </w:tabs>
      <w:spacing w:before="60" w:after="60"/>
      <w:ind w:left="340" w:hanging="340"/>
    </w:pPr>
  </w:style>
  <w:style w:type="paragraph" w:styleId="ListBullet">
    <w:name w:val="List Bullet"/>
    <w:basedOn w:val="List"/>
    <w:rsid w:val="0059792D"/>
    <w:pPr>
      <w:numPr>
        <w:numId w:val="12"/>
      </w:numPr>
      <w:tabs>
        <w:tab w:val="clear" w:pos="340"/>
      </w:tabs>
      <w:spacing w:before="40" w:after="40"/>
    </w:pPr>
  </w:style>
  <w:style w:type="character" w:customStyle="1" w:styleId="SpecialBold">
    <w:name w:val="Special Bold"/>
    <w:basedOn w:val="DefaultParagraphFont"/>
    <w:rsid w:val="0059792D"/>
    <w:rPr>
      <w:b/>
      <w:spacing w:val="0"/>
    </w:rPr>
  </w:style>
  <w:style w:type="paragraph" w:styleId="Header">
    <w:name w:val="header"/>
    <w:basedOn w:val="Normal"/>
    <w:link w:val="HeaderChar"/>
    <w:rsid w:val="005979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92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792D"/>
    <w:pPr>
      <w:spacing w:before="240" w:after="120"/>
      <w:outlineLvl w:val="0"/>
    </w:pPr>
    <w:rPr>
      <w:rFonts w:ascii="Times New Roman" w:hAnsi="Times New Roman"/>
      <w:b/>
      <w:sz w:val="28"/>
    </w:rPr>
  </w:style>
  <w:style w:type="paragraph" w:customStyle="1" w:styleId="AllowPageBreak">
    <w:name w:val="AllowPageBreak"/>
    <w:rsid w:val="0059792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792D"/>
    <w:pPr>
      <w:tabs>
        <w:tab w:val="left" w:pos="680"/>
      </w:tabs>
      <w:spacing w:before="60" w:after="60"/>
      <w:ind w:left="680" w:hanging="340"/>
    </w:pPr>
  </w:style>
  <w:style w:type="character" w:customStyle="1" w:styleId="BoldandItalics">
    <w:name w:val="Bold and Italics"/>
    <w:qFormat/>
    <w:rsid w:val="0059792D"/>
    <w:rPr>
      <w:b/>
      <w:i/>
      <w:u w:val="none"/>
    </w:rPr>
  </w:style>
  <w:style w:type="character" w:customStyle="1" w:styleId="Heading2Char">
    <w:name w:val="Heading 2 Char"/>
    <w:basedOn w:val="DefaultParagraphFont"/>
    <w:link w:val="Heading2"/>
    <w:rsid w:val="005979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9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9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9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9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92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792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792D"/>
    <w:rPr>
      <w:rFonts w:ascii="Courier New" w:eastAsia="Times New Roman" w:hAnsi="Courier New" w:cs="Times New Roman"/>
      <w:i/>
      <w:szCs w:val="20"/>
      <w:lang w:val="en-US" w:eastAsia="en-US"/>
    </w:rPr>
  </w:style>
  <w:style w:type="paragraph" w:customStyle="1" w:styleId="HeadingBase">
    <w:name w:val="Heading Base"/>
    <w:rsid w:val="005979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92D"/>
    <w:pPr>
      <w:tabs>
        <w:tab w:val="right" w:leader="dot" w:pos="9072"/>
      </w:tabs>
      <w:ind w:left="567"/>
    </w:pPr>
    <w:rPr>
      <w:szCs w:val="22"/>
    </w:rPr>
  </w:style>
  <w:style w:type="paragraph" w:customStyle="1" w:styleId="TOCBase">
    <w:name w:val="TOC Base"/>
    <w:rsid w:val="005979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92D"/>
    <w:pPr>
      <w:tabs>
        <w:tab w:val="right" w:leader="dot" w:pos="9072"/>
      </w:tabs>
      <w:spacing w:before="40" w:after="40"/>
      <w:ind w:left="284"/>
    </w:pPr>
    <w:rPr>
      <w:rFonts w:ascii="Times New Roman" w:hAnsi="Times New Roman"/>
    </w:rPr>
  </w:style>
  <w:style w:type="paragraph" w:styleId="TOC1">
    <w:name w:val="toc 1"/>
    <w:basedOn w:val="TOCBase"/>
    <w:next w:val="Normal"/>
    <w:rsid w:val="0059792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792D"/>
    <w:pPr>
      <w:spacing w:before="5040"/>
      <w:jc w:val="center"/>
    </w:pPr>
    <w:rPr>
      <w:sz w:val="48"/>
      <w:szCs w:val="72"/>
      <w:lang w:val="en-US"/>
    </w:rPr>
  </w:style>
  <w:style w:type="character" w:customStyle="1" w:styleId="TitleChar">
    <w:name w:val="Title Char"/>
    <w:basedOn w:val="DefaultParagraphFont"/>
    <w:link w:val="Title"/>
    <w:rsid w:val="005979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92D"/>
    <w:pPr>
      <w:tabs>
        <w:tab w:val="left" w:pos="3600"/>
        <w:tab w:val="left" w:pos="3958"/>
      </w:tabs>
    </w:pPr>
  </w:style>
  <w:style w:type="paragraph" w:customStyle="1" w:styleId="Note">
    <w:name w:val="Note"/>
    <w:basedOn w:val="BodyText"/>
    <w:rsid w:val="005979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92D"/>
    <w:pPr>
      <w:framePr w:wrap="auto" w:hAnchor="text" w:y="6049"/>
    </w:pPr>
    <w:rPr>
      <w:color w:val="000000"/>
      <w:sz w:val="40"/>
    </w:rPr>
  </w:style>
  <w:style w:type="paragraph" w:customStyle="1" w:styleId="TOCTitle">
    <w:name w:val="TOCTitle"/>
    <w:basedOn w:val="Heading1"/>
    <w:rsid w:val="0059792D"/>
    <w:pPr>
      <w:spacing w:after="240"/>
      <w:jc w:val="center"/>
      <w:outlineLvl w:val="9"/>
    </w:pPr>
    <w:rPr>
      <w:caps/>
    </w:rPr>
  </w:style>
  <w:style w:type="paragraph" w:customStyle="1" w:styleId="Version">
    <w:name w:val="Version"/>
    <w:rsid w:val="005979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92D"/>
    <w:pPr>
      <w:numPr>
        <w:numId w:val="13"/>
      </w:numPr>
      <w:tabs>
        <w:tab w:val="clear" w:pos="680"/>
      </w:tabs>
    </w:pPr>
  </w:style>
  <w:style w:type="paragraph" w:styleId="Index1">
    <w:name w:val="index 1"/>
    <w:basedOn w:val="Normal"/>
    <w:next w:val="Normal"/>
    <w:semiHidden/>
    <w:rsid w:val="0059792D"/>
    <w:pPr>
      <w:keepNext w:val="0"/>
      <w:tabs>
        <w:tab w:val="right" w:pos="4176"/>
      </w:tabs>
      <w:ind w:left="198" w:hanging="198"/>
    </w:pPr>
    <w:rPr>
      <w:rFonts w:ascii="Garamond" w:hAnsi="Garamond"/>
    </w:rPr>
  </w:style>
  <w:style w:type="paragraph" w:styleId="IndexHeading">
    <w:name w:val="index heading"/>
    <w:basedOn w:val="Normal"/>
    <w:next w:val="Index1"/>
    <w:semiHidden/>
    <w:rsid w:val="0059792D"/>
    <w:pPr>
      <w:spacing w:before="120" w:after="120"/>
    </w:pPr>
    <w:rPr>
      <w:rFonts w:ascii="Arial" w:hAnsi="Arial"/>
      <w:b/>
      <w:color w:val="918585"/>
      <w:sz w:val="24"/>
    </w:rPr>
  </w:style>
  <w:style w:type="paragraph" w:customStyle="1" w:styleId="Chapter">
    <w:name w:val="Chapter"/>
    <w:basedOn w:val="Normal"/>
    <w:rsid w:val="0059792D"/>
    <w:pPr>
      <w:spacing w:before="240"/>
    </w:pPr>
    <w:rPr>
      <w:rFonts w:ascii="Times New Roman" w:hAnsi="Times New Roman"/>
      <w:smallCaps/>
      <w:spacing w:val="80"/>
      <w:sz w:val="28"/>
    </w:rPr>
  </w:style>
  <w:style w:type="paragraph" w:customStyle="1" w:styleId="InChapter">
    <w:name w:val="InChapter"/>
    <w:basedOn w:val="Heading3"/>
    <w:rsid w:val="0059792D"/>
    <w:pPr>
      <w:spacing w:after="240"/>
      <w:outlineLvl w:val="9"/>
    </w:pPr>
    <w:rPr>
      <w:noProof/>
    </w:rPr>
  </w:style>
  <w:style w:type="paragraph" w:styleId="Index2">
    <w:name w:val="index 2"/>
    <w:basedOn w:val="Normal"/>
    <w:next w:val="Normal"/>
    <w:semiHidden/>
    <w:rsid w:val="0059792D"/>
    <w:pPr>
      <w:tabs>
        <w:tab w:val="right" w:pos="4176"/>
      </w:tabs>
      <w:ind w:left="568" w:hanging="284"/>
    </w:pPr>
    <w:rPr>
      <w:rFonts w:ascii="Garamond" w:hAnsi="Garamond"/>
    </w:rPr>
  </w:style>
  <w:style w:type="paragraph" w:customStyle="1" w:styleId="Byline">
    <w:name w:val="Byline"/>
    <w:rsid w:val="005979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92D"/>
    <w:pPr>
      <w:tabs>
        <w:tab w:val="clear" w:pos="3600"/>
        <w:tab w:val="clear" w:pos="3958"/>
      </w:tabs>
      <w:jc w:val="right"/>
    </w:pPr>
  </w:style>
  <w:style w:type="character" w:styleId="Emphasis">
    <w:name w:val="Emphasis"/>
    <w:basedOn w:val="DefaultParagraphFont"/>
    <w:qFormat/>
    <w:rsid w:val="0059792D"/>
    <w:rPr>
      <w:i/>
    </w:rPr>
  </w:style>
  <w:style w:type="paragraph" w:styleId="Caption">
    <w:name w:val="caption"/>
    <w:basedOn w:val="BodyText"/>
    <w:next w:val="Normal"/>
    <w:qFormat/>
    <w:rsid w:val="0059792D"/>
    <w:pPr>
      <w:framePr w:w="2268" w:hSpace="181" w:vSpace="181" w:wrap="around" w:vAnchor="text" w:hAnchor="page" w:x="1135" w:y="285" w:anchorLock="1"/>
    </w:pPr>
    <w:rPr>
      <w:i/>
    </w:rPr>
  </w:style>
  <w:style w:type="paragraph" w:customStyle="1" w:styleId="MiniTOCTitle">
    <w:name w:val="MiniTOCTitle"/>
    <w:basedOn w:val="Heading4"/>
    <w:rsid w:val="0059792D"/>
    <w:pPr>
      <w:spacing w:before="240"/>
      <w:outlineLvl w:val="9"/>
    </w:pPr>
    <w:rPr>
      <w:noProof/>
      <w:sz w:val="24"/>
    </w:rPr>
  </w:style>
  <w:style w:type="paragraph" w:customStyle="1" w:styleId="MiniTOCItem">
    <w:name w:val="MiniTOCItem"/>
    <w:basedOn w:val="ListBullet"/>
    <w:rsid w:val="0059792D"/>
    <w:pPr>
      <w:numPr>
        <w:numId w:val="0"/>
      </w:numPr>
      <w:tabs>
        <w:tab w:val="right" w:leader="dot" w:pos="6521"/>
      </w:tabs>
      <w:spacing w:before="0" w:after="0"/>
    </w:pPr>
  </w:style>
  <w:style w:type="paragraph" w:customStyle="1" w:styleId="TOFTitle">
    <w:name w:val="TOFTitle"/>
    <w:basedOn w:val="TOCTitle"/>
    <w:rsid w:val="0059792D"/>
  </w:style>
  <w:style w:type="paragraph" w:styleId="TableofFigures">
    <w:name w:val="table of figures"/>
    <w:basedOn w:val="Normal"/>
    <w:next w:val="Normal"/>
    <w:semiHidden/>
    <w:rsid w:val="0059792D"/>
    <w:pPr>
      <w:tabs>
        <w:tab w:val="right" w:leader="dot" w:pos="9072"/>
      </w:tabs>
      <w:ind w:left="970" w:hanging="403"/>
    </w:pPr>
    <w:rPr>
      <w:rFonts w:ascii="Times New Roman" w:hAnsi="Times New Roman"/>
      <w:b/>
    </w:rPr>
  </w:style>
  <w:style w:type="paragraph" w:styleId="ListNumber">
    <w:name w:val="List Number"/>
    <w:basedOn w:val="List"/>
    <w:rsid w:val="0059792D"/>
    <w:pPr>
      <w:numPr>
        <w:numId w:val="10"/>
      </w:numPr>
    </w:pPr>
  </w:style>
  <w:style w:type="character" w:customStyle="1" w:styleId="WingdingSymbols">
    <w:name w:val="Wingding Symbols"/>
    <w:rsid w:val="0059792D"/>
    <w:rPr>
      <w:rFonts w:ascii="Wingdings" w:hAnsi="Wingdings"/>
    </w:rPr>
  </w:style>
  <w:style w:type="paragraph" w:customStyle="1" w:styleId="TableHeading">
    <w:name w:val="Table Heading"/>
    <w:basedOn w:val="HeadingBase"/>
    <w:rsid w:val="0059792D"/>
    <w:pPr>
      <w:keepLines/>
      <w:pBdr>
        <w:bottom w:val="single" w:sz="6" w:space="1" w:color="918585"/>
      </w:pBdr>
      <w:spacing w:before="240"/>
    </w:pPr>
  </w:style>
  <w:style w:type="character" w:customStyle="1" w:styleId="HotSpot">
    <w:name w:val="HotSpot"/>
    <w:rsid w:val="0059792D"/>
    <w:rPr>
      <w:color w:val="0033CC"/>
      <w:u w:val="none"/>
    </w:rPr>
  </w:style>
  <w:style w:type="paragraph" w:customStyle="1" w:styleId="BodyTextRight">
    <w:name w:val="Body Text Right"/>
    <w:basedOn w:val="BodyText"/>
    <w:rsid w:val="0059792D"/>
    <w:pPr>
      <w:spacing w:before="0" w:after="0"/>
      <w:jc w:val="right"/>
    </w:pPr>
  </w:style>
  <w:style w:type="paragraph" w:styleId="Index3">
    <w:name w:val="index 3"/>
    <w:basedOn w:val="ListNumber2"/>
    <w:next w:val="Normal"/>
    <w:semiHidden/>
    <w:rsid w:val="0059792D"/>
    <w:pPr>
      <w:numPr>
        <w:numId w:val="0"/>
      </w:numPr>
      <w:tabs>
        <w:tab w:val="right" w:leader="dot" w:pos="4176"/>
      </w:tabs>
    </w:pPr>
  </w:style>
  <w:style w:type="paragraph" w:styleId="ListNumber2">
    <w:name w:val="List Number 2"/>
    <w:basedOn w:val="List2"/>
    <w:rsid w:val="0059792D"/>
    <w:pPr>
      <w:numPr>
        <w:numId w:val="9"/>
      </w:numPr>
      <w:tabs>
        <w:tab w:val="clear" w:pos="1060"/>
      </w:tabs>
    </w:pPr>
  </w:style>
  <w:style w:type="paragraph" w:customStyle="1" w:styleId="MarginNote">
    <w:name w:val="Margin Note"/>
    <w:basedOn w:val="BodyText"/>
    <w:rsid w:val="005979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9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92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792D"/>
    <w:rPr>
      <w:sz w:val="32"/>
    </w:rPr>
  </w:style>
  <w:style w:type="paragraph" w:customStyle="1" w:styleId="HeadingProcedure">
    <w:name w:val="Heading Procedure"/>
    <w:basedOn w:val="HeadingBase"/>
    <w:next w:val="Normal"/>
    <w:rsid w:val="0059792D"/>
    <w:pPr>
      <w:tabs>
        <w:tab w:val="left" w:pos="0"/>
      </w:tabs>
      <w:spacing w:before="120" w:after="60"/>
    </w:pPr>
    <w:rPr>
      <w:i/>
      <w:color w:val="918585"/>
      <w:sz w:val="22"/>
    </w:rPr>
  </w:style>
  <w:style w:type="paragraph" w:customStyle="1" w:styleId="TableBodyText">
    <w:name w:val="Table Body Text"/>
    <w:basedOn w:val="BodyText"/>
    <w:rsid w:val="0059792D"/>
    <w:pPr>
      <w:spacing w:before="60" w:after="60"/>
    </w:pPr>
  </w:style>
  <w:style w:type="paragraph" w:styleId="ListContinue">
    <w:name w:val="List Continue"/>
    <w:basedOn w:val="List"/>
    <w:rsid w:val="0059792D"/>
    <w:pPr>
      <w:ind w:firstLine="0"/>
    </w:pPr>
  </w:style>
  <w:style w:type="paragraph" w:customStyle="1" w:styleId="ListNote">
    <w:name w:val="List Note"/>
    <w:basedOn w:val="List"/>
    <w:rsid w:val="0059792D"/>
    <w:pPr>
      <w:pBdr>
        <w:top w:val="single" w:sz="6" w:space="2" w:color="918585"/>
        <w:bottom w:val="single" w:sz="6" w:space="2" w:color="918585"/>
      </w:pBdr>
      <w:tabs>
        <w:tab w:val="left" w:pos="1021"/>
      </w:tabs>
      <w:ind w:firstLine="0"/>
    </w:pPr>
  </w:style>
  <w:style w:type="paragraph" w:customStyle="1" w:styleId="Warning">
    <w:name w:val="Warning"/>
    <w:basedOn w:val="BodyText"/>
    <w:rsid w:val="0059792D"/>
    <w:pPr>
      <w:shd w:val="clear" w:color="auto" w:fill="D9D9D9"/>
      <w:tabs>
        <w:tab w:val="left" w:pos="992"/>
      </w:tabs>
      <w:ind w:left="119" w:right="119"/>
    </w:pPr>
    <w:rPr>
      <w:sz w:val="20"/>
    </w:rPr>
  </w:style>
  <w:style w:type="paragraph" w:customStyle="1" w:styleId="MarginIcons">
    <w:name w:val="Margin Icons"/>
    <w:basedOn w:val="BodyText"/>
    <w:rsid w:val="005979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92D"/>
    <w:rPr>
      <w:rFonts w:ascii="Courier New" w:hAnsi="Courier New"/>
    </w:rPr>
  </w:style>
  <w:style w:type="paragraph" w:customStyle="1" w:styleId="NoteBullet">
    <w:name w:val="Note Bullet"/>
    <w:basedOn w:val="Note"/>
    <w:rsid w:val="0059792D"/>
    <w:pPr>
      <w:tabs>
        <w:tab w:val="clear" w:pos="680"/>
      </w:tabs>
      <w:spacing w:before="60" w:after="60"/>
    </w:pPr>
  </w:style>
  <w:style w:type="paragraph" w:customStyle="1" w:styleId="SubHeading2">
    <w:name w:val="SubHeading2"/>
    <w:basedOn w:val="HeadingBase"/>
    <w:rsid w:val="0059792D"/>
    <w:pPr>
      <w:spacing w:before="240" w:after="60"/>
    </w:pPr>
    <w:rPr>
      <w:sz w:val="20"/>
    </w:rPr>
  </w:style>
  <w:style w:type="paragraph" w:customStyle="1" w:styleId="SubHeading1">
    <w:name w:val="SubHeading1"/>
    <w:basedOn w:val="HeadingBase"/>
    <w:rsid w:val="0059792D"/>
    <w:pPr>
      <w:spacing w:before="240" w:after="60"/>
    </w:pPr>
    <w:rPr>
      <w:color w:val="918585"/>
      <w:sz w:val="22"/>
    </w:rPr>
  </w:style>
  <w:style w:type="paragraph" w:customStyle="1" w:styleId="SideHeading">
    <w:name w:val="Side Heading"/>
    <w:basedOn w:val="HeadingBase"/>
    <w:rsid w:val="005979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92D"/>
    <w:pPr>
      <w:tabs>
        <w:tab w:val="num" w:pos="360"/>
      </w:tabs>
    </w:pPr>
  </w:style>
  <w:style w:type="paragraph" w:styleId="PlainText">
    <w:name w:val="Plain Text"/>
    <w:basedOn w:val="Normal"/>
    <w:link w:val="PlainTextChar"/>
    <w:rsid w:val="0059792D"/>
    <w:rPr>
      <w:sz w:val="20"/>
    </w:rPr>
  </w:style>
  <w:style w:type="character" w:customStyle="1" w:styleId="PlainTextChar">
    <w:name w:val="Plain Text Char"/>
    <w:basedOn w:val="DefaultParagraphFont"/>
    <w:link w:val="PlainText"/>
    <w:rsid w:val="0059792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9792D"/>
    <w:rPr>
      <w:b/>
      <w:smallCaps/>
    </w:rPr>
  </w:style>
  <w:style w:type="paragraph" w:customStyle="1" w:styleId="TableListNumber">
    <w:name w:val="Table List Number"/>
    <w:basedOn w:val="ListNumber"/>
    <w:rsid w:val="0059792D"/>
    <w:pPr>
      <w:numPr>
        <w:numId w:val="0"/>
      </w:numPr>
    </w:pPr>
  </w:style>
  <w:style w:type="paragraph" w:styleId="TOC4">
    <w:name w:val="toc 4"/>
    <w:basedOn w:val="TOCBase"/>
    <w:next w:val="Normal"/>
    <w:semiHidden/>
    <w:rsid w:val="0059792D"/>
    <w:pPr>
      <w:tabs>
        <w:tab w:val="right" w:leader="dot" w:pos="9071"/>
      </w:tabs>
      <w:ind w:left="1701"/>
    </w:pPr>
  </w:style>
  <w:style w:type="paragraph" w:customStyle="1" w:styleId="ListAlpha">
    <w:name w:val="List Alpha"/>
    <w:basedOn w:val="List"/>
    <w:rsid w:val="0059792D"/>
    <w:pPr>
      <w:numPr>
        <w:numId w:val="8"/>
      </w:numPr>
    </w:pPr>
  </w:style>
  <w:style w:type="paragraph" w:customStyle="1" w:styleId="ListAlpha2">
    <w:name w:val="List Alpha 2"/>
    <w:basedOn w:val="List2"/>
    <w:rsid w:val="0059792D"/>
    <w:pPr>
      <w:numPr>
        <w:numId w:val="7"/>
      </w:numPr>
    </w:pPr>
  </w:style>
  <w:style w:type="paragraph" w:styleId="List3">
    <w:name w:val="List 3"/>
    <w:basedOn w:val="BodyText"/>
    <w:rsid w:val="0059792D"/>
    <w:pPr>
      <w:tabs>
        <w:tab w:val="left" w:pos="1021"/>
      </w:tabs>
      <w:spacing w:before="60" w:after="60"/>
      <w:ind w:left="1020" w:hanging="340"/>
    </w:pPr>
  </w:style>
  <w:style w:type="paragraph" w:styleId="List4">
    <w:name w:val="List 4"/>
    <w:basedOn w:val="BodyText"/>
    <w:rsid w:val="0059792D"/>
    <w:pPr>
      <w:tabs>
        <w:tab w:val="left" w:pos="1361"/>
      </w:tabs>
      <w:spacing w:before="60" w:after="60"/>
      <w:ind w:left="1361" w:hanging="340"/>
    </w:pPr>
  </w:style>
  <w:style w:type="paragraph" w:styleId="List5">
    <w:name w:val="List 5"/>
    <w:basedOn w:val="BodyText"/>
    <w:rsid w:val="0059792D"/>
    <w:pPr>
      <w:tabs>
        <w:tab w:val="left" w:pos="1701"/>
      </w:tabs>
      <w:spacing w:before="60" w:after="60"/>
      <w:ind w:left="1701" w:hanging="340"/>
    </w:pPr>
  </w:style>
  <w:style w:type="paragraph" w:styleId="ListBullet3">
    <w:name w:val="List Bullet 3"/>
    <w:basedOn w:val="List3"/>
    <w:rsid w:val="0059792D"/>
    <w:pPr>
      <w:numPr>
        <w:numId w:val="14"/>
      </w:numPr>
      <w:tabs>
        <w:tab w:val="clear" w:pos="1021"/>
      </w:tabs>
      <w:ind w:left="1037" w:hanging="357"/>
    </w:pPr>
  </w:style>
  <w:style w:type="paragraph" w:styleId="ListBullet4">
    <w:name w:val="List Bullet 4"/>
    <w:basedOn w:val="List4"/>
    <w:rsid w:val="0059792D"/>
    <w:pPr>
      <w:numPr>
        <w:numId w:val="2"/>
      </w:numPr>
    </w:pPr>
  </w:style>
  <w:style w:type="paragraph" w:styleId="ListBullet5">
    <w:name w:val="List Bullet 5"/>
    <w:basedOn w:val="List5"/>
    <w:rsid w:val="0059792D"/>
    <w:pPr>
      <w:numPr>
        <w:numId w:val="3"/>
      </w:numPr>
    </w:pPr>
  </w:style>
  <w:style w:type="paragraph" w:styleId="ListContinue2">
    <w:name w:val="List Continue 2"/>
    <w:basedOn w:val="List2"/>
    <w:rsid w:val="0059792D"/>
    <w:pPr>
      <w:ind w:firstLine="0"/>
    </w:pPr>
  </w:style>
  <w:style w:type="paragraph" w:styleId="ListContinue3">
    <w:name w:val="List Continue 3"/>
    <w:basedOn w:val="List3"/>
    <w:rsid w:val="0059792D"/>
    <w:pPr>
      <w:ind w:left="1021" w:firstLine="0"/>
    </w:pPr>
  </w:style>
  <w:style w:type="paragraph" w:styleId="ListContinue4">
    <w:name w:val="List Continue 4"/>
    <w:basedOn w:val="List4"/>
    <w:rsid w:val="0059792D"/>
    <w:pPr>
      <w:ind w:firstLine="0"/>
    </w:pPr>
  </w:style>
  <w:style w:type="paragraph" w:styleId="ListContinue5">
    <w:name w:val="List Continue 5"/>
    <w:basedOn w:val="List5"/>
    <w:rsid w:val="0059792D"/>
    <w:pPr>
      <w:ind w:firstLine="0"/>
    </w:pPr>
  </w:style>
  <w:style w:type="paragraph" w:styleId="ListNumber3">
    <w:name w:val="List Number 3"/>
    <w:basedOn w:val="List3"/>
    <w:rsid w:val="0059792D"/>
    <w:pPr>
      <w:numPr>
        <w:numId w:val="4"/>
      </w:numPr>
    </w:pPr>
  </w:style>
  <w:style w:type="paragraph" w:styleId="ListNumber4">
    <w:name w:val="List Number 4"/>
    <w:basedOn w:val="List4"/>
    <w:rsid w:val="0059792D"/>
    <w:pPr>
      <w:numPr>
        <w:numId w:val="5"/>
      </w:numPr>
    </w:pPr>
  </w:style>
  <w:style w:type="paragraph" w:styleId="ListNumber5">
    <w:name w:val="List Number 5"/>
    <w:basedOn w:val="List5"/>
    <w:rsid w:val="0059792D"/>
    <w:pPr>
      <w:numPr>
        <w:numId w:val="6"/>
      </w:numPr>
    </w:pPr>
  </w:style>
  <w:style w:type="paragraph" w:styleId="BlockText">
    <w:name w:val="Block Text"/>
    <w:basedOn w:val="Normal"/>
    <w:rsid w:val="0059792D"/>
    <w:pPr>
      <w:spacing w:after="120"/>
      <w:ind w:left="1440" w:right="1440"/>
    </w:pPr>
  </w:style>
  <w:style w:type="character" w:customStyle="1" w:styleId="Subscript">
    <w:name w:val="Subscript"/>
    <w:basedOn w:val="DefaultParagraphFont"/>
    <w:rsid w:val="0059792D"/>
    <w:rPr>
      <w:sz w:val="16"/>
      <w:vertAlign w:val="subscript"/>
    </w:rPr>
  </w:style>
  <w:style w:type="character" w:customStyle="1" w:styleId="Superscript">
    <w:name w:val="Superscript"/>
    <w:basedOn w:val="DefaultParagraphFont"/>
    <w:rsid w:val="0059792D"/>
    <w:rPr>
      <w:sz w:val="16"/>
      <w:vertAlign w:val="superscript"/>
    </w:rPr>
  </w:style>
  <w:style w:type="character" w:customStyle="1" w:styleId="Symbols">
    <w:name w:val="Symbols"/>
    <w:basedOn w:val="DefaultParagraphFont"/>
    <w:rsid w:val="0059792D"/>
    <w:rPr>
      <w:rFonts w:ascii="Symbol" w:hAnsi="Symbol"/>
    </w:rPr>
  </w:style>
  <w:style w:type="character" w:customStyle="1" w:styleId="MenuOptions">
    <w:name w:val="Menu Options"/>
    <w:basedOn w:val="DefaultParagraphFont"/>
    <w:rsid w:val="0059792D"/>
    <w:rPr>
      <w:rFonts w:ascii="Arial Narrow" w:hAnsi="Arial Narrow"/>
      <w:smallCaps/>
    </w:rPr>
  </w:style>
  <w:style w:type="character" w:customStyle="1" w:styleId="Buttons">
    <w:name w:val="Buttons"/>
    <w:basedOn w:val="DefaultParagraphFont"/>
    <w:rsid w:val="0059792D"/>
    <w:rPr>
      <w:b/>
    </w:rPr>
  </w:style>
  <w:style w:type="character" w:customStyle="1" w:styleId="Underlined">
    <w:name w:val="Underlined"/>
    <w:basedOn w:val="DefaultParagraphFont"/>
    <w:rsid w:val="0059792D"/>
    <w:rPr>
      <w:u w:val="single"/>
    </w:rPr>
  </w:style>
  <w:style w:type="paragraph" w:customStyle="1" w:styleId="TableBodyTextRight">
    <w:name w:val="Table Body Text Right"/>
    <w:basedOn w:val="TableBodyText"/>
    <w:rsid w:val="0059792D"/>
    <w:pPr>
      <w:widowControl w:val="0"/>
      <w:autoSpaceDE w:val="0"/>
      <w:autoSpaceDN w:val="0"/>
      <w:adjustRightInd w:val="0"/>
      <w:jc w:val="right"/>
    </w:pPr>
    <w:rPr>
      <w:rFonts w:cs="Arial"/>
      <w:szCs w:val="18"/>
    </w:rPr>
  </w:style>
  <w:style w:type="paragraph" w:customStyle="1" w:styleId="CopyrightText">
    <w:name w:val="Copyright Text"/>
    <w:basedOn w:val="BodyText"/>
    <w:rsid w:val="0059792D"/>
    <w:rPr>
      <w:sz w:val="18"/>
    </w:rPr>
  </w:style>
  <w:style w:type="paragraph" w:customStyle="1" w:styleId="BodySmallRight">
    <w:name w:val="Body Small Right"/>
    <w:basedOn w:val="BodyTextRight"/>
    <w:rsid w:val="0059792D"/>
    <w:rPr>
      <w:sz w:val="18"/>
      <w:szCs w:val="18"/>
    </w:rPr>
  </w:style>
  <w:style w:type="paragraph" w:customStyle="1" w:styleId="MarginEdition">
    <w:name w:val="Margin Edition"/>
    <w:basedOn w:val="MarginNote"/>
    <w:rsid w:val="0059792D"/>
    <w:pPr>
      <w:spacing w:before="0" w:after="0"/>
    </w:pPr>
    <w:rPr>
      <w:rFonts w:ascii="Times New Roman" w:hAnsi="Times New Roman"/>
      <w:color w:val="999999"/>
    </w:rPr>
  </w:style>
  <w:style w:type="paragraph" w:customStyle="1" w:styleId="Spacer">
    <w:name w:val="Spacer"/>
    <w:basedOn w:val="Normal"/>
    <w:rsid w:val="0059792D"/>
    <w:rPr>
      <w:sz w:val="2"/>
      <w:szCs w:val="2"/>
    </w:rPr>
  </w:style>
  <w:style w:type="character" w:customStyle="1" w:styleId="Small">
    <w:name w:val="Small"/>
    <w:basedOn w:val="DefaultParagraphFont"/>
    <w:rsid w:val="0059792D"/>
    <w:rPr>
      <w:sz w:val="16"/>
    </w:rPr>
  </w:style>
  <w:style w:type="paragraph" w:customStyle="1" w:styleId="WideTable">
    <w:name w:val="Wide Table"/>
    <w:basedOn w:val="Normal"/>
    <w:rsid w:val="0059792D"/>
    <w:pPr>
      <w:ind w:left="-1418"/>
    </w:pPr>
    <w:rPr>
      <w:sz w:val="2"/>
      <w:szCs w:val="2"/>
    </w:rPr>
  </w:style>
  <w:style w:type="character" w:styleId="PageNumber">
    <w:name w:val="page number"/>
    <w:basedOn w:val="DefaultParagraphFont"/>
    <w:rsid w:val="0059792D"/>
  </w:style>
  <w:style w:type="paragraph" w:styleId="Quote">
    <w:name w:val="Quote"/>
    <w:basedOn w:val="Heading1"/>
    <w:link w:val="QuoteChar"/>
    <w:qFormat/>
    <w:rsid w:val="0059792D"/>
    <w:rPr>
      <w:b w:val="0"/>
      <w:sz w:val="72"/>
      <w:szCs w:val="72"/>
      <w:lang w:val="en-NZ"/>
    </w:rPr>
  </w:style>
  <w:style w:type="character" w:customStyle="1" w:styleId="QuoteChar">
    <w:name w:val="Quote Char"/>
    <w:basedOn w:val="DefaultParagraphFont"/>
    <w:link w:val="Quote"/>
    <w:rsid w:val="005979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92D"/>
    <w:pPr>
      <w:pageBreakBefore/>
    </w:pPr>
  </w:style>
  <w:style w:type="paragraph" w:customStyle="1" w:styleId="Border">
    <w:name w:val="Border"/>
    <w:basedOn w:val="Normal"/>
    <w:qFormat/>
    <w:rsid w:val="005979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92D"/>
    <w:rPr>
      <w:b/>
      <w:bCs/>
      <w:i/>
      <w:iCs/>
      <w:color w:val="auto"/>
    </w:rPr>
  </w:style>
  <w:style w:type="paragraph" w:styleId="IntenseQuote">
    <w:name w:val="Intense Quote"/>
    <w:basedOn w:val="Normal"/>
    <w:next w:val="Normal"/>
    <w:link w:val="IntenseQuoteChar"/>
    <w:uiPriority w:val="30"/>
    <w:qFormat/>
    <w:rsid w:val="005979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92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9792D"/>
    <w:rPr>
      <w:smallCaps/>
      <w:color w:val="auto"/>
      <w:u w:val="single"/>
    </w:rPr>
  </w:style>
  <w:style w:type="character" w:styleId="IntenseReference">
    <w:name w:val="Intense Reference"/>
    <w:basedOn w:val="DefaultParagraphFont"/>
    <w:uiPriority w:val="32"/>
    <w:qFormat/>
    <w:rsid w:val="0059792D"/>
    <w:rPr>
      <w:b/>
      <w:bCs/>
      <w:smallCaps/>
      <w:color w:val="auto"/>
      <w:spacing w:val="5"/>
      <w:u w:val="single"/>
    </w:rPr>
  </w:style>
  <w:style w:type="paragraph" w:customStyle="1" w:styleId="2ColumnHeading">
    <w:name w:val="2Column Heading"/>
    <w:basedOn w:val="BodyText"/>
    <w:qFormat/>
    <w:rsid w:val="0059792D"/>
    <w:pPr>
      <w:spacing w:after="60"/>
      <w:ind w:left="-2268"/>
    </w:pPr>
    <w:rPr>
      <w:b/>
    </w:rPr>
  </w:style>
  <w:style w:type="paragraph" w:customStyle="1" w:styleId="Heading1TOC">
    <w:name w:val="Heading1 TOC"/>
    <w:basedOn w:val="Normal"/>
    <w:qFormat/>
    <w:rsid w:val="0059792D"/>
    <w:pPr>
      <w:spacing w:before="240" w:after="120"/>
    </w:pPr>
    <w:rPr>
      <w:rFonts w:ascii="Times New Roman" w:hAnsi="Times New Roman"/>
      <w:b/>
      <w:sz w:val="32"/>
    </w:rPr>
  </w:style>
  <w:style w:type="paragraph" w:customStyle="1" w:styleId="Heading2TOC">
    <w:name w:val="Heading2 TOC"/>
    <w:basedOn w:val="Normal"/>
    <w:qFormat/>
    <w:rsid w:val="0059792D"/>
    <w:pPr>
      <w:spacing w:before="240" w:after="60"/>
    </w:pPr>
    <w:rPr>
      <w:rFonts w:ascii="Times New Roman" w:hAnsi="Times New Roman"/>
      <w:b/>
      <w:sz w:val="28"/>
    </w:rPr>
  </w:style>
  <w:style w:type="character" w:customStyle="1" w:styleId="Underline">
    <w:name w:val="Underline"/>
    <w:basedOn w:val="DefaultParagraphFont"/>
    <w:qFormat/>
    <w:rsid w:val="0059792D"/>
    <w:rPr>
      <w:u w:val="single"/>
    </w:rPr>
  </w:style>
  <w:style w:type="paragraph" w:styleId="BalloonText">
    <w:name w:val="Balloon Text"/>
    <w:basedOn w:val="Normal"/>
    <w:link w:val="BalloonTextChar"/>
    <w:rsid w:val="0059792D"/>
    <w:rPr>
      <w:rFonts w:ascii="Tahoma" w:hAnsi="Tahoma" w:cs="Tahoma"/>
      <w:sz w:val="16"/>
      <w:szCs w:val="16"/>
    </w:rPr>
  </w:style>
  <w:style w:type="character" w:customStyle="1" w:styleId="BalloonTextChar">
    <w:name w:val="Balloon Text Char"/>
    <w:basedOn w:val="DefaultParagraphFont"/>
    <w:link w:val="BalloonText"/>
    <w:rsid w:val="0059792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79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9792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1496</Words>
  <Characters>9526</Characters>
  <Application>Microsoft Office Word</Application>
  <DocSecurity>0</DocSecurity>
  <Lines>359</Lines>
  <Paragraphs>193</Paragraphs>
  <ScaleCrop>false</ScaleCrop>
  <Company>Author-it Software Corporation Ltd.</Company>
  <LinksUpToDate>false</LinksUpToDate>
  <CharactersWithSpaces>10965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SFIAQUA217B Maintain stock culture, holding and other farm structures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2012-05-26T08:30:00Z</dcterms:created>
  <dcterms:modified xsi:type="dcterms:W3CDTF">2012-05-26T08:30:00Z</dcterms:modified>
</cp:coreProperties>
</file>