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CB3" w:rsidP="006C2CB3">
      <w:pPr>
        <w:pStyle w:val="Title"/>
      </w:pPr>
      <w:r>
        <w:fldChar w:fldCharType="begin"/>
      </w:r>
      <w:r>
        <w:instrText xml:space="preserve"> TITLE   \* MERGEFORMAT </w:instrText>
      </w:r>
      <w:r>
        <w:fldChar w:fldCharType="separate"/>
      </w:r>
      <w:r>
        <w:t>SFIAQUA216B Harvest cultured or held stock</w:t>
      </w:r>
      <w:r>
        <w:fldChar w:fldCharType="end"/>
      </w:r>
    </w:p>
    <w:p w:rsidR="006C2CB3" w:rsidP="006C2CB3">
      <w:pPr>
        <w:pStyle w:val="Version"/>
        <w:sectPr w:rsidSect="00132B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B0C" w:rsidP="00132B0C">
      <w:pPr>
        <w:pStyle w:val="SuperHeading"/>
      </w:pPr>
      <w:r w:rsidRPr="00132B0C">
        <w:t>SFIAQUA216B Harvest cultured or held stock</w:t>
      </w:r>
    </w:p>
    <w:p w:rsidR="00000000" w:rsidRPr="00132B0C" w:rsidP="00132B0C">
      <w:pPr>
        <w:pStyle w:val="Heading1"/>
      </w:pPr>
      <w:bookmarkStart w:id="1" w:name="O_273153"/>
      <w:bookmarkEnd w:id="1"/>
      <w:r w:rsidRPr="00132B0C">
        <w:t>Modification History</w:t>
      </w:r>
    </w:p>
    <w:p w:rsidR="00000000" w:rsidRPr="00132B0C" w:rsidP="00132B0C">
      <w:pPr>
        <w:pStyle w:val="BodyText"/>
      </w:pPr>
      <w:r w:rsidRPr="00132B0C">
        <w:t>Not Applicable</w:t>
      </w:r>
    </w:p>
    <w:p w:rsidR="00000000" w:rsidRPr="00132B0C" w:rsidP="00132B0C">
      <w:pPr>
        <w:pStyle w:val="AllowPageBreak"/>
      </w:pPr>
    </w:p>
    <w:p w:rsidR="00000000" w:rsidRPr="00132B0C" w:rsidP="00132B0C">
      <w:pPr>
        <w:pStyle w:val="Heading1"/>
      </w:pPr>
      <w:bookmarkStart w:id="2" w:name="O_217562"/>
      <w:bookmarkEnd w:id="2"/>
      <w:r w:rsidRPr="00132B0C">
        <w:t>Unit Descriptor</w:t>
      </w:r>
    </w:p>
    <w:tbl>
      <w:tblPr>
        <w:tblW w:w="0" w:type="auto"/>
        <w:tblLayout w:type="fixed"/>
        <w:tblCellMar>
          <w:left w:w="62" w:type="dxa"/>
          <w:right w:w="62" w:type="dxa"/>
        </w:tblCellMar>
        <w:tblLook w:val="0000"/>
      </w:tblPr>
      <w:tblGrid>
        <w:gridCol w:w="2651"/>
        <w:gridCol w:w="5871"/>
      </w:tblGrid>
      <w:tr w:rsidTr="006C2CB3">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t xml:space="preserve">This unit of competency involves harvesting </w:t>
            </w:r>
            <w:r w:rsidRPr="00132B0C">
              <w:rPr>
                <w:rStyle w:val="BoldandItalics"/>
              </w:rPr>
              <w:t>cultured or held stock</w:t>
            </w:r>
            <w:r w:rsidRPr="00132B0C">
              <w:t xml:space="preserve"> and transporting it to an on- or off-farm po</w:t>
            </w:r>
            <w:r w:rsidRPr="00132B0C">
              <w:t>st-harvest facility. The unit covers interpreting instructions, using equipment appropriately and, where required, carrying out some post-harvest operations, such as sorting, grading or removing half pearls from molluscs. The live transport of stock is cov</w:t>
            </w:r>
            <w:r w:rsidRPr="00132B0C">
              <w:t>ered by SFISTOR204A Prepare, pack and dispatch stock for live transport. Maintaining seafood at its correct temperature is covered by SFIFISH209C Maintain the temperature of seafood.</w:t>
            </w:r>
          </w:p>
          <w:p w:rsidR="00000000" w:rsidRPr="00132B0C" w:rsidP="00132B0C">
            <w:pPr>
              <w:pStyle w:val="BodyText"/>
            </w:pPr>
            <w:r w:rsidRPr="00132B0C">
              <w:t>Licensing, legislative, regulatory or certification requirements may appl</w:t>
            </w:r>
            <w:r w:rsidRPr="00132B0C">
              <w:t>y to this unit. Therefore it will be necessary to check with the relevant state or territory regulators for current licensing, legislative or regulatory requirements before undertaking this unit.</w:t>
            </w:r>
          </w:p>
        </w:tc>
      </w:tr>
    </w:tbl>
    <w:p w:rsidR="006C2CB3" w:rsidP="00132B0C">
      <w:pPr>
        <w:pStyle w:val="BodyText"/>
      </w:pPr>
    </w:p>
    <w:p w:rsidR="006C2CB3" w:rsidP="00132B0C">
      <w:pPr>
        <w:pStyle w:val="BodyText"/>
      </w:pPr>
    </w:p>
    <w:p w:rsidR="00000000" w:rsidRPr="00132B0C" w:rsidP="00132B0C">
      <w:pPr>
        <w:pStyle w:val="Heading1"/>
      </w:pPr>
      <w:bookmarkStart w:id="3" w:name="O_217566"/>
      <w:bookmarkEnd w:id="3"/>
      <w:r w:rsidRPr="00132B0C">
        <w:t>Application of the Unit</w:t>
      </w:r>
    </w:p>
    <w:tbl>
      <w:tblPr>
        <w:tblW w:w="0" w:type="auto"/>
        <w:tblLayout w:type="fixed"/>
        <w:tblCellMar>
          <w:left w:w="62" w:type="dxa"/>
          <w:right w:w="62" w:type="dxa"/>
        </w:tblCellMar>
        <w:tblLook w:val="0000"/>
      </w:tblPr>
      <w:tblGrid>
        <w:gridCol w:w="2733"/>
        <w:gridCol w:w="5789"/>
      </w:tblGrid>
      <w:tr w:rsidTr="006C2CB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rPr>
                <w:rStyle w:val="SpecialBold"/>
              </w:rPr>
              <w:t>Licences may be required if operating</w:t>
            </w:r>
            <w:r w:rsidRPr="00132B0C">
              <w:t xml:space="preserve">: </w:t>
            </w:r>
          </w:p>
          <w:p w:rsidR="00000000" w:rsidRPr="00132B0C" w:rsidP="00132B0C">
            <w:pPr>
              <w:pStyle w:val="ListBullet"/>
            </w:pPr>
            <w:r w:rsidRPr="00132B0C">
              <w:t>load-shifting equipment, including forklifts</w:t>
            </w:r>
          </w:p>
          <w:p w:rsidR="00000000" w:rsidRPr="00132B0C" w:rsidP="00132B0C">
            <w:pPr>
              <w:pStyle w:val="ListBullet"/>
            </w:pPr>
            <w:r w:rsidRPr="00132B0C">
              <w:t>vehicles</w:t>
            </w:r>
          </w:p>
          <w:p w:rsidR="00000000" w:rsidRPr="00132B0C" w:rsidP="00132B0C">
            <w:pPr>
              <w:pStyle w:val="ListBullet"/>
            </w:pPr>
            <w:r w:rsidRPr="00132B0C">
              <w:t>vessels.</w:t>
            </w:r>
          </w:p>
          <w:p w:rsidR="00000000" w:rsidRPr="00132B0C" w:rsidP="00132B0C">
            <w:pPr>
              <w:pStyle w:val="BodyText"/>
            </w:pPr>
            <w:r w:rsidRPr="00132B0C">
              <w:t xml:space="preserve">All enterprise or workplace procedures and activities are carried out according to </w:t>
            </w:r>
            <w:r w:rsidRPr="00132B0C">
              <w:rPr>
                <w:rStyle w:val="BoldandItalics"/>
              </w:rPr>
              <w:t>relevant government regulations</w:t>
            </w:r>
            <w:r w:rsidRPr="00132B0C">
              <w:t xml:space="preserve">, </w:t>
            </w:r>
            <w:r w:rsidRPr="00132B0C">
              <w:rPr>
                <w:rStyle w:val="BoldandItalics"/>
              </w:rPr>
              <w:t>licensing an</w:t>
            </w:r>
            <w:r w:rsidRPr="00132B0C">
              <w:rPr>
                <w:rStyle w:val="BoldandItalics"/>
              </w:rPr>
              <w:t>d other compliance requirements</w:t>
            </w:r>
            <w:r w:rsidRPr="00132B0C">
              <w:t xml:space="preserve">, including </w:t>
            </w:r>
            <w:r w:rsidRPr="00132B0C">
              <w:rPr>
                <w:rStyle w:val="BoldandItalics"/>
              </w:rPr>
              <w:t>occupational health and safety</w:t>
            </w:r>
            <w:r w:rsidRPr="00132B0C">
              <w:t xml:space="preserve"> (</w:t>
            </w:r>
            <w:r w:rsidRPr="00132B0C">
              <w:rPr>
                <w:rStyle w:val="BoldandItalics"/>
              </w:rPr>
              <w:t>OHS</w:t>
            </w:r>
            <w:r w:rsidRPr="00132B0C">
              <w:t xml:space="preserve">) </w:t>
            </w:r>
            <w:r w:rsidRPr="00132B0C">
              <w:rPr>
                <w:rStyle w:val="BoldandItalics"/>
              </w:rPr>
              <w:t>guidelines</w:t>
            </w:r>
            <w:r w:rsidRPr="00132B0C">
              <w:t xml:space="preserve">, </w:t>
            </w:r>
            <w:r w:rsidRPr="00132B0C">
              <w:rPr>
                <w:rStyle w:val="BoldandItalics"/>
              </w:rPr>
              <w:t>food safety and hygiene regulations and procedures</w:t>
            </w:r>
            <w:r w:rsidRPr="00132B0C">
              <w:t xml:space="preserve"> and </w:t>
            </w:r>
            <w:r w:rsidRPr="00132B0C">
              <w:rPr>
                <w:rStyle w:val="BoldandItalics"/>
              </w:rPr>
              <w:t>ecologically sustainable development</w:t>
            </w:r>
            <w:r w:rsidRPr="00132B0C">
              <w:t xml:space="preserve"> (</w:t>
            </w:r>
            <w:r w:rsidRPr="00132B0C">
              <w:rPr>
                <w:rStyle w:val="BoldandItalics"/>
              </w:rPr>
              <w:t>ESD</w:t>
            </w:r>
            <w:r w:rsidRPr="00132B0C">
              <w:t xml:space="preserve">) </w:t>
            </w:r>
            <w:r w:rsidRPr="00132B0C">
              <w:rPr>
                <w:rStyle w:val="BoldandItalics"/>
              </w:rPr>
              <w:t>principles</w:t>
            </w:r>
            <w:r w:rsidRPr="00132B0C">
              <w:t xml:space="preserve">. </w:t>
            </w:r>
          </w:p>
          <w:p w:rsidR="00000000" w:rsidRPr="00132B0C" w:rsidP="00132B0C">
            <w:pPr>
              <w:pStyle w:val="BodyText"/>
            </w:pPr>
            <w:r w:rsidRPr="00132B0C">
              <w:t>Equipment operation, maintenance, repairs and calibra</w:t>
            </w:r>
            <w:r w:rsidRPr="00132B0C">
              <w:t xml:space="preserve">tions are undertaken in a safe manner that conforms to manufacturer's instructions. Appropriate </w:t>
            </w:r>
            <w:r w:rsidRPr="00132B0C">
              <w:rPr>
                <w:rStyle w:val="BoldandItalics"/>
              </w:rPr>
              <w:t>personal protective equipment</w:t>
            </w:r>
            <w:r w:rsidRPr="00132B0C">
              <w:t xml:space="preserve"> (</w:t>
            </w:r>
            <w:r w:rsidRPr="00132B0C">
              <w:rPr>
                <w:rStyle w:val="BoldandItalics"/>
              </w:rPr>
              <w:t>PPE</w:t>
            </w:r>
            <w:r w:rsidRPr="00132B0C">
              <w:t>) is selected, checked, used and maintained.</w:t>
            </w:r>
          </w:p>
        </w:tc>
      </w:tr>
    </w:tbl>
    <w:p w:rsidR="006C2CB3" w:rsidP="00132B0C">
      <w:pPr>
        <w:pStyle w:val="BodyText"/>
      </w:pPr>
    </w:p>
    <w:p w:rsidR="006C2CB3" w:rsidP="00132B0C">
      <w:pPr>
        <w:pStyle w:val="BodyText"/>
      </w:pPr>
    </w:p>
    <w:p w:rsidR="00000000" w:rsidRPr="00132B0C" w:rsidP="00132B0C">
      <w:pPr>
        <w:pStyle w:val="Heading1"/>
      </w:pPr>
      <w:bookmarkStart w:id="4" w:name="O_281413"/>
      <w:bookmarkEnd w:id="4"/>
      <w:r w:rsidRPr="00132B0C">
        <w:t>Licensing/Regulatory Information</w:t>
      </w:r>
    </w:p>
    <w:p w:rsidR="00000000" w:rsidRPr="00132B0C" w:rsidP="00132B0C">
      <w:pPr>
        <w:pStyle w:val="BodyText"/>
      </w:pPr>
      <w:r w:rsidRPr="00132B0C">
        <w:t>Refer to Unit Descriptor</w:t>
      </w:r>
    </w:p>
    <w:p w:rsidR="00000000" w:rsidRPr="00132B0C" w:rsidP="00132B0C">
      <w:pPr>
        <w:pStyle w:val="AllowPageBreak"/>
      </w:pPr>
    </w:p>
    <w:p w:rsidR="00000000" w:rsidRPr="00132B0C" w:rsidP="00132B0C">
      <w:pPr>
        <w:pStyle w:val="Heading1"/>
      </w:pPr>
      <w:bookmarkStart w:id="5" w:name="O_217564"/>
      <w:bookmarkEnd w:id="5"/>
      <w:r w:rsidRPr="00132B0C">
        <w:t>Pre-Requisites</w:t>
      </w:r>
    </w:p>
    <w:tbl>
      <w:tblPr>
        <w:tblW w:w="0" w:type="auto"/>
        <w:tblLayout w:type="fixed"/>
        <w:tblCellMar>
          <w:left w:w="62" w:type="dxa"/>
          <w:right w:w="62" w:type="dxa"/>
        </w:tblCellMar>
        <w:tblLook w:val="0000"/>
      </w:tblPr>
      <w:tblGrid>
        <w:gridCol w:w="2775"/>
        <w:gridCol w:w="1295"/>
        <w:gridCol w:w="4452"/>
      </w:tblGrid>
      <w:tr w:rsidTr="006C2C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p>
        </w:tc>
      </w:tr>
      <w:tr w:rsidTr="006C2C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p>
        </w:tc>
      </w:tr>
      <w:tr w:rsidTr="006C2C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p>
        </w:tc>
      </w:tr>
    </w:tbl>
    <w:p w:rsidR="006C2CB3" w:rsidP="00132B0C">
      <w:pPr>
        <w:pStyle w:val="BodyText"/>
      </w:pPr>
    </w:p>
    <w:p w:rsidR="006C2CB3" w:rsidP="00132B0C">
      <w:pPr>
        <w:pStyle w:val="BodyText"/>
      </w:pPr>
    </w:p>
    <w:p w:rsidR="00000000" w:rsidRPr="00132B0C" w:rsidP="00132B0C">
      <w:pPr>
        <w:pStyle w:val="Heading1"/>
      </w:pPr>
      <w:bookmarkStart w:id="6" w:name="O_217563"/>
      <w:bookmarkEnd w:id="6"/>
      <w:r w:rsidRPr="00132B0C">
        <w:t>Employability Skills Information</w:t>
      </w:r>
    </w:p>
    <w:tbl>
      <w:tblPr>
        <w:tblW w:w="0" w:type="auto"/>
        <w:tblLayout w:type="fixed"/>
        <w:tblCellMar>
          <w:left w:w="62" w:type="dxa"/>
          <w:right w:w="62" w:type="dxa"/>
        </w:tblCellMar>
        <w:tblLook w:val="0000"/>
      </w:tblPr>
      <w:tblGrid>
        <w:gridCol w:w="2802"/>
        <w:gridCol w:w="5720"/>
      </w:tblGrid>
      <w:tr w:rsidTr="006C2C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t>This unit contains employability skills.</w:t>
            </w:r>
          </w:p>
        </w:tc>
      </w:tr>
    </w:tbl>
    <w:p w:rsidR="006C2CB3" w:rsidP="00132B0C">
      <w:pPr>
        <w:pStyle w:val="BodyText"/>
      </w:pPr>
    </w:p>
    <w:p w:rsidR="006C2CB3" w:rsidP="00132B0C">
      <w:pPr>
        <w:pStyle w:val="BodyText"/>
      </w:pPr>
    </w:p>
    <w:p w:rsidR="00000000" w:rsidRPr="00132B0C" w:rsidP="00132B0C">
      <w:pPr>
        <w:pStyle w:val="Heading1"/>
      </w:pPr>
      <w:bookmarkStart w:id="7" w:name="O_291199"/>
      <w:bookmarkEnd w:id="7"/>
      <w:r w:rsidRPr="00132B0C">
        <w:t>Elements and Performance Criteria Pre-Content</w:t>
      </w:r>
    </w:p>
    <w:tbl>
      <w:tblPr>
        <w:tblW w:w="0" w:type="auto"/>
        <w:tblLayout w:type="fixed"/>
        <w:tblCellMar>
          <w:left w:w="62" w:type="dxa"/>
          <w:right w:w="62" w:type="dxa"/>
        </w:tblCellMar>
        <w:tblLook w:val="0000"/>
      </w:tblPr>
      <w:tblGrid>
        <w:gridCol w:w="2554"/>
        <w:gridCol w:w="5968"/>
      </w:tblGrid>
      <w:tr w:rsidTr="006C2CB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t>Performance criteria describe the performance needed to demonstrate achievement of the element. Where bold italicised text is used, further information is detailed in the required skills and</w:t>
            </w:r>
            <w:r w:rsidRPr="00132B0C">
              <w:t xml:space="preserve"> knowledge section and the range statement. Assessment of performance is to be consistent with the evidence guide.</w:t>
            </w:r>
          </w:p>
        </w:tc>
      </w:tr>
    </w:tbl>
    <w:p w:rsidR="00000000" w:rsidRPr="00132B0C" w:rsidP="00132B0C">
      <w:pPr>
        <w:pStyle w:val="BodyText"/>
      </w:pPr>
    </w:p>
    <w:p w:rsidR="00000000" w:rsidRPr="00132B0C" w:rsidP="00132B0C">
      <w:pPr>
        <w:pStyle w:val="AllowPageBreak"/>
      </w:pPr>
    </w:p>
    <w:p w:rsidR="00000000" w:rsidRPr="00132B0C" w:rsidP="00132B0C">
      <w:pPr>
        <w:pStyle w:val="Heading1"/>
      </w:pPr>
      <w:bookmarkStart w:id="8" w:name="O_237867"/>
      <w:bookmarkEnd w:id="8"/>
      <w:r w:rsidRPr="00132B0C">
        <w:t>Elements and Performance Criteria</w:t>
      </w:r>
    </w:p>
    <w:tbl>
      <w:tblPr>
        <w:tblW w:w="0" w:type="auto"/>
        <w:tblLayout w:type="fixed"/>
        <w:tblCellMar>
          <w:left w:w="62" w:type="dxa"/>
          <w:right w:w="62" w:type="dxa"/>
        </w:tblCellMar>
        <w:tblLook w:val="0000"/>
      </w:tblPr>
      <w:tblGrid>
        <w:gridCol w:w="2554"/>
        <w:gridCol w:w="5968"/>
      </w:tblGrid>
      <w:tr w:rsidTr="006C2CB3">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PERFORMANCE CRITERIA</w:t>
            </w:r>
          </w:p>
        </w:tc>
      </w:tr>
      <w:tr w:rsidTr="006C2CB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List"/>
              <w:rPr>
                <w:lang w:val="en-NZ"/>
              </w:rPr>
            </w:pPr>
            <w:r w:rsidRPr="00132B0C">
              <w:t>1.</w:t>
            </w:r>
            <w:r w:rsidRPr="00132B0C">
              <w:tab/>
              <w:t xml:space="preserve">Prepare for </w:t>
            </w:r>
            <w:r w:rsidRPr="00132B0C">
              <w:rPr>
                <w:rStyle w:val="BoldandItalics"/>
              </w:rPr>
              <w:t>harvest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2"/>
            </w:pPr>
            <w:r w:rsidRPr="00132B0C">
              <w:t>1.1.</w:t>
            </w:r>
            <w:r w:rsidRPr="00132B0C">
              <w:tab/>
              <w:t xml:space="preserve">Requirements of the </w:t>
            </w:r>
            <w:r w:rsidRPr="00132B0C">
              <w:rPr>
                <w:rStyle w:val="BoldandItalics"/>
              </w:rPr>
              <w:t>harvest sc</w:t>
            </w:r>
            <w:r w:rsidRPr="00132B0C">
              <w:rPr>
                <w:rStyle w:val="BoldandItalics"/>
              </w:rPr>
              <w:t>hedule</w:t>
            </w:r>
            <w:r w:rsidRPr="00132B0C">
              <w:t xml:space="preserve"> are noted and confirmed with supervisor. </w:t>
            </w:r>
          </w:p>
          <w:p w:rsidR="00000000" w:rsidRPr="00132B0C" w:rsidP="00132B0C">
            <w:pPr>
              <w:pStyle w:val="List2"/>
            </w:pPr>
            <w:r w:rsidRPr="00132B0C">
              <w:t>1.2.</w:t>
            </w:r>
            <w:r w:rsidRPr="00132B0C">
              <w:tab/>
              <w:t xml:space="preserve">Required </w:t>
            </w:r>
            <w:r w:rsidRPr="00132B0C">
              <w:rPr>
                <w:rStyle w:val="BoldandItalics"/>
              </w:rPr>
              <w:t>equipment</w:t>
            </w:r>
            <w:r w:rsidRPr="00132B0C">
              <w:t xml:space="preserve"> is collected and checked for serviceability. </w:t>
            </w:r>
          </w:p>
          <w:p w:rsidR="00000000" w:rsidRPr="00132B0C" w:rsidP="00132B0C">
            <w:pPr>
              <w:pStyle w:val="List2"/>
            </w:pPr>
            <w:r w:rsidRPr="00132B0C">
              <w:t>1.3.</w:t>
            </w:r>
            <w:r w:rsidRPr="00132B0C">
              <w:tab/>
              <w:t>Sub-standard equipment is repaired or replaced according to manufacturer guidelines.</w:t>
            </w:r>
          </w:p>
          <w:p w:rsidR="00000000" w:rsidRPr="00132B0C" w:rsidP="00132B0C">
            <w:pPr>
              <w:pStyle w:val="List2"/>
            </w:pPr>
            <w:r w:rsidRPr="00132B0C">
              <w:t>1.4.</w:t>
            </w:r>
            <w:r w:rsidRPr="00132B0C">
              <w:tab/>
            </w:r>
            <w:r w:rsidRPr="00132B0C">
              <w:t xml:space="preserve">Equipment is moved to site, positioned in relation to </w:t>
            </w:r>
            <w:r w:rsidRPr="00132B0C">
              <w:rPr>
                <w:rStyle w:val="BoldandItalics"/>
              </w:rPr>
              <w:t>culture or holding structures or systems</w:t>
            </w:r>
            <w:r w:rsidRPr="00132B0C">
              <w:t xml:space="preserve">, and readied for use. </w:t>
            </w:r>
          </w:p>
          <w:p w:rsidR="00000000" w:rsidP="00132B0C">
            <w:pPr>
              <w:pStyle w:val="List2"/>
              <w:rPr>
                <w:lang w:val="en-NZ"/>
              </w:rPr>
            </w:pPr>
            <w:r w:rsidRPr="00132B0C">
              <w:t>1.5.</w:t>
            </w:r>
            <w:r w:rsidRPr="00132B0C">
              <w:tab/>
              <w:t xml:space="preserve">Transport and holding equipment, including </w:t>
            </w:r>
            <w:r w:rsidRPr="00132B0C">
              <w:rPr>
                <w:rStyle w:val="BoldandItalics"/>
              </w:rPr>
              <w:t>post</w:t>
            </w:r>
            <w:r w:rsidRPr="00132B0C">
              <w:t>-</w:t>
            </w:r>
            <w:r w:rsidRPr="00132B0C">
              <w:rPr>
                <w:rStyle w:val="BoldandItalics"/>
              </w:rPr>
              <w:t>harvest facilities</w:t>
            </w:r>
            <w:r w:rsidRPr="00132B0C">
              <w:t xml:space="preserve">, are prepared and moved into position. </w:t>
            </w:r>
          </w:p>
        </w:tc>
      </w:tr>
      <w:tr w:rsidTr="006C2CB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List"/>
              <w:rPr>
                <w:lang w:val="en-NZ"/>
              </w:rPr>
            </w:pPr>
            <w:r w:rsidRPr="00132B0C">
              <w:t>2.</w:t>
            </w:r>
            <w:r w:rsidRPr="00132B0C">
              <w:tab/>
              <w:t>Carry out harvest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2"/>
            </w:pPr>
            <w:r w:rsidRPr="00132B0C">
              <w:t>2.1.</w:t>
            </w:r>
            <w:r w:rsidRPr="00132B0C">
              <w:tab/>
              <w:t xml:space="preserve">Stock are identified, retrieved and isolated, behaviour anticipated and controlled, and appropriate safety measures taken for </w:t>
            </w:r>
            <w:r w:rsidRPr="00132B0C">
              <w:rPr>
                <w:rStyle w:val="BoldandItalics"/>
              </w:rPr>
              <w:t>dangerous stock</w:t>
            </w:r>
            <w:r w:rsidRPr="00132B0C">
              <w:t xml:space="preserve">. </w:t>
            </w:r>
          </w:p>
          <w:p w:rsidR="00000000" w:rsidRPr="00132B0C" w:rsidP="00132B0C">
            <w:pPr>
              <w:pStyle w:val="List2"/>
            </w:pPr>
            <w:r w:rsidRPr="00132B0C">
              <w:t>2.2.</w:t>
            </w:r>
            <w:r w:rsidRPr="00132B0C">
              <w:tab/>
              <w:t xml:space="preserve">Behaviour of stock and other animals is observed and non-standard activity reported to the supervisor. </w:t>
            </w:r>
          </w:p>
          <w:p w:rsidR="00000000" w:rsidRPr="00132B0C" w:rsidP="00132B0C">
            <w:pPr>
              <w:pStyle w:val="List2"/>
            </w:pPr>
            <w:r w:rsidRPr="00132B0C">
              <w:t>2.</w:t>
            </w:r>
            <w:r w:rsidRPr="00132B0C">
              <w:t>3.</w:t>
            </w:r>
            <w:r w:rsidRPr="00132B0C">
              <w:tab/>
              <w:t>Water and weather conditions are observed and conditions that could adversely impact on the harvest or wellbeing of stock reported to the supervisor.</w:t>
            </w:r>
          </w:p>
          <w:p w:rsidR="00000000" w:rsidRPr="00132B0C" w:rsidP="00132B0C">
            <w:pPr>
              <w:pStyle w:val="List2"/>
            </w:pPr>
            <w:r w:rsidRPr="00132B0C">
              <w:t>2.4.</w:t>
            </w:r>
            <w:r w:rsidRPr="00132B0C">
              <w:tab/>
              <w:t>Automatic or mechanised equipment are operated and maintained according to workplace procedures.</w:t>
            </w:r>
          </w:p>
          <w:p w:rsidR="00000000" w:rsidRPr="00132B0C" w:rsidP="00132B0C">
            <w:pPr>
              <w:pStyle w:val="List2"/>
            </w:pPr>
            <w:r w:rsidRPr="00132B0C">
              <w:t>2</w:t>
            </w:r>
            <w:r w:rsidRPr="00132B0C">
              <w:t>.5.</w:t>
            </w:r>
            <w:r w:rsidRPr="00132B0C">
              <w:tab/>
              <w:t>Stock are removed from water and placed in holding containers or transport equipment.</w:t>
            </w:r>
          </w:p>
          <w:p w:rsidR="00000000" w:rsidRPr="00132B0C" w:rsidP="00132B0C">
            <w:pPr>
              <w:pStyle w:val="List2"/>
            </w:pPr>
            <w:r w:rsidRPr="00132B0C">
              <w:t>2.6.</w:t>
            </w:r>
            <w:r w:rsidRPr="00132B0C">
              <w:tab/>
              <w:t xml:space="preserve">Stock are graded and counted as indicated in the </w:t>
            </w:r>
            <w:r w:rsidRPr="00132B0C">
              <w:rPr>
                <w:rStyle w:val="BoldandItalics"/>
              </w:rPr>
              <w:t>quality parameters</w:t>
            </w:r>
            <w:r w:rsidRPr="00132B0C">
              <w:t xml:space="preserve"> of the harvest schedule or supervisor's instructions. </w:t>
            </w:r>
          </w:p>
          <w:p w:rsidR="00000000" w:rsidP="00132B0C">
            <w:pPr>
              <w:pStyle w:val="List2"/>
              <w:rPr>
                <w:lang w:val="en-NZ"/>
              </w:rPr>
            </w:pPr>
            <w:r w:rsidRPr="00132B0C">
              <w:t>2.7.</w:t>
            </w:r>
            <w:r w:rsidRPr="00132B0C">
              <w:tab/>
              <w:t>Stock are moved to the next phase</w:t>
            </w:r>
            <w:r w:rsidRPr="00132B0C">
              <w:t xml:space="preserve"> of the harvest chain according to supervisor's instructions.</w:t>
            </w:r>
          </w:p>
        </w:tc>
      </w:tr>
      <w:tr w:rsidTr="006C2CB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List"/>
              <w:rPr>
                <w:lang w:val="en-NZ"/>
              </w:rPr>
            </w:pPr>
            <w:r w:rsidRPr="00132B0C">
              <w:t>3.</w:t>
            </w:r>
            <w:r w:rsidRPr="00132B0C">
              <w:tab/>
              <w:t>Complete post-harvest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2"/>
            </w:pPr>
            <w:r w:rsidRPr="00132B0C">
              <w:t>3.1.</w:t>
            </w:r>
            <w:r w:rsidRPr="00132B0C">
              <w:tab/>
              <w:t>Clean up of work area, including repairs and storage of equipment, is supervised and condition report prepared.</w:t>
            </w:r>
          </w:p>
          <w:p w:rsidR="00000000" w:rsidRPr="00132B0C" w:rsidP="00132B0C">
            <w:pPr>
              <w:pStyle w:val="List2"/>
            </w:pPr>
            <w:r w:rsidRPr="00132B0C">
              <w:t>3.2.</w:t>
            </w:r>
            <w:r w:rsidRPr="00132B0C">
              <w:tab/>
              <w:t>Relevant harvest data, observations</w:t>
            </w:r>
            <w:r w:rsidRPr="00132B0C">
              <w:t xml:space="preserve"> or information are recorded legibly and accurately, and any out of range or unusual records checked.</w:t>
            </w:r>
          </w:p>
          <w:p w:rsidR="00000000" w:rsidRPr="00132B0C" w:rsidP="00132B0C">
            <w:pPr>
              <w:pStyle w:val="List2"/>
            </w:pPr>
            <w:r w:rsidRPr="00132B0C">
              <w:t>3.3.</w:t>
            </w:r>
            <w:r w:rsidRPr="00132B0C">
              <w:tab/>
              <w:t>Compliance and other required reports are prepared and conveyed to senior personnel advising of the effectiveness of harvest, and recommendations mad</w:t>
            </w:r>
            <w:r w:rsidRPr="00132B0C">
              <w:t>e for improvements.</w:t>
            </w:r>
          </w:p>
          <w:p w:rsidR="00000000" w:rsidRPr="00132B0C" w:rsidP="00132B0C">
            <w:pPr>
              <w:pStyle w:val="List2"/>
            </w:pPr>
            <w:r w:rsidRPr="00132B0C">
              <w:t>3.4.</w:t>
            </w:r>
            <w:r w:rsidRPr="00132B0C">
              <w:tab/>
              <w:t>Feedback on own work performance is sought from supervisor and opportunities to improve identified.</w:t>
            </w:r>
          </w:p>
        </w:tc>
      </w:tr>
    </w:tbl>
    <w:p w:rsidR="006C2CB3" w:rsidP="00132B0C">
      <w:pPr>
        <w:pStyle w:val="BodyText"/>
      </w:pPr>
    </w:p>
    <w:p w:rsidR="006C2CB3" w:rsidP="00132B0C">
      <w:pPr>
        <w:pStyle w:val="BodyText"/>
      </w:pPr>
    </w:p>
    <w:p w:rsidR="00000000" w:rsidRPr="00132B0C" w:rsidP="00132B0C">
      <w:pPr>
        <w:pStyle w:val="Heading1"/>
      </w:pPr>
      <w:bookmarkStart w:id="9" w:name="O_261658"/>
      <w:bookmarkEnd w:id="9"/>
      <w:r w:rsidRPr="00132B0C">
        <w:t>Required Skills and Knowledge</w:t>
      </w:r>
    </w:p>
    <w:tbl>
      <w:tblPr>
        <w:tblW w:w="0" w:type="auto"/>
        <w:tblLayout w:type="fixed"/>
        <w:tblCellMar>
          <w:left w:w="62" w:type="dxa"/>
          <w:right w:w="62" w:type="dxa"/>
        </w:tblCellMar>
        <w:tblLook w:val="0000"/>
      </w:tblPr>
      <w:tblGrid>
        <w:gridCol w:w="8522"/>
      </w:tblGrid>
      <w:tr w:rsidTr="006C2C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REQUIRED SKILLS AND KNOWLEDGE</w:t>
            </w:r>
          </w:p>
        </w:tc>
      </w:tr>
      <w:tr w:rsidTr="006C2C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t>This section describes the skills and knowledge required for this unit.</w:t>
            </w:r>
          </w:p>
        </w:tc>
      </w:tr>
      <w:tr w:rsidTr="006C2C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Required skills</w:t>
            </w:r>
          </w:p>
        </w:tc>
      </w:tr>
      <w:tr w:rsidTr="006C2C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communicating ideas on possible improvements</w:t>
            </w:r>
          </w:p>
          <w:p w:rsidR="00000000" w:rsidRPr="00132B0C" w:rsidP="00132B0C">
            <w:pPr>
              <w:pStyle w:val="ListBullet"/>
            </w:pPr>
            <w:r w:rsidRPr="00132B0C">
              <w:t>communicating with supervisor on harvest activities and on own performance</w:t>
            </w:r>
          </w:p>
          <w:p w:rsidR="00000000" w:rsidRPr="00132B0C" w:rsidP="00132B0C">
            <w:pPr>
              <w:pStyle w:val="ListBullet"/>
            </w:pPr>
            <w:r w:rsidRPr="00132B0C">
              <w:t>handling stock</w:t>
            </w:r>
          </w:p>
          <w:p w:rsidR="00000000" w:rsidRPr="00132B0C" w:rsidP="00132B0C">
            <w:pPr>
              <w:pStyle w:val="ListBullet"/>
            </w:pPr>
            <w:r w:rsidRPr="00132B0C">
              <w:t>maintaining and repairing basi</w:t>
            </w:r>
            <w:r w:rsidRPr="00132B0C">
              <w:t>c harvesting equipment</w:t>
            </w:r>
          </w:p>
          <w:p w:rsidR="00000000" w:rsidRPr="00132B0C" w:rsidP="00132B0C">
            <w:pPr>
              <w:pStyle w:val="ListBullet"/>
            </w:pPr>
            <w:r w:rsidRPr="00132B0C">
              <w:t>operating basic harvesting equipment</w:t>
            </w:r>
          </w:p>
          <w:p w:rsidR="00000000" w:rsidRPr="00132B0C" w:rsidP="00132B0C">
            <w:pPr>
              <w:pStyle w:val="ListBullet"/>
            </w:pPr>
            <w:r w:rsidRPr="00132B0C">
              <w:t>providing oral reports to the supervisor on activity irregularities</w:t>
            </w:r>
          </w:p>
          <w:p w:rsidR="00000000" w:rsidRPr="00132B0C" w:rsidP="00132B0C">
            <w:pPr>
              <w:pStyle w:val="ListBullet"/>
            </w:pPr>
            <w:r w:rsidRPr="00132B0C">
              <w:t>recognising normal and abnormal stock behaviour.</w:t>
            </w:r>
          </w:p>
          <w:p w:rsidR="00000000" w:rsidRPr="00132B0C" w:rsidP="00132B0C">
            <w:pPr>
              <w:pStyle w:val="BodyText"/>
            </w:pPr>
          </w:p>
          <w:p w:rsidR="00000000" w:rsidRPr="00132B0C" w:rsidP="00132B0C">
            <w:pPr>
              <w:pStyle w:val="BodyText"/>
            </w:pPr>
            <w:r w:rsidRPr="00132B0C">
              <w:rPr>
                <w:rStyle w:val="SpecialBold"/>
              </w:rPr>
              <w:t>Literacy skills used for</w:t>
            </w:r>
            <w:r w:rsidRPr="00132B0C">
              <w:t>:</w:t>
            </w:r>
          </w:p>
          <w:p w:rsidR="00000000" w:rsidRPr="00132B0C" w:rsidP="00132B0C">
            <w:pPr>
              <w:pStyle w:val="ListBullet"/>
            </w:pPr>
            <w:r w:rsidRPr="00132B0C">
              <w:t>interpreting harvest schedules</w:t>
            </w:r>
          </w:p>
          <w:p w:rsidR="00000000" w:rsidRPr="00132B0C" w:rsidP="00132B0C">
            <w:pPr>
              <w:pStyle w:val="ListBullet"/>
            </w:pPr>
            <w:r w:rsidRPr="00132B0C">
              <w:t>recording harvest information.</w:t>
            </w:r>
          </w:p>
          <w:p w:rsidR="00000000" w:rsidRPr="00132B0C" w:rsidP="00132B0C">
            <w:pPr>
              <w:pStyle w:val="BodyText"/>
            </w:pPr>
          </w:p>
          <w:p w:rsidR="00000000" w:rsidRPr="00132B0C" w:rsidP="00132B0C">
            <w:pPr>
              <w:pStyle w:val="BodyText"/>
            </w:pPr>
            <w:r w:rsidRPr="00132B0C">
              <w:rPr>
                <w:rStyle w:val="SpecialBold"/>
              </w:rPr>
              <w:t>Numeracy skills used for</w:t>
            </w:r>
            <w:r w:rsidRPr="00132B0C">
              <w:t xml:space="preserve">: </w:t>
            </w:r>
          </w:p>
          <w:p w:rsidR="00000000" w:rsidP="00132B0C">
            <w:pPr>
              <w:pStyle w:val="ListBullet"/>
              <w:rPr>
                <w:lang w:val="en-NZ"/>
              </w:rPr>
            </w:pPr>
            <w:r w:rsidRPr="00132B0C">
              <w:t>counting stock and containers.</w:t>
            </w:r>
          </w:p>
        </w:tc>
      </w:tr>
      <w:tr w:rsidTr="006C2C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Required knowledge</w:t>
            </w:r>
          </w:p>
        </w:tc>
      </w:tr>
      <w:tr w:rsidTr="006C2C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behaviour of stock as it relates to harvest</w:t>
            </w:r>
          </w:p>
          <w:p w:rsidR="00000000" w:rsidRPr="00132B0C" w:rsidP="00132B0C">
            <w:pPr>
              <w:pStyle w:val="ListBullet"/>
            </w:pPr>
            <w:r w:rsidRPr="00132B0C">
              <w:t>effects of water and weather conditions on stock and the OHS of employees</w:t>
            </w:r>
          </w:p>
          <w:p w:rsidR="00000000" w:rsidRPr="00132B0C" w:rsidP="00132B0C">
            <w:pPr>
              <w:pStyle w:val="ListBullet"/>
            </w:pPr>
            <w:r w:rsidRPr="00132B0C">
              <w:t>effects on environment of</w:t>
            </w:r>
            <w:r w:rsidRPr="00132B0C">
              <w:t xml:space="preserve"> wastes and effluent from harvesting activities</w:t>
            </w:r>
          </w:p>
          <w:p w:rsidR="00000000" w:rsidRPr="00132B0C" w:rsidP="00132B0C">
            <w:pPr>
              <w:pStyle w:val="ListBullet"/>
            </w:pPr>
            <w:r w:rsidRPr="00132B0C">
              <w:t>operation and maintenance of automatic or mechanised harvest equipment</w:t>
            </w:r>
          </w:p>
          <w:p w:rsidR="00000000" w:rsidRPr="00132B0C" w:rsidP="00132B0C">
            <w:pPr>
              <w:pStyle w:val="ListBullet"/>
            </w:pPr>
            <w:r w:rsidRPr="00132B0C">
              <w:t>work procedures for handling stock.</w:t>
            </w:r>
          </w:p>
        </w:tc>
      </w:tr>
    </w:tbl>
    <w:p w:rsidR="006C2CB3" w:rsidP="00132B0C">
      <w:pPr>
        <w:pStyle w:val="BodyText"/>
      </w:pPr>
    </w:p>
    <w:p w:rsidR="006C2CB3" w:rsidP="00132B0C">
      <w:pPr>
        <w:pStyle w:val="BodyText"/>
      </w:pPr>
    </w:p>
    <w:p w:rsidR="00000000" w:rsidRPr="00132B0C" w:rsidP="00132B0C">
      <w:pPr>
        <w:pStyle w:val="AllowPageBreak"/>
      </w:pPr>
    </w:p>
    <w:p w:rsidR="00000000" w:rsidRPr="00132B0C" w:rsidP="00132B0C">
      <w:pPr>
        <w:pStyle w:val="Heading1"/>
      </w:pPr>
      <w:bookmarkStart w:id="10" w:name="O_245851"/>
      <w:bookmarkEnd w:id="10"/>
      <w:r w:rsidRPr="00132B0C">
        <w:t>Evidence Guide</w:t>
      </w:r>
    </w:p>
    <w:tbl>
      <w:tblPr>
        <w:tblW w:w="9570" w:type="dxa"/>
        <w:tblLayout w:type="fixed"/>
        <w:tblCellMar>
          <w:left w:w="62" w:type="dxa"/>
          <w:right w:w="62" w:type="dxa"/>
        </w:tblCellMar>
        <w:tblLook w:val="0000"/>
      </w:tblPr>
      <w:tblGrid>
        <w:gridCol w:w="3908"/>
        <w:gridCol w:w="5662"/>
      </w:tblGrid>
      <w:tr w:rsidTr="006C2C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EVIDENCE GUIDE</w:t>
            </w:r>
          </w:p>
        </w:tc>
      </w:tr>
      <w:tr w:rsidTr="006C2C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t>The evidence guide provides advice on assessment and must be read in conjunction with the performance criteria, required skills and knowledge, range statement and the Assessment Guidelines for the Training Package.</w:t>
            </w:r>
          </w:p>
        </w:tc>
      </w:tr>
      <w:tr w:rsidTr="006C2C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p>
        </w:tc>
      </w:tr>
      <w:tr w:rsidTr="006C2C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t xml:space="preserve">Assessment must confirm the ability to: </w:t>
            </w:r>
          </w:p>
          <w:p w:rsidR="00000000" w:rsidRPr="00132B0C" w:rsidP="00132B0C">
            <w:pPr>
              <w:pStyle w:val="ListBullet"/>
            </w:pPr>
            <w:r w:rsidRPr="00132B0C">
              <w:t>harvest stock according to harvest schedule, supervisor's instructions and with minimal risk of stock stress or damage.</w:t>
            </w:r>
          </w:p>
          <w:p w:rsidR="00000000" w:rsidRPr="00132B0C" w:rsidP="00132B0C">
            <w:pPr>
              <w:pStyle w:val="BodyText"/>
            </w:pPr>
          </w:p>
          <w:p w:rsidR="00000000" w:rsidRPr="00132B0C" w:rsidP="00132B0C">
            <w:pPr>
              <w:pStyle w:val="BodyText"/>
            </w:pPr>
            <w:r w:rsidRPr="00132B0C">
              <w:t>Asse</w:t>
            </w:r>
            <w:r w:rsidRPr="00132B0C">
              <w:t xml:space="preserve">ssment must confirm knowledge of: </w:t>
            </w:r>
          </w:p>
          <w:p w:rsidR="00000000" w:rsidRPr="00132B0C" w:rsidP="00132B0C">
            <w:pPr>
              <w:pStyle w:val="ListBullet"/>
            </w:pPr>
            <w:r w:rsidRPr="00132B0C">
              <w:t>grading procedures</w:t>
            </w:r>
          </w:p>
          <w:p w:rsidR="00000000" w:rsidRPr="00132B0C" w:rsidP="00132B0C">
            <w:pPr>
              <w:pStyle w:val="ListBullet"/>
            </w:pPr>
            <w:r w:rsidRPr="00132B0C">
              <w:t>stock behaviour in relation to harvest activities</w:t>
            </w:r>
          </w:p>
          <w:p w:rsidR="00000000" w:rsidP="00132B0C">
            <w:pPr>
              <w:pStyle w:val="ListBullet"/>
              <w:rPr>
                <w:lang w:val="en-NZ"/>
              </w:rPr>
            </w:pPr>
            <w:r w:rsidRPr="00132B0C">
              <w:t>work procedures for harvest equipment operations.</w:t>
            </w:r>
          </w:p>
        </w:tc>
      </w:tr>
      <w:tr w:rsidTr="006C2C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t>Assessment is to be conducted at the workplace whil</w:t>
            </w:r>
            <w:r w:rsidRPr="00132B0C">
              <w:t xml:space="preserve">e harvest is under way or in a simulated work environment. </w:t>
            </w:r>
          </w:p>
          <w:p w:rsidR="00000000" w:rsidRPr="00132B0C" w:rsidP="00132B0C">
            <w:pPr>
              <w:pStyle w:val="BodyText"/>
            </w:pPr>
          </w:p>
          <w:p w:rsidR="00000000" w:rsidRPr="00132B0C" w:rsidP="00132B0C">
            <w:pPr>
              <w:pStyle w:val="BodyText"/>
            </w:pPr>
            <w:r w:rsidRPr="00132B0C">
              <w:t xml:space="preserve">Resources may include: </w:t>
            </w:r>
          </w:p>
          <w:p w:rsidR="00000000" w:rsidRPr="00132B0C" w:rsidP="00132B0C">
            <w:pPr>
              <w:pStyle w:val="ListBullet"/>
            </w:pPr>
            <w:r w:rsidRPr="00132B0C">
              <w:t>culture or holding structures with/in water containing stock that exhibits a range of quality parameters</w:t>
            </w:r>
          </w:p>
          <w:p w:rsidR="00000000" w:rsidRPr="00132B0C" w:rsidP="00132B0C">
            <w:pPr>
              <w:pStyle w:val="ListBullet"/>
            </w:pPr>
            <w:r w:rsidRPr="00132B0C">
              <w:t>harvest schedules</w:t>
            </w:r>
          </w:p>
          <w:p w:rsidR="00000000" w:rsidRPr="00132B0C" w:rsidP="00132B0C">
            <w:pPr>
              <w:pStyle w:val="ListBullet"/>
            </w:pPr>
            <w:r w:rsidRPr="00132B0C">
              <w:t>harvesting equipment, work procedures and manufacturer guidelines</w:t>
            </w:r>
          </w:p>
          <w:p w:rsidR="00000000" w:rsidRPr="00132B0C" w:rsidP="00132B0C">
            <w:pPr>
              <w:pStyle w:val="ListBullet"/>
            </w:pPr>
            <w:r w:rsidRPr="00132B0C">
              <w:t>holding and transporting equipment</w:t>
            </w:r>
          </w:p>
          <w:p w:rsidR="00000000" w:rsidP="00132B0C">
            <w:pPr>
              <w:pStyle w:val="ListBullet"/>
              <w:rPr>
                <w:lang w:val="en-NZ"/>
              </w:rPr>
            </w:pPr>
            <w:r w:rsidRPr="00132B0C">
              <w:t>post-harvest processing facilities.</w:t>
            </w:r>
          </w:p>
        </w:tc>
      </w:tr>
      <w:tr w:rsidTr="006C2C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t xml:space="preserve">The following assessment methods are suggested: </w:t>
            </w:r>
          </w:p>
          <w:p w:rsidR="00000000" w:rsidRPr="00132B0C" w:rsidP="00132B0C">
            <w:pPr>
              <w:pStyle w:val="ListBullet"/>
            </w:pPr>
            <w:r w:rsidRPr="00132B0C">
              <w:t xml:space="preserve">practical demonstration </w:t>
            </w:r>
          </w:p>
          <w:p w:rsidR="00000000" w:rsidP="00132B0C">
            <w:pPr>
              <w:pStyle w:val="ListBullet"/>
              <w:rPr>
                <w:lang w:val="en-NZ"/>
              </w:rPr>
            </w:pPr>
            <w:r w:rsidRPr="00132B0C">
              <w:t>written or oral short-</w:t>
            </w:r>
            <w:r w:rsidRPr="00132B0C">
              <w:t>answer testing.</w:t>
            </w:r>
          </w:p>
        </w:tc>
      </w:tr>
      <w:tr w:rsidTr="006C2C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t>This unit may be assessed holistically with other units within a qualification.</w:t>
            </w:r>
          </w:p>
        </w:tc>
      </w:tr>
    </w:tbl>
    <w:p w:rsidR="006C2CB3" w:rsidP="00132B0C">
      <w:pPr>
        <w:pStyle w:val="BodyText"/>
      </w:pPr>
    </w:p>
    <w:p w:rsidR="006C2CB3" w:rsidP="00132B0C">
      <w:pPr>
        <w:pStyle w:val="BodyText"/>
      </w:pPr>
    </w:p>
    <w:p w:rsidR="00000000" w:rsidRPr="00132B0C" w:rsidP="00132B0C">
      <w:pPr>
        <w:pStyle w:val="Heading1"/>
      </w:pPr>
      <w:bookmarkStart w:id="11" w:name="O_253834"/>
      <w:bookmarkEnd w:id="11"/>
      <w:r w:rsidRPr="00132B0C">
        <w:t>Range Statement</w:t>
      </w:r>
    </w:p>
    <w:tbl>
      <w:tblPr>
        <w:tblW w:w="0" w:type="auto"/>
        <w:tblLayout w:type="fixed"/>
        <w:tblCellMar>
          <w:left w:w="62" w:type="dxa"/>
          <w:right w:w="62" w:type="dxa"/>
        </w:tblCellMar>
        <w:tblLook w:val="0000"/>
      </w:tblPr>
      <w:tblGrid>
        <w:gridCol w:w="3487"/>
        <w:gridCol w:w="5035"/>
      </w:tblGrid>
      <w:tr w:rsidTr="006C2C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RANGE STATEMENT</w:t>
            </w:r>
          </w:p>
        </w:tc>
      </w:tr>
      <w:tr w:rsidTr="006C2C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t>The range statement relates to the unit of competency as a whole. It allows for different work environments and situations that may affect performance. Bold italicised wording, if used in the performance criteria, is detailed below. Essential operating con</w:t>
            </w:r>
            <w:r w:rsidRPr="00132B0C">
              <w:t>ditions that may be present with training and assessment (depending on the work situation, needs of the candidate, accessibility of the item, and local industry and regional contexts) may also be included.</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Cultured or held stock</w:t>
            </w:r>
            <w:r w:rsidRPr="00132B0C">
              <w:t xml:space="preserve"> may include: </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adults, br</w:t>
            </w:r>
            <w:r w:rsidRPr="00132B0C">
              <w:t>oodstock (ready to breed), seedstock or stockers, eggs and sperm, fertilised eggs, larvae, post-larvae, seed, spat, hatchlings, yearlings, juveniles, fry, fingerlings, yearlings, smolt, sporophytes, seedlings and tissue cultures</w:t>
            </w:r>
          </w:p>
          <w:p w:rsidR="00000000" w:rsidRPr="00132B0C" w:rsidP="00132B0C">
            <w:pPr>
              <w:pStyle w:val="ListBullet"/>
            </w:pPr>
            <w:r w:rsidRPr="00132B0C">
              <w:t>finfish, crustaceans, molluscs, aquatic reptiles, amphibians, polychaete and oligochaete worms, plankton, micro-algae, seaweed, aquatic plants, live rock, sponges and other aquatic invertebrates</w:t>
            </w:r>
          </w:p>
          <w:p w:rsidR="00000000" w:rsidRPr="00132B0C" w:rsidP="00132B0C">
            <w:pPr>
              <w:pStyle w:val="ListBullet"/>
            </w:pPr>
            <w:r w:rsidRPr="00132B0C">
              <w:t>for human consumption (seafood), stockers for other farms, st</w:t>
            </w:r>
            <w:r w:rsidRPr="00132B0C">
              <w:t>ockers for conservation or recreational fishing, display or companion animals (ornamentals), and other products, including pearls, skins, shells, eggs, chemicals and pigments</w:t>
            </w:r>
          </w:p>
          <w:p w:rsidR="00000000" w:rsidP="00132B0C">
            <w:pPr>
              <w:pStyle w:val="ListBullet"/>
              <w:rPr>
                <w:lang w:val="en-NZ"/>
              </w:rPr>
            </w:pPr>
            <w:r w:rsidRPr="00132B0C">
              <w:t>wild caught, hatchery or nursery reared.</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Relevant government regulations</w:t>
            </w:r>
            <w:r w:rsidRPr="00132B0C">
              <w:t xml:space="preserve">, </w:t>
            </w:r>
            <w:r w:rsidRPr="00132B0C">
              <w:rPr>
                <w:rStyle w:val="BoldandItalics"/>
              </w:rPr>
              <w:t>licens</w:t>
            </w:r>
            <w:r w:rsidRPr="00132B0C">
              <w:rPr>
                <w:rStyle w:val="BoldandItalics"/>
              </w:rPr>
              <w:t>ing and other compliance requirements</w:t>
            </w:r>
            <w:r w:rsidRPr="00132B0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biodiversity and genetically modified organisms</w:t>
            </w:r>
          </w:p>
          <w:p w:rsidR="00000000" w:rsidRPr="00132B0C" w:rsidP="00132B0C">
            <w:pPr>
              <w:pStyle w:val="ListBullet"/>
            </w:pPr>
            <w:r w:rsidRPr="00132B0C">
              <w:t xml:space="preserve">biosecurity, translocation and quarantine  </w:t>
            </w:r>
          </w:p>
          <w:p w:rsidR="00000000" w:rsidRPr="00132B0C" w:rsidP="00132B0C">
            <w:pPr>
              <w:pStyle w:val="ListBullet"/>
            </w:pPr>
            <w:r w:rsidRPr="00132B0C">
              <w:t>business or workplace operations, policies and practices</w:t>
            </w:r>
          </w:p>
          <w:p w:rsidR="00000000" w:rsidRPr="00132B0C" w:rsidP="00132B0C">
            <w:pPr>
              <w:pStyle w:val="ListBullet"/>
            </w:pPr>
            <w:r w:rsidRPr="00132B0C">
              <w:t>correct marketing names and labelling</w:t>
            </w:r>
          </w:p>
          <w:p w:rsidR="00000000" w:rsidRPr="00132B0C" w:rsidP="00132B0C">
            <w:pPr>
              <w:pStyle w:val="ListBullet"/>
            </w:pPr>
            <w:r w:rsidRPr="00132B0C">
              <w:t>environmental haz</w:t>
            </w:r>
            <w:r w:rsidRPr="00132B0C">
              <w:t>ard identification, risk assessment and control</w:t>
            </w:r>
          </w:p>
          <w:p w:rsidR="00000000" w:rsidRPr="00132B0C" w:rsidP="00132B0C">
            <w:pPr>
              <w:pStyle w:val="ListBullet"/>
            </w:pPr>
            <w:r w:rsidRPr="00132B0C">
              <w:t>food safety/Hazard Analysis Critical Control Points (HACCP), hygiene and temperature control along chain of custody, and Australian Quarantine Inspection Service (AQIS) Export Control (Fish) orders</w:t>
            </w:r>
          </w:p>
          <w:p w:rsidR="00000000" w:rsidRPr="00132B0C" w:rsidP="00132B0C">
            <w:pPr>
              <w:pStyle w:val="ListBullet"/>
            </w:pPr>
            <w:r w:rsidRPr="00132B0C">
              <w:t>health and</w:t>
            </w:r>
            <w:r w:rsidRPr="00132B0C">
              <w:t xml:space="preserve"> welfare of aquatic animals</w:t>
            </w:r>
          </w:p>
          <w:p w:rsidR="00000000" w:rsidRPr="00132B0C" w:rsidP="00132B0C">
            <w:pPr>
              <w:pStyle w:val="ListBullet"/>
            </w:pPr>
            <w:r w:rsidRPr="00132B0C">
              <w:t>maritime operations, safety at sea and pollution control</w:t>
            </w:r>
          </w:p>
          <w:p w:rsidR="00000000" w:rsidP="00132B0C">
            <w:pPr>
              <w:pStyle w:val="ListBullet"/>
              <w:rPr>
                <w:lang w:val="en-NZ"/>
              </w:rPr>
            </w:pPr>
            <w:r w:rsidRPr="00132B0C">
              <w:t>OHS hazard identification, risk assessment and control.</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OHS guidelines</w:t>
            </w:r>
            <w:r w:rsidRPr="00132B0C">
              <w:t xml:space="preserve"> may include: </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appropriate workplace provision of first aid kits and fire extinguishers</w:t>
            </w:r>
          </w:p>
          <w:p w:rsidR="00000000" w:rsidRPr="00132B0C" w:rsidP="00132B0C">
            <w:pPr>
              <w:pStyle w:val="ListBullet"/>
            </w:pPr>
            <w:r w:rsidRPr="00132B0C">
              <w:t>codes of practice, regulations and/or guidance notes which may apply in a jurisdiction or industry sector</w:t>
            </w:r>
          </w:p>
          <w:p w:rsidR="00000000" w:rsidRPr="00132B0C" w:rsidP="00132B0C">
            <w:pPr>
              <w:pStyle w:val="ListBullet"/>
            </w:pPr>
            <w:r w:rsidRPr="00132B0C">
              <w:t>enterprise-specific OHS procedures, policies or standards</w:t>
            </w:r>
          </w:p>
          <w:p w:rsidR="00000000" w:rsidRPr="00132B0C" w:rsidP="00132B0C">
            <w:pPr>
              <w:pStyle w:val="ListBullet"/>
            </w:pPr>
            <w:r w:rsidRPr="00132B0C">
              <w:t>hazard and risk assessment of workplace, maintenance activities and control measures</w:t>
            </w:r>
          </w:p>
          <w:p w:rsidR="00000000" w:rsidRPr="00132B0C" w:rsidP="00132B0C">
            <w:pPr>
              <w:pStyle w:val="ListBullet"/>
            </w:pPr>
            <w:r w:rsidRPr="00132B0C">
              <w:t>inducti</w:t>
            </w:r>
            <w:r w:rsidRPr="00132B0C">
              <w:t xml:space="preserve">on or training of staff, contractors and visitors in relevant OHS procedures and/or requirements to allow them to carry out their duties in a safe manner </w:t>
            </w:r>
          </w:p>
          <w:p w:rsidR="00000000" w:rsidRPr="00132B0C" w:rsidP="00132B0C">
            <w:pPr>
              <w:pStyle w:val="ListBullet"/>
            </w:pPr>
            <w:r w:rsidRPr="00132B0C">
              <w:t>OHS training register</w:t>
            </w:r>
          </w:p>
          <w:p w:rsidR="00000000" w:rsidRPr="00132B0C" w:rsidP="00132B0C">
            <w:pPr>
              <w:pStyle w:val="ListBullet"/>
            </w:pPr>
            <w:r w:rsidRPr="00132B0C">
              <w:t xml:space="preserve">safe lifting, carrying and handling techniques, including manual handling, and </w:t>
            </w:r>
            <w:r w:rsidRPr="00132B0C">
              <w:t>the handling and storage of hazardous substances</w:t>
            </w:r>
          </w:p>
          <w:p w:rsidR="00000000" w:rsidRPr="00132B0C" w:rsidP="00132B0C">
            <w:pPr>
              <w:pStyle w:val="ListBullet"/>
            </w:pPr>
            <w:r w:rsidRPr="00132B0C">
              <w:t>safe systems and procedures for outdoor work, including protection from solar radiation, fall protection, confined space entry and the protection of people in the workplace</w:t>
            </w:r>
          </w:p>
          <w:p w:rsidR="00000000" w:rsidRPr="00132B0C" w:rsidP="00132B0C">
            <w:pPr>
              <w:pStyle w:val="ListBullet"/>
            </w:pPr>
            <w:r w:rsidRPr="00132B0C">
              <w:t>systems and procedures for the saf</w:t>
            </w:r>
            <w:r w:rsidRPr="00132B0C">
              <w:t>e maintenance of property, machinery and equipment, including hydraulics and exposed moving parts</w:t>
            </w:r>
          </w:p>
          <w:p w:rsidR="00000000" w:rsidP="00132B0C">
            <w:pPr>
              <w:pStyle w:val="ListBullet"/>
              <w:rPr>
                <w:lang w:val="en-NZ"/>
              </w:rPr>
            </w:pPr>
            <w:r w:rsidRPr="00132B0C">
              <w:t>the appropriate use, maintenance and storage of PPE.</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Food safety and hygiene regulations and procedures</w:t>
            </w:r>
            <w:r w:rsidRPr="00132B0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Australian Shellfish Sanitation program</w:t>
            </w:r>
          </w:p>
          <w:p w:rsidR="00000000" w:rsidRPr="00132B0C" w:rsidP="00132B0C">
            <w:pPr>
              <w:pStyle w:val="ListBullet"/>
            </w:pPr>
            <w:r w:rsidRPr="00132B0C">
              <w:t xml:space="preserve">equipment design, use, cleaning and maintenance </w:t>
            </w:r>
          </w:p>
          <w:p w:rsidR="00000000" w:rsidRPr="00132B0C" w:rsidP="00132B0C">
            <w:pPr>
              <w:pStyle w:val="ListBullet"/>
            </w:pPr>
            <w:r w:rsidRPr="00132B0C">
              <w:t>exporting requirements, including AQIS Export Control (Fish) orders</w:t>
            </w:r>
          </w:p>
          <w:p w:rsidR="00000000" w:rsidRPr="00132B0C" w:rsidP="00132B0C">
            <w:pPr>
              <w:pStyle w:val="ListBullet"/>
            </w:pPr>
            <w:r w:rsidRPr="00132B0C">
              <w:t>HACCP, food safety program, and other risk minimisation and quality assurance systems</w:t>
            </w:r>
          </w:p>
          <w:p w:rsidR="00000000" w:rsidRPr="00132B0C" w:rsidP="00132B0C">
            <w:pPr>
              <w:pStyle w:val="ListBullet"/>
            </w:pPr>
            <w:r w:rsidRPr="00132B0C">
              <w:t>location, construc</w:t>
            </w:r>
            <w:r w:rsidRPr="00132B0C">
              <w:t xml:space="preserve">tion and servicing of seafood premises </w:t>
            </w:r>
          </w:p>
          <w:p w:rsidR="00000000" w:rsidRPr="00132B0C" w:rsidP="00132B0C">
            <w:pPr>
              <w:pStyle w:val="ListBullet"/>
            </w:pPr>
            <w:r w:rsidRPr="00132B0C">
              <w:t>people, product and place hygiene and sanitation requirements</w:t>
            </w:r>
          </w:p>
          <w:p w:rsidR="00000000" w:rsidRPr="00132B0C" w:rsidP="00132B0C">
            <w:pPr>
              <w:pStyle w:val="ListBullet"/>
            </w:pPr>
            <w:r w:rsidRPr="00132B0C">
              <w:t xml:space="preserve">Primary Products Standard and the Australian Seafood Standard (voluntary) </w:t>
            </w:r>
          </w:p>
          <w:p w:rsidR="00000000" w:rsidRPr="00132B0C" w:rsidP="00132B0C">
            <w:pPr>
              <w:pStyle w:val="ListBullet"/>
            </w:pPr>
            <w:r w:rsidRPr="00132B0C">
              <w:t>product labelling, tracing and recall</w:t>
            </w:r>
          </w:p>
          <w:p w:rsidR="00000000" w:rsidRPr="00132B0C" w:rsidP="00132B0C">
            <w:pPr>
              <w:pStyle w:val="ListBullet"/>
            </w:pPr>
            <w:r w:rsidRPr="00132B0C">
              <w:t>receipt, storage and transportation of fo</w:t>
            </w:r>
            <w:r w:rsidRPr="00132B0C">
              <w:t>od, including seafood and aquatic products</w:t>
            </w:r>
          </w:p>
          <w:p w:rsidR="00000000" w:rsidRPr="00132B0C" w:rsidP="00132B0C">
            <w:pPr>
              <w:pStyle w:val="ListBullet"/>
            </w:pPr>
            <w:r w:rsidRPr="00132B0C">
              <w:t>requirements set out in Australian and New Zealand Food Authority (ANZFA) Food Standards Code and state and territory food regulations</w:t>
            </w:r>
          </w:p>
          <w:p w:rsidR="00000000" w:rsidP="00132B0C">
            <w:pPr>
              <w:pStyle w:val="ListBullet"/>
              <w:rPr>
                <w:lang w:val="en-NZ"/>
              </w:rPr>
            </w:pPr>
            <w:r w:rsidRPr="00132B0C">
              <w:t>temperature and contamination control along chain of custody.</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ESD principles</w:t>
            </w:r>
            <w:r w:rsidRPr="00132B0C">
              <w:t xml:space="preserve"> </w:t>
            </w:r>
            <w:r w:rsidRPr="00132B0C">
              <w:t>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applying animal welfare ethics and procedures</w:t>
            </w:r>
          </w:p>
          <w:p w:rsidR="00000000" w:rsidRPr="00132B0C" w:rsidP="00132B0C">
            <w:pPr>
              <w:pStyle w:val="ListBullet"/>
            </w:pPr>
            <w:r w:rsidRPr="00132B0C">
              <w:t xml:space="preserve">control of effluents, chemical residues, contaminants, wastes and pollution </w:t>
            </w:r>
          </w:p>
          <w:p w:rsidR="00000000" w:rsidRPr="00132B0C" w:rsidP="00132B0C">
            <w:pPr>
              <w:pStyle w:val="ListBullet"/>
            </w:pPr>
            <w:r w:rsidRPr="00132B0C">
              <w:t>improving energy efficiency</w:t>
            </w:r>
          </w:p>
          <w:p w:rsidR="00000000" w:rsidRPr="00132B0C" w:rsidP="00132B0C">
            <w:pPr>
              <w:pStyle w:val="ListBullet"/>
            </w:pPr>
            <w:r w:rsidRPr="00132B0C">
              <w:t>increasing use of renewable, recyclable and recoverable resources</w:t>
            </w:r>
          </w:p>
          <w:p w:rsidR="00000000" w:rsidRPr="00132B0C" w:rsidP="00132B0C">
            <w:pPr>
              <w:pStyle w:val="ListBullet"/>
            </w:pPr>
            <w:r w:rsidRPr="00132B0C">
              <w:t>minimising noise, dust, light or odour emissions</w:t>
            </w:r>
          </w:p>
          <w:p w:rsidR="00000000" w:rsidRPr="00132B0C" w:rsidP="00132B0C">
            <w:pPr>
              <w:pStyle w:val="ListBullet"/>
            </w:pPr>
            <w:r w:rsidRPr="00132B0C">
              <w:t>preventing live cultured or held organisms from escaping into environment</w:t>
            </w:r>
          </w:p>
          <w:p w:rsidR="00000000" w:rsidRPr="00132B0C" w:rsidP="00132B0C">
            <w:pPr>
              <w:pStyle w:val="ListBullet"/>
            </w:pPr>
            <w:r w:rsidRPr="00132B0C">
              <w:t>reducing emissions of greenhouse gases</w:t>
            </w:r>
          </w:p>
          <w:p w:rsidR="00000000" w:rsidRPr="00132B0C" w:rsidP="00132B0C">
            <w:pPr>
              <w:pStyle w:val="ListBullet"/>
            </w:pPr>
            <w:r w:rsidRPr="00132B0C">
              <w:t>reducing energy use</w:t>
            </w:r>
          </w:p>
          <w:p w:rsidR="00000000" w:rsidRPr="00132B0C" w:rsidP="00132B0C">
            <w:pPr>
              <w:pStyle w:val="ListBullet"/>
            </w:pPr>
            <w:r w:rsidRPr="00132B0C">
              <w:t>reducing use of non-renewable resources</w:t>
            </w:r>
          </w:p>
          <w:p w:rsidR="00000000" w:rsidP="00132B0C">
            <w:pPr>
              <w:pStyle w:val="ListBullet"/>
              <w:rPr>
                <w:lang w:val="en-NZ"/>
              </w:rPr>
            </w:pPr>
            <w:r w:rsidRPr="00132B0C">
              <w:t>undertaking environmental hazard i</w:t>
            </w:r>
            <w:r w:rsidRPr="00132B0C">
              <w:t>dentification, risk assessment and control.</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PPE</w:t>
            </w:r>
            <w:r w:rsidRPr="00132B0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gloves, mitts or gauntlets, and protective hand and arm covering</w:t>
            </w:r>
          </w:p>
          <w:p w:rsidR="00000000" w:rsidRPr="00132B0C" w:rsidP="00132B0C">
            <w:pPr>
              <w:pStyle w:val="ListBullet"/>
            </w:pPr>
            <w:r w:rsidRPr="00132B0C">
              <w:t>buoyancy vest or personal floatation device (PFD)</w:t>
            </w:r>
          </w:p>
          <w:p w:rsidR="00000000" w:rsidRPr="00132B0C" w:rsidP="00132B0C">
            <w:pPr>
              <w:pStyle w:val="ListBullet"/>
            </w:pPr>
            <w:r w:rsidRPr="00132B0C">
              <w:t xml:space="preserve">hard hat or protective head covering </w:t>
            </w:r>
          </w:p>
          <w:p w:rsidR="00000000" w:rsidRPr="00132B0C" w:rsidP="00132B0C">
            <w:pPr>
              <w:pStyle w:val="ListBullet"/>
            </w:pPr>
            <w:r w:rsidRPr="00132B0C">
              <w:t>hearing protection (e.g. ear plugs and e</w:t>
            </w:r>
            <w:r w:rsidRPr="00132B0C">
              <w:t>ar muffs)</w:t>
            </w:r>
          </w:p>
          <w:p w:rsidR="00000000" w:rsidRPr="00132B0C" w:rsidP="00132B0C">
            <w:pPr>
              <w:pStyle w:val="ListBullet"/>
            </w:pPr>
            <w:r w:rsidRPr="00132B0C">
              <w:t>non-slip and waterproof boots (gumboots) or other safety footwear</w:t>
            </w:r>
          </w:p>
          <w:p w:rsidR="00000000" w:rsidRPr="00132B0C" w:rsidP="00132B0C">
            <w:pPr>
              <w:pStyle w:val="ListBullet"/>
            </w:pPr>
            <w:r w:rsidRPr="00132B0C">
              <w:t>personal locator beacon or Emergency Position Indicating Radio Beacon (EPIRB)</w:t>
            </w:r>
          </w:p>
          <w:p w:rsidR="00000000" w:rsidRPr="00132B0C" w:rsidP="00132B0C">
            <w:pPr>
              <w:pStyle w:val="ListBullet"/>
            </w:pPr>
            <w:r w:rsidRPr="00132B0C">
              <w:t xml:space="preserve">protective outdoor clothing for tropical conditions </w:t>
            </w:r>
          </w:p>
          <w:p w:rsidR="00000000" w:rsidRPr="00132B0C" w:rsidP="00132B0C">
            <w:pPr>
              <w:pStyle w:val="ListBullet"/>
            </w:pPr>
            <w:r w:rsidRPr="00132B0C">
              <w:t>safety harness</w:t>
            </w:r>
          </w:p>
          <w:p w:rsidR="00000000" w:rsidRPr="00132B0C" w:rsidP="00132B0C">
            <w:pPr>
              <w:pStyle w:val="ListBullet"/>
            </w:pPr>
            <w:r w:rsidRPr="00132B0C">
              <w:t>sun protection (e.g. sun hat, sunscreen and sunglasses)</w:t>
            </w:r>
          </w:p>
          <w:p w:rsidR="00000000" w:rsidRPr="00132B0C" w:rsidP="00132B0C">
            <w:pPr>
              <w:pStyle w:val="ListBullet"/>
            </w:pPr>
            <w:r w:rsidRPr="00132B0C">
              <w:t>uniforms, overalls or protective clothing (e.g. mesh and waterproof aprons)</w:t>
            </w:r>
          </w:p>
          <w:p w:rsidR="00000000" w:rsidP="00132B0C">
            <w:pPr>
              <w:pStyle w:val="ListBullet"/>
              <w:rPr>
                <w:lang w:val="en-NZ"/>
              </w:rPr>
            </w:pPr>
            <w:r w:rsidRPr="00132B0C">
              <w:t>waterproof clothing (e.g. wet weather gear and waders).</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Harvest</w:t>
            </w:r>
            <w:r w:rsidRPr="00132B0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drain harvests (stock may be picked up from the pond/tank or collected from the effluent)</w:t>
            </w:r>
          </w:p>
          <w:p w:rsidR="00000000" w:rsidRPr="00132B0C" w:rsidP="00132B0C">
            <w:pPr>
              <w:pStyle w:val="ListBullet"/>
            </w:pPr>
            <w:r w:rsidRPr="00132B0C">
              <w:t>fish pumps</w:t>
            </w:r>
          </w:p>
          <w:p w:rsidR="00000000" w:rsidRPr="00132B0C" w:rsidP="00132B0C">
            <w:pPr>
              <w:pStyle w:val="ListBullet"/>
            </w:pPr>
            <w:r w:rsidRPr="00132B0C">
              <w:t>full or partial</w:t>
            </w:r>
          </w:p>
          <w:p w:rsidR="00000000" w:rsidRPr="00132B0C" w:rsidP="00132B0C">
            <w:pPr>
              <w:pStyle w:val="ListBullet"/>
            </w:pPr>
            <w:r w:rsidRPr="00132B0C">
              <w:t>netting or lining (e.g. handlines or rods)</w:t>
            </w:r>
          </w:p>
          <w:p w:rsidR="00000000" w:rsidRPr="00132B0C" w:rsidP="00132B0C">
            <w:pPr>
              <w:pStyle w:val="ListBullet"/>
            </w:pPr>
            <w:r w:rsidRPr="00132B0C">
              <w:t>sieves or bags</w:t>
            </w:r>
          </w:p>
          <w:p w:rsidR="00000000" w:rsidP="00132B0C">
            <w:pPr>
              <w:pStyle w:val="ListBullet"/>
              <w:rPr>
                <w:lang w:val="en-NZ"/>
              </w:rPr>
            </w:pPr>
            <w:r w:rsidRPr="00132B0C">
              <w:t>trap harvesting.</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Harvest schedule</w:t>
            </w:r>
            <w:r w:rsidRPr="00132B0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cultured stock to be harvested</w:t>
            </w:r>
          </w:p>
          <w:p w:rsidR="00000000" w:rsidRPr="00132B0C" w:rsidP="00132B0C">
            <w:pPr>
              <w:pStyle w:val="ListBullet"/>
            </w:pPr>
            <w:r w:rsidRPr="00132B0C">
              <w:t>destination of harvested stock</w:t>
            </w:r>
          </w:p>
          <w:p w:rsidR="00000000" w:rsidRPr="00132B0C" w:rsidP="00132B0C">
            <w:pPr>
              <w:pStyle w:val="ListBullet"/>
            </w:pPr>
            <w:r w:rsidRPr="00132B0C">
              <w:t>equipment required for harvest operations</w:t>
            </w:r>
          </w:p>
          <w:p w:rsidR="00000000" w:rsidRPr="00132B0C" w:rsidP="00132B0C">
            <w:pPr>
              <w:pStyle w:val="ListBullet"/>
            </w:pPr>
            <w:r w:rsidRPr="00132B0C">
              <w:t>period over which harvest is to be carried out</w:t>
            </w:r>
          </w:p>
          <w:p w:rsidR="00000000" w:rsidRPr="00132B0C" w:rsidP="00132B0C">
            <w:pPr>
              <w:pStyle w:val="ListBullet"/>
            </w:pPr>
            <w:r w:rsidRPr="00132B0C">
              <w:t>quantities and specific quality parameters of stock</w:t>
            </w:r>
          </w:p>
          <w:p w:rsidR="00000000" w:rsidRPr="00132B0C" w:rsidP="00132B0C">
            <w:pPr>
              <w:pStyle w:val="ListBullet"/>
            </w:pPr>
            <w:r w:rsidRPr="00132B0C">
              <w:t>time at which harvest is to be carried out</w:t>
            </w:r>
          </w:p>
          <w:p w:rsidR="00000000" w:rsidP="00132B0C">
            <w:pPr>
              <w:pStyle w:val="ListBullet"/>
              <w:rPr>
                <w:lang w:val="en-NZ"/>
              </w:rPr>
            </w:pPr>
            <w:r w:rsidRPr="00132B0C">
              <w:t>work team members to be involved.</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Equipm</w:t>
            </w:r>
            <w:r w:rsidRPr="00132B0C">
              <w:rPr>
                <w:rStyle w:val="BoldandItalics"/>
              </w:rPr>
              <w:t>ent</w:t>
            </w:r>
            <w:r w:rsidRPr="00132B0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bait and attractants</w:t>
            </w:r>
          </w:p>
          <w:p w:rsidR="00000000" w:rsidRPr="00132B0C" w:rsidP="00132B0C">
            <w:pPr>
              <w:pStyle w:val="ListBullet"/>
            </w:pPr>
            <w:r w:rsidRPr="00132B0C">
              <w:t>harvesting equipment:</w:t>
            </w:r>
          </w:p>
          <w:p w:rsidR="00000000" w:rsidRPr="00132B0C" w:rsidP="00132B0C">
            <w:pPr>
              <w:pStyle w:val="ListBullet2"/>
            </w:pPr>
            <w:r w:rsidRPr="00132B0C">
              <w:t>dilly nets, drop nets, scoop nets, trawl/prawn nets, cast nets, crowd nets, gill nets, traps (e.g. bait and opera house traps) and wing nets</w:t>
            </w:r>
          </w:p>
          <w:p w:rsidR="00000000" w:rsidRPr="00132B0C" w:rsidP="00132B0C">
            <w:pPr>
              <w:pStyle w:val="ListBullet2"/>
            </w:pPr>
            <w:r w:rsidRPr="00132B0C">
              <w:t>fish pumps or brails</w:t>
            </w:r>
          </w:p>
          <w:p w:rsidR="00000000" w:rsidRPr="00132B0C" w:rsidP="00132B0C">
            <w:pPr>
              <w:pStyle w:val="ListBullet2"/>
            </w:pPr>
            <w:r w:rsidRPr="00132B0C">
              <w:t>flow traps</w:t>
            </w:r>
          </w:p>
          <w:p w:rsidR="00000000" w:rsidRPr="00132B0C" w:rsidP="00132B0C">
            <w:pPr>
              <w:pStyle w:val="ListBullet2"/>
            </w:pPr>
            <w:r w:rsidRPr="00132B0C">
              <w:t>handlines and fishing lines</w:t>
            </w:r>
          </w:p>
          <w:p w:rsidR="00000000" w:rsidRPr="00132B0C" w:rsidP="00132B0C">
            <w:pPr>
              <w:pStyle w:val="ListBullet2"/>
            </w:pPr>
            <w:r w:rsidRPr="00132B0C">
              <w:t>substrate and hides</w:t>
            </w:r>
          </w:p>
          <w:p w:rsidR="00000000" w:rsidRPr="00132B0C" w:rsidP="00132B0C">
            <w:pPr>
              <w:pStyle w:val="ListBullet"/>
            </w:pPr>
            <w:r w:rsidRPr="00132B0C">
              <w:t>holding and transport equipment:</w:t>
            </w:r>
          </w:p>
          <w:p w:rsidR="00000000" w:rsidRPr="00132B0C" w:rsidP="00132B0C">
            <w:pPr>
              <w:pStyle w:val="ListBullet2"/>
            </w:pPr>
            <w:r w:rsidRPr="00132B0C">
              <w:t>bags</w:t>
            </w:r>
          </w:p>
          <w:p w:rsidR="00000000" w:rsidRPr="00132B0C" w:rsidP="00132B0C">
            <w:pPr>
              <w:pStyle w:val="ListBullet2"/>
            </w:pPr>
            <w:r w:rsidRPr="00132B0C">
              <w:t>baskets</w:t>
            </w:r>
          </w:p>
          <w:p w:rsidR="00000000" w:rsidRPr="00132B0C" w:rsidP="00132B0C">
            <w:pPr>
              <w:pStyle w:val="ListBullet2"/>
            </w:pPr>
            <w:r w:rsidRPr="00132B0C">
              <w:t>bins</w:t>
            </w:r>
          </w:p>
          <w:p w:rsidR="00000000" w:rsidRPr="00132B0C" w:rsidP="00132B0C">
            <w:pPr>
              <w:pStyle w:val="ListBullet2"/>
            </w:pPr>
            <w:r w:rsidRPr="00132B0C">
              <w:t>buckets</w:t>
            </w:r>
          </w:p>
          <w:p w:rsidR="00000000" w:rsidRPr="00132B0C" w:rsidP="00132B0C">
            <w:pPr>
              <w:pStyle w:val="ListBullet2"/>
            </w:pPr>
            <w:r w:rsidRPr="00132B0C">
              <w:t>tanks</w:t>
            </w:r>
          </w:p>
          <w:p w:rsidR="00000000" w:rsidRPr="00132B0C" w:rsidP="00132B0C">
            <w:pPr>
              <w:pStyle w:val="ListBullet2"/>
            </w:pPr>
            <w:r w:rsidRPr="00132B0C">
              <w:t>trays</w:t>
            </w:r>
          </w:p>
          <w:p w:rsidR="00000000" w:rsidP="00132B0C">
            <w:pPr>
              <w:pStyle w:val="ListBullet2"/>
              <w:rPr>
                <w:lang w:val="en-NZ"/>
              </w:rPr>
            </w:pPr>
            <w:r w:rsidRPr="00132B0C">
              <w:t>troughs.</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Culture or holding structures or systems</w:t>
            </w:r>
            <w:r w:rsidRPr="00132B0C">
              <w:t xml:space="preserve"> may include: </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blowers, aerators, paddlewheels and aspirators</w:t>
            </w:r>
          </w:p>
          <w:p w:rsidR="00000000" w:rsidRPr="00132B0C" w:rsidP="00132B0C">
            <w:pPr>
              <w:pStyle w:val="ListBullet"/>
            </w:pPr>
            <w:r w:rsidRPr="00132B0C">
              <w:t>greenhouses, hothouses and igloos</w:t>
            </w:r>
          </w:p>
          <w:p w:rsidR="00000000" w:rsidRPr="00132B0C" w:rsidP="00132B0C">
            <w:pPr>
              <w:pStyle w:val="ListBullet"/>
            </w:pPr>
            <w:r w:rsidRPr="00132B0C">
              <w:t>pest, predator and disease control structures</w:t>
            </w:r>
          </w:p>
          <w:p w:rsidR="00000000" w:rsidRPr="00132B0C" w:rsidP="00132B0C">
            <w:pPr>
              <w:pStyle w:val="ListBullet"/>
            </w:pPr>
            <w:r w:rsidRPr="00132B0C">
              <w:t>water supply and disposal or effluent systems, including pumps, pipes, canals, channels, settlement ponds and storage dams</w:t>
            </w:r>
          </w:p>
          <w:p w:rsidR="00000000" w:rsidRPr="00132B0C" w:rsidP="00132B0C">
            <w:pPr>
              <w:pStyle w:val="ListBullet"/>
            </w:pPr>
            <w:r w:rsidRPr="00132B0C">
              <w:t>cages, pontoons, enclosures and pens, including assoc</w:t>
            </w:r>
            <w:r w:rsidRPr="00132B0C">
              <w:t>iated moorings, anchors, floats and markers</w:t>
            </w:r>
          </w:p>
          <w:p w:rsidR="00000000" w:rsidRPr="00132B0C" w:rsidP="00132B0C">
            <w:pPr>
              <w:pStyle w:val="ListBullet"/>
            </w:pPr>
            <w:r w:rsidRPr="00132B0C">
              <w:t>dams, ponds and pools</w:t>
            </w:r>
          </w:p>
          <w:p w:rsidR="00000000" w:rsidRPr="00132B0C" w:rsidP="00132B0C">
            <w:pPr>
              <w:pStyle w:val="ListBullet"/>
            </w:pPr>
            <w:r w:rsidRPr="00132B0C">
              <w:t>display tanks, aquaria and aquascapes</w:t>
            </w:r>
          </w:p>
          <w:p w:rsidR="00000000" w:rsidRPr="00132B0C" w:rsidP="00132B0C">
            <w:pPr>
              <w:pStyle w:val="ListBullet"/>
            </w:pPr>
            <w:r w:rsidRPr="00132B0C">
              <w:t>grow out facilities, hatcheries and nurseries</w:t>
            </w:r>
          </w:p>
          <w:p w:rsidR="00000000" w:rsidRPr="00132B0C" w:rsidP="00132B0C">
            <w:pPr>
              <w:pStyle w:val="ListBullet"/>
            </w:pPr>
            <w:r w:rsidRPr="00132B0C">
              <w:t>harvesting swimways, canals or channels</w:t>
            </w:r>
          </w:p>
          <w:p w:rsidR="00000000" w:rsidRPr="00132B0C" w:rsidP="00132B0C">
            <w:pPr>
              <w:pStyle w:val="ListBullet"/>
            </w:pPr>
            <w:r w:rsidRPr="00132B0C">
              <w:t>live holding tanks, bins, cages and pens</w:t>
            </w:r>
          </w:p>
          <w:p w:rsidR="00000000" w:rsidRPr="00132B0C" w:rsidP="00132B0C">
            <w:pPr>
              <w:pStyle w:val="ListBullet"/>
            </w:pPr>
            <w:r w:rsidRPr="00132B0C">
              <w:t>longlines, posts, racks a</w:t>
            </w:r>
            <w:r w:rsidRPr="00132B0C">
              <w:t>nd rails, rafts, fences, socks, trays, sticks, baskets, modules, barrels, bags and panels</w:t>
            </w:r>
          </w:p>
          <w:p w:rsidR="00000000" w:rsidRPr="00132B0C" w:rsidP="00132B0C">
            <w:pPr>
              <w:pStyle w:val="ListBullet"/>
            </w:pPr>
            <w:r w:rsidRPr="00132B0C">
              <w:t xml:space="preserve">open, flow-through, closed and semi-closed systems </w:t>
            </w:r>
          </w:p>
          <w:p w:rsidR="00000000" w:rsidRPr="00132B0C" w:rsidP="00132B0C">
            <w:pPr>
              <w:pStyle w:val="ListBullet"/>
            </w:pPr>
            <w:r w:rsidRPr="00132B0C">
              <w:t>purging or depurating systems</w:t>
            </w:r>
          </w:p>
          <w:p w:rsidR="00000000" w:rsidP="00132B0C">
            <w:pPr>
              <w:pStyle w:val="ListBullet"/>
              <w:rPr>
                <w:lang w:val="en-NZ"/>
              </w:rPr>
            </w:pPr>
            <w:r w:rsidRPr="00132B0C">
              <w:t>tanks, raceways and recirculating systems.</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Post</w:t>
            </w:r>
            <w:r w:rsidRPr="00132B0C">
              <w:t>-</w:t>
            </w:r>
            <w:r w:rsidRPr="00132B0C">
              <w:rPr>
                <w:rStyle w:val="BoldandItalics"/>
              </w:rPr>
              <w:t>harvest facilities</w:t>
            </w:r>
            <w:r w:rsidRPr="00132B0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cooking</w:t>
            </w:r>
          </w:p>
          <w:p w:rsidR="00000000" w:rsidRPr="00132B0C" w:rsidP="00132B0C">
            <w:pPr>
              <w:pStyle w:val="ListBullet"/>
            </w:pPr>
            <w:r w:rsidRPr="00132B0C">
              <w:t>holding, depurating or purging</w:t>
            </w:r>
          </w:p>
          <w:p w:rsidR="00000000" w:rsidRPr="00132B0C" w:rsidP="00132B0C">
            <w:pPr>
              <w:pStyle w:val="ListBullet"/>
            </w:pPr>
            <w:r w:rsidRPr="00132B0C">
              <w:t>packing</w:t>
            </w:r>
          </w:p>
          <w:p w:rsidR="00000000" w:rsidRPr="00132B0C" w:rsidP="00132B0C">
            <w:pPr>
              <w:pStyle w:val="ListBullet"/>
            </w:pPr>
            <w:r w:rsidRPr="00132B0C">
              <w:t>processing, including shucking molluscs, gill-gutting and bleeding, scaling or cleaning and icing or temperature manipulation</w:t>
            </w:r>
          </w:p>
          <w:p w:rsidR="00000000" w:rsidRPr="00132B0C" w:rsidP="00132B0C">
            <w:pPr>
              <w:pStyle w:val="ListBullet"/>
            </w:pPr>
            <w:r w:rsidRPr="00132B0C">
              <w:t>sedation, including ice, carbon dioxide or anaesthetics</w:t>
            </w:r>
          </w:p>
          <w:p w:rsidR="00000000" w:rsidRPr="00132B0C" w:rsidP="00132B0C">
            <w:pPr>
              <w:pStyle w:val="ListBullet"/>
            </w:pPr>
            <w:r w:rsidRPr="00132B0C">
              <w:t>slaughtering</w:t>
            </w:r>
          </w:p>
          <w:p w:rsidR="00000000" w:rsidP="00132B0C">
            <w:pPr>
              <w:pStyle w:val="ListBullet"/>
              <w:rPr>
                <w:lang w:val="en-NZ"/>
              </w:rPr>
            </w:pPr>
            <w:r w:rsidRPr="00132B0C">
              <w:t>sorting or gra</w:t>
            </w:r>
            <w:r w:rsidRPr="00132B0C">
              <w:t>ding.</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Dangerous stock</w:t>
            </w:r>
            <w:r w:rsidRPr="00132B0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crocodiles</w:t>
            </w:r>
          </w:p>
          <w:p w:rsidR="00000000" w:rsidRPr="00132B0C" w:rsidP="00132B0C">
            <w:pPr>
              <w:pStyle w:val="ListBullet"/>
            </w:pPr>
            <w:r w:rsidRPr="00132B0C">
              <w:t>poisonous molluscs</w:t>
            </w:r>
          </w:p>
          <w:p w:rsidR="00000000" w:rsidP="00132B0C">
            <w:pPr>
              <w:pStyle w:val="ListBullet"/>
              <w:rPr>
                <w:lang w:val="en-NZ"/>
              </w:rPr>
            </w:pPr>
            <w:r w:rsidRPr="00132B0C">
              <w:t>stock with spikes, spines and teeth.</w:t>
            </w:r>
          </w:p>
        </w:tc>
      </w:tr>
      <w:tr w:rsidTr="006C2C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BoldandItalics"/>
              </w:rPr>
              <w:t>Quality parameters</w:t>
            </w:r>
            <w:r w:rsidRPr="00132B0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ListBullet"/>
            </w:pPr>
            <w:r w:rsidRPr="00132B0C">
              <w:t>body condition, including fat content and meat yield</w:t>
            </w:r>
          </w:p>
          <w:p w:rsidR="00000000" w:rsidRPr="00132B0C" w:rsidP="00132B0C">
            <w:pPr>
              <w:pStyle w:val="ListBullet"/>
            </w:pPr>
            <w:r w:rsidRPr="00132B0C">
              <w:t>physical appearance</w:t>
            </w:r>
          </w:p>
          <w:p w:rsidR="00000000" w:rsidRPr="00132B0C" w:rsidP="00132B0C">
            <w:pPr>
              <w:pStyle w:val="ListBullet"/>
            </w:pPr>
            <w:r w:rsidRPr="00132B0C">
              <w:t>sex and maturation condition</w:t>
            </w:r>
          </w:p>
          <w:p w:rsidR="00000000" w:rsidRPr="00132B0C" w:rsidP="00132B0C">
            <w:pPr>
              <w:pStyle w:val="ListBullet"/>
            </w:pPr>
            <w:r w:rsidRPr="00132B0C">
              <w:t>shape and colour</w:t>
            </w:r>
          </w:p>
          <w:p w:rsidR="00000000" w:rsidRPr="00132B0C" w:rsidP="00132B0C">
            <w:pPr>
              <w:pStyle w:val="ListBullet"/>
            </w:pPr>
            <w:r w:rsidRPr="00132B0C">
              <w:t>size or weight</w:t>
            </w:r>
          </w:p>
          <w:p w:rsidR="00000000" w:rsidRPr="00132B0C" w:rsidP="00132B0C">
            <w:pPr>
              <w:pStyle w:val="ListBullet"/>
            </w:pPr>
            <w:r w:rsidRPr="00132B0C">
              <w:t>type and extent of external damage.</w:t>
            </w:r>
          </w:p>
        </w:tc>
      </w:tr>
    </w:tbl>
    <w:p w:rsidR="006C2CB3" w:rsidP="00132B0C">
      <w:pPr>
        <w:pStyle w:val="BodyText"/>
      </w:pPr>
    </w:p>
    <w:p w:rsidR="006C2CB3" w:rsidP="00132B0C">
      <w:pPr>
        <w:pStyle w:val="BodyText"/>
      </w:pPr>
    </w:p>
    <w:p w:rsidR="00000000" w:rsidRPr="00132B0C" w:rsidP="00132B0C">
      <w:pPr>
        <w:pStyle w:val="Heading1"/>
      </w:pPr>
      <w:bookmarkStart w:id="12" w:name="O_217568"/>
      <w:bookmarkEnd w:id="12"/>
      <w:r w:rsidRPr="00132B0C">
        <w:t>Unit Sector(s)</w:t>
      </w:r>
    </w:p>
    <w:tbl>
      <w:tblPr>
        <w:tblW w:w="0" w:type="auto"/>
        <w:tblLayout w:type="fixed"/>
        <w:tblCellMar>
          <w:left w:w="62" w:type="dxa"/>
          <w:right w:w="62" w:type="dxa"/>
        </w:tblCellMar>
        <w:tblLook w:val="0000"/>
      </w:tblPr>
      <w:tblGrid>
        <w:gridCol w:w="2602"/>
        <w:gridCol w:w="5920"/>
      </w:tblGrid>
      <w:tr w:rsidTr="006C2CB3">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r w:rsidRPr="00132B0C">
              <w:t>Aquaculture operations</w:t>
            </w:r>
          </w:p>
        </w:tc>
      </w:tr>
    </w:tbl>
    <w:p w:rsidR="006C2CB3" w:rsidP="00132B0C">
      <w:pPr>
        <w:pStyle w:val="BodyText"/>
      </w:pPr>
    </w:p>
    <w:p w:rsidR="006C2CB3" w:rsidP="00132B0C">
      <w:pPr>
        <w:pStyle w:val="BodyText"/>
      </w:pPr>
    </w:p>
    <w:p w:rsidR="00000000" w:rsidRPr="00132B0C" w:rsidP="00132B0C">
      <w:pPr>
        <w:pStyle w:val="Heading1"/>
      </w:pPr>
      <w:bookmarkStart w:id="13" w:name="O_217565"/>
      <w:bookmarkEnd w:id="13"/>
      <w:r w:rsidRPr="00132B0C">
        <w:t>Co-requisite units</w:t>
      </w:r>
    </w:p>
    <w:tbl>
      <w:tblPr>
        <w:tblW w:w="0" w:type="auto"/>
        <w:tblLayout w:type="fixed"/>
        <w:tblCellMar>
          <w:left w:w="62" w:type="dxa"/>
          <w:right w:w="62" w:type="dxa"/>
        </w:tblCellMar>
        <w:tblLook w:val="0000"/>
      </w:tblPr>
      <w:tblGrid>
        <w:gridCol w:w="2641"/>
        <w:gridCol w:w="1322"/>
        <w:gridCol w:w="4559"/>
      </w:tblGrid>
      <w:tr w:rsidTr="006C2C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p>
        </w:tc>
      </w:tr>
      <w:tr w:rsidTr="006C2C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p>
        </w:tc>
      </w:tr>
      <w:tr w:rsidTr="006C2C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p>
        </w:tc>
      </w:tr>
    </w:tbl>
    <w:p w:rsidR="006C2CB3" w:rsidP="00132B0C">
      <w:pPr>
        <w:pStyle w:val="BodyText"/>
      </w:pPr>
    </w:p>
    <w:p w:rsidR="006C2CB3" w:rsidP="00132B0C">
      <w:pPr>
        <w:pStyle w:val="BodyText"/>
      </w:pPr>
    </w:p>
    <w:p w:rsidR="00000000" w:rsidRPr="00132B0C" w:rsidP="00132B0C">
      <w:pPr>
        <w:pStyle w:val="Heading1"/>
      </w:pPr>
      <w:bookmarkStart w:id="14" w:name="O_217567"/>
      <w:bookmarkEnd w:id="14"/>
      <w:r w:rsidRPr="00132B0C">
        <w:t>Competency field</w:t>
      </w:r>
    </w:p>
    <w:tbl>
      <w:tblPr>
        <w:tblW w:w="0" w:type="auto"/>
        <w:tblLayout w:type="fixed"/>
        <w:tblCellMar>
          <w:left w:w="62" w:type="dxa"/>
          <w:right w:w="62" w:type="dxa"/>
        </w:tblCellMar>
        <w:tblLook w:val="0000"/>
      </w:tblPr>
      <w:tblGrid>
        <w:gridCol w:w="2784"/>
        <w:gridCol w:w="5738"/>
      </w:tblGrid>
      <w:tr w:rsidTr="006C2C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B0C">
            <w:pPr>
              <w:pStyle w:val="BodyText"/>
              <w:rPr>
                <w:lang w:val="en-NZ"/>
              </w:rPr>
            </w:pPr>
            <w:r w:rsidRPr="00132B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B0C" w:rsidP="00132B0C">
            <w:pPr>
              <w:pStyle w:val="BodyText"/>
            </w:pPr>
          </w:p>
        </w:tc>
      </w:tr>
    </w:tbl>
    <w:p w:rsidR="006C2CB3" w:rsidP="00132B0C">
      <w:pPr>
        <w:pStyle w:val="BodyText"/>
      </w:pPr>
    </w:p>
    <w:p w:rsidR="006C2CB3" w:rsidP="00132B0C">
      <w:pPr>
        <w:pStyle w:val="BodyText"/>
      </w:pPr>
    </w:p>
    <w:p w:rsidR="00000000" w:rsidRPr="00132B0C" w:rsidP="00132B0C"/>
    <w:sectPr w:rsidSect="00132B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CB3" w:rsidP="006C2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B3" w:rsidP="00132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C2CB3" w:rsidP="00132B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C2CB3" w:rsidP="00132B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CB3" w:rsidP="006C2CB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B3" w:rsidP="00132B0C">
    <w:pPr>
      <w:pStyle w:val="Header"/>
      <w:framePr w:wrap="around"/>
    </w:pPr>
    <w:r>
      <w:fldChar w:fldCharType="begin"/>
    </w:r>
    <w:r>
      <w:instrText xml:space="preserve"> TITLE   \* MERGEFORMAT </w:instrText>
    </w:r>
    <w:r>
      <w:fldChar w:fldCharType="separate"/>
    </w:r>
    <w:r>
      <w:t>SFIAQUA216B Harvest cultured or held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2CB3" w:rsidP="00132B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A27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80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38C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B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2B0C"/>
    <w:pPr>
      <w:spacing w:before="360" w:after="60"/>
      <w:outlineLvl w:val="0"/>
    </w:pPr>
    <w:rPr>
      <w:sz w:val="32"/>
    </w:rPr>
  </w:style>
  <w:style w:type="paragraph" w:styleId="Heading2">
    <w:name w:val="heading 2"/>
    <w:basedOn w:val="HeadingBase"/>
    <w:next w:val="BodyText"/>
    <w:link w:val="Heading2Char"/>
    <w:qFormat/>
    <w:rsid w:val="00132B0C"/>
    <w:pPr>
      <w:keepLines/>
      <w:spacing w:before="240" w:after="120"/>
      <w:outlineLvl w:val="1"/>
    </w:pPr>
    <w:rPr>
      <w:sz w:val="28"/>
      <w:szCs w:val="40"/>
    </w:rPr>
  </w:style>
  <w:style w:type="paragraph" w:styleId="Heading3">
    <w:name w:val="heading 3"/>
    <w:basedOn w:val="HeadingBase"/>
    <w:next w:val="BodyText"/>
    <w:link w:val="Heading3Char"/>
    <w:qFormat/>
    <w:rsid w:val="00132B0C"/>
    <w:pPr>
      <w:spacing w:before="180" w:after="120"/>
      <w:outlineLvl w:val="2"/>
    </w:pPr>
    <w:rPr>
      <w:spacing w:val="-10"/>
      <w:kern w:val="32"/>
    </w:rPr>
  </w:style>
  <w:style w:type="paragraph" w:styleId="Heading4">
    <w:name w:val="heading 4"/>
    <w:basedOn w:val="HeadingBase"/>
    <w:next w:val="BodyText"/>
    <w:link w:val="Heading4Char"/>
    <w:qFormat/>
    <w:rsid w:val="00132B0C"/>
    <w:pPr>
      <w:spacing w:before="160" w:after="120"/>
      <w:outlineLvl w:val="3"/>
    </w:pPr>
    <w:rPr>
      <w:sz w:val="22"/>
    </w:rPr>
  </w:style>
  <w:style w:type="paragraph" w:styleId="Heading5">
    <w:name w:val="heading 5"/>
    <w:basedOn w:val="HeadingBase"/>
    <w:next w:val="Normal"/>
    <w:link w:val="Heading5Char"/>
    <w:qFormat/>
    <w:rsid w:val="00132B0C"/>
    <w:pPr>
      <w:spacing w:before="80"/>
      <w:outlineLvl w:val="4"/>
    </w:pPr>
    <w:rPr>
      <w:color w:val="918585"/>
      <w:sz w:val="20"/>
    </w:rPr>
  </w:style>
  <w:style w:type="paragraph" w:styleId="Heading6">
    <w:name w:val="heading 6"/>
    <w:basedOn w:val="HeadingBase"/>
    <w:next w:val="Normal"/>
    <w:link w:val="Heading6Char"/>
    <w:qFormat/>
    <w:rsid w:val="00132B0C"/>
    <w:pPr>
      <w:spacing w:before="60"/>
      <w:outlineLvl w:val="5"/>
    </w:pPr>
    <w:rPr>
      <w:color w:val="918585"/>
      <w:sz w:val="20"/>
    </w:rPr>
  </w:style>
  <w:style w:type="paragraph" w:styleId="Heading7">
    <w:name w:val="heading 7"/>
    <w:basedOn w:val="Normal"/>
    <w:next w:val="Normal"/>
    <w:link w:val="Heading7Char"/>
    <w:qFormat/>
    <w:rsid w:val="00132B0C"/>
    <w:pPr>
      <w:ind w:left="720"/>
      <w:outlineLvl w:val="6"/>
    </w:pPr>
    <w:rPr>
      <w:i/>
    </w:rPr>
  </w:style>
  <w:style w:type="paragraph" w:styleId="Heading8">
    <w:name w:val="heading 8"/>
    <w:basedOn w:val="Normal"/>
    <w:next w:val="Normal"/>
    <w:link w:val="Heading8Char"/>
    <w:qFormat/>
    <w:rsid w:val="00132B0C"/>
    <w:pPr>
      <w:ind w:left="720"/>
      <w:outlineLvl w:val="7"/>
    </w:pPr>
    <w:rPr>
      <w:i/>
    </w:rPr>
  </w:style>
  <w:style w:type="paragraph" w:styleId="Heading9">
    <w:name w:val="heading 9"/>
    <w:basedOn w:val="Normal"/>
    <w:next w:val="Normal"/>
    <w:link w:val="Heading9Char"/>
    <w:qFormat/>
    <w:rsid w:val="00132B0C"/>
    <w:pPr>
      <w:ind w:left="720"/>
      <w:outlineLvl w:val="8"/>
    </w:pPr>
    <w:rPr>
      <w:i/>
    </w:rPr>
  </w:style>
  <w:style w:type="character" w:default="1" w:styleId="DefaultParagraphFont">
    <w:name w:val="Default Paragraph Font"/>
    <w:uiPriority w:val="1"/>
    <w:unhideWhenUsed/>
    <w:rsid w:val="00132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B0C"/>
  </w:style>
  <w:style w:type="character" w:customStyle="1" w:styleId="Heading1Char">
    <w:name w:val="Heading 1 Char"/>
    <w:link w:val="Heading1"/>
    <w:rsid w:val="00132B0C"/>
    <w:rPr>
      <w:rFonts w:ascii="Times New Roman" w:eastAsia="Times New Roman" w:hAnsi="Times New Roman" w:cs="Times New Roman"/>
      <w:b/>
      <w:sz w:val="32"/>
      <w:szCs w:val="20"/>
      <w:lang w:eastAsia="en-US"/>
    </w:rPr>
  </w:style>
  <w:style w:type="paragraph" w:styleId="BodyText">
    <w:name w:val="Body Text"/>
    <w:basedOn w:val="Normal"/>
    <w:link w:val="BodyTextChar"/>
    <w:rsid w:val="00132B0C"/>
    <w:pPr>
      <w:spacing w:before="120" w:after="120"/>
      <w:contextualSpacing/>
    </w:pPr>
    <w:rPr>
      <w:rFonts w:ascii="Times New Roman" w:hAnsi="Times New Roman"/>
      <w:sz w:val="24"/>
      <w:szCs w:val="22"/>
    </w:rPr>
  </w:style>
  <w:style w:type="character" w:customStyle="1" w:styleId="BodyTextChar">
    <w:name w:val="Body Text Char"/>
    <w:link w:val="BodyText"/>
    <w:rsid w:val="00132B0C"/>
    <w:rPr>
      <w:rFonts w:ascii="Times New Roman" w:eastAsia="Times New Roman" w:hAnsi="Times New Roman" w:cs="Times New Roman"/>
      <w:sz w:val="24"/>
      <w:lang w:val="en-US" w:eastAsia="en-US"/>
    </w:rPr>
  </w:style>
  <w:style w:type="paragraph" w:styleId="Footer">
    <w:name w:val="footer"/>
    <w:basedOn w:val="Normal"/>
    <w:link w:val="FooterChar"/>
    <w:rsid w:val="00132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32B0C"/>
    <w:rPr>
      <w:rFonts w:ascii="Times New Roman" w:eastAsia="Times New Roman" w:hAnsi="Times New Roman" w:cs="Times New Roman"/>
      <w:sz w:val="16"/>
      <w:lang w:val="en-US" w:eastAsia="en-US"/>
    </w:rPr>
  </w:style>
  <w:style w:type="paragraph" w:styleId="List">
    <w:name w:val="List"/>
    <w:basedOn w:val="BodyText"/>
    <w:next w:val="BodyText"/>
    <w:rsid w:val="00132B0C"/>
    <w:pPr>
      <w:tabs>
        <w:tab w:val="left" w:pos="340"/>
      </w:tabs>
      <w:spacing w:before="60" w:after="60"/>
      <w:ind w:left="340" w:hanging="340"/>
    </w:pPr>
  </w:style>
  <w:style w:type="paragraph" w:styleId="ListBullet">
    <w:name w:val="List Bullet"/>
    <w:basedOn w:val="List"/>
    <w:rsid w:val="00132B0C"/>
    <w:pPr>
      <w:numPr>
        <w:numId w:val="13"/>
      </w:numPr>
      <w:tabs>
        <w:tab w:val="clear" w:pos="340"/>
      </w:tabs>
      <w:spacing w:before="40" w:after="40"/>
    </w:pPr>
  </w:style>
  <w:style w:type="character" w:customStyle="1" w:styleId="SpecialBold">
    <w:name w:val="Special Bold"/>
    <w:rsid w:val="00132B0C"/>
    <w:rPr>
      <w:b/>
      <w:spacing w:val="0"/>
    </w:rPr>
  </w:style>
  <w:style w:type="paragraph" w:styleId="ListBullet2">
    <w:name w:val="List Bullet 2"/>
    <w:basedOn w:val="List2"/>
    <w:rsid w:val="00132B0C"/>
    <w:pPr>
      <w:numPr>
        <w:numId w:val="14"/>
      </w:numPr>
      <w:tabs>
        <w:tab w:val="clear" w:pos="680"/>
      </w:tabs>
    </w:pPr>
  </w:style>
  <w:style w:type="paragraph" w:styleId="Header">
    <w:name w:val="header"/>
    <w:basedOn w:val="Normal"/>
    <w:link w:val="HeaderChar"/>
    <w:rsid w:val="00132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32B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2B0C"/>
    <w:pPr>
      <w:spacing w:before="240" w:after="120"/>
      <w:outlineLvl w:val="0"/>
    </w:pPr>
    <w:rPr>
      <w:rFonts w:ascii="Times New Roman" w:hAnsi="Times New Roman"/>
      <w:b/>
      <w:sz w:val="28"/>
    </w:rPr>
  </w:style>
  <w:style w:type="paragraph" w:customStyle="1" w:styleId="AllowPageBreak">
    <w:name w:val="AllowPageBreak"/>
    <w:rsid w:val="00132B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2B0C"/>
    <w:pPr>
      <w:tabs>
        <w:tab w:val="left" w:pos="680"/>
      </w:tabs>
      <w:spacing w:before="60" w:after="60"/>
      <w:ind w:left="680" w:hanging="340"/>
    </w:pPr>
  </w:style>
  <w:style w:type="character" w:customStyle="1" w:styleId="BoldandItalics">
    <w:name w:val="Bold and Italics"/>
    <w:qFormat/>
    <w:rsid w:val="00132B0C"/>
    <w:rPr>
      <w:b/>
      <w:i/>
      <w:u w:val="none"/>
    </w:rPr>
  </w:style>
  <w:style w:type="character" w:customStyle="1" w:styleId="Heading2Char">
    <w:name w:val="Heading 2 Char"/>
    <w:link w:val="Heading2"/>
    <w:rsid w:val="00132B0C"/>
    <w:rPr>
      <w:rFonts w:ascii="Times New Roman" w:eastAsia="Times New Roman" w:hAnsi="Times New Roman" w:cs="Times New Roman"/>
      <w:b/>
      <w:sz w:val="28"/>
      <w:szCs w:val="40"/>
      <w:lang w:eastAsia="en-US"/>
    </w:rPr>
  </w:style>
  <w:style w:type="character" w:customStyle="1" w:styleId="Heading3Char">
    <w:name w:val="Heading 3 Char"/>
    <w:link w:val="Heading3"/>
    <w:rsid w:val="00132B0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32B0C"/>
    <w:rPr>
      <w:rFonts w:ascii="Times New Roman" w:eastAsia="Times New Roman" w:hAnsi="Times New Roman" w:cs="Times New Roman"/>
      <w:b/>
      <w:szCs w:val="20"/>
      <w:lang w:eastAsia="en-US"/>
    </w:rPr>
  </w:style>
  <w:style w:type="character" w:customStyle="1" w:styleId="Heading5Char">
    <w:name w:val="Heading 5 Char"/>
    <w:link w:val="Heading5"/>
    <w:rsid w:val="00132B0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32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B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2B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2B0C"/>
    <w:rPr>
      <w:rFonts w:ascii="Courier New" w:eastAsia="Times New Roman" w:hAnsi="Courier New" w:cs="Times New Roman"/>
      <w:i/>
      <w:szCs w:val="20"/>
      <w:lang w:val="en-US" w:eastAsia="en-US"/>
    </w:rPr>
  </w:style>
  <w:style w:type="paragraph" w:customStyle="1" w:styleId="HeadingBase">
    <w:name w:val="Heading Base"/>
    <w:rsid w:val="00132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B0C"/>
    <w:pPr>
      <w:tabs>
        <w:tab w:val="right" w:leader="dot" w:pos="9072"/>
      </w:tabs>
      <w:ind w:left="567"/>
    </w:pPr>
    <w:rPr>
      <w:szCs w:val="22"/>
    </w:rPr>
  </w:style>
  <w:style w:type="paragraph" w:customStyle="1" w:styleId="TOCBase">
    <w:name w:val="TOC Base"/>
    <w:rsid w:val="00132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B0C"/>
    <w:pPr>
      <w:tabs>
        <w:tab w:val="right" w:leader="dot" w:pos="9072"/>
      </w:tabs>
      <w:spacing w:before="40" w:after="40"/>
      <w:ind w:left="284"/>
    </w:pPr>
    <w:rPr>
      <w:rFonts w:ascii="Times New Roman" w:hAnsi="Times New Roman"/>
    </w:rPr>
  </w:style>
  <w:style w:type="paragraph" w:styleId="TOC1">
    <w:name w:val="toc 1"/>
    <w:basedOn w:val="TOCBase"/>
    <w:next w:val="Normal"/>
    <w:rsid w:val="00132B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2B0C"/>
    <w:pPr>
      <w:spacing w:before="5040"/>
      <w:jc w:val="center"/>
    </w:pPr>
    <w:rPr>
      <w:sz w:val="48"/>
      <w:szCs w:val="72"/>
      <w:lang w:val="en-US"/>
    </w:rPr>
  </w:style>
  <w:style w:type="character" w:customStyle="1" w:styleId="TitleChar">
    <w:name w:val="Title Char"/>
    <w:link w:val="Title"/>
    <w:rsid w:val="00132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B0C"/>
    <w:pPr>
      <w:tabs>
        <w:tab w:val="left" w:pos="3600"/>
        <w:tab w:val="left" w:pos="3958"/>
      </w:tabs>
    </w:pPr>
  </w:style>
  <w:style w:type="paragraph" w:customStyle="1" w:styleId="Note">
    <w:name w:val="Note"/>
    <w:basedOn w:val="BodyText"/>
    <w:rsid w:val="00132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B0C"/>
    <w:pPr>
      <w:framePr w:wrap="auto" w:hAnchor="text" w:y="6049"/>
    </w:pPr>
    <w:rPr>
      <w:color w:val="000000"/>
      <w:sz w:val="40"/>
    </w:rPr>
  </w:style>
  <w:style w:type="paragraph" w:customStyle="1" w:styleId="TOCTitle">
    <w:name w:val="TOCTitle"/>
    <w:basedOn w:val="Heading1"/>
    <w:rsid w:val="00132B0C"/>
    <w:pPr>
      <w:spacing w:after="240"/>
      <w:jc w:val="center"/>
      <w:outlineLvl w:val="9"/>
    </w:pPr>
    <w:rPr>
      <w:caps/>
    </w:rPr>
  </w:style>
  <w:style w:type="paragraph" w:customStyle="1" w:styleId="Version">
    <w:name w:val="Version"/>
    <w:rsid w:val="00132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B0C"/>
    <w:pPr>
      <w:keepNext w:val="0"/>
      <w:tabs>
        <w:tab w:val="right" w:pos="4176"/>
      </w:tabs>
      <w:ind w:left="198" w:hanging="198"/>
    </w:pPr>
    <w:rPr>
      <w:rFonts w:ascii="Garamond" w:hAnsi="Garamond"/>
    </w:rPr>
  </w:style>
  <w:style w:type="paragraph" w:styleId="IndexHeading">
    <w:name w:val="index heading"/>
    <w:basedOn w:val="Normal"/>
    <w:next w:val="Index1"/>
    <w:semiHidden/>
    <w:rsid w:val="00132B0C"/>
    <w:pPr>
      <w:spacing w:before="120" w:after="120"/>
    </w:pPr>
    <w:rPr>
      <w:rFonts w:ascii="Arial" w:hAnsi="Arial"/>
      <w:b/>
      <w:color w:val="918585"/>
      <w:sz w:val="24"/>
    </w:rPr>
  </w:style>
  <w:style w:type="paragraph" w:customStyle="1" w:styleId="Chapter">
    <w:name w:val="Chapter"/>
    <w:basedOn w:val="Normal"/>
    <w:rsid w:val="00132B0C"/>
    <w:pPr>
      <w:spacing w:before="240"/>
    </w:pPr>
    <w:rPr>
      <w:rFonts w:ascii="Times New Roman" w:hAnsi="Times New Roman"/>
      <w:smallCaps/>
      <w:spacing w:val="80"/>
      <w:sz w:val="28"/>
    </w:rPr>
  </w:style>
  <w:style w:type="paragraph" w:customStyle="1" w:styleId="InChapter">
    <w:name w:val="InChapter"/>
    <w:basedOn w:val="Heading3"/>
    <w:rsid w:val="00132B0C"/>
    <w:pPr>
      <w:spacing w:after="240"/>
      <w:outlineLvl w:val="9"/>
    </w:pPr>
    <w:rPr>
      <w:noProof/>
    </w:rPr>
  </w:style>
  <w:style w:type="paragraph" w:styleId="Index2">
    <w:name w:val="index 2"/>
    <w:basedOn w:val="Normal"/>
    <w:next w:val="Normal"/>
    <w:semiHidden/>
    <w:rsid w:val="00132B0C"/>
    <w:pPr>
      <w:tabs>
        <w:tab w:val="right" w:pos="4176"/>
      </w:tabs>
      <w:ind w:left="568" w:hanging="284"/>
    </w:pPr>
    <w:rPr>
      <w:rFonts w:ascii="Garamond" w:hAnsi="Garamond"/>
    </w:rPr>
  </w:style>
  <w:style w:type="paragraph" w:customStyle="1" w:styleId="Byline">
    <w:name w:val="Byline"/>
    <w:rsid w:val="00132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B0C"/>
    <w:pPr>
      <w:tabs>
        <w:tab w:val="clear" w:pos="3600"/>
        <w:tab w:val="clear" w:pos="3958"/>
      </w:tabs>
      <w:jc w:val="right"/>
    </w:pPr>
  </w:style>
  <w:style w:type="character" w:styleId="Emphasis">
    <w:name w:val="Emphasis"/>
    <w:qFormat/>
    <w:rsid w:val="00132B0C"/>
    <w:rPr>
      <w:i/>
    </w:rPr>
  </w:style>
  <w:style w:type="paragraph" w:styleId="Caption">
    <w:name w:val="caption"/>
    <w:basedOn w:val="BodyText"/>
    <w:next w:val="Normal"/>
    <w:qFormat/>
    <w:rsid w:val="00132B0C"/>
    <w:pPr>
      <w:framePr w:w="2268" w:hSpace="181" w:vSpace="181" w:wrap="around" w:vAnchor="text" w:hAnchor="page" w:x="1135" w:y="285" w:anchorLock="1"/>
    </w:pPr>
    <w:rPr>
      <w:i/>
    </w:rPr>
  </w:style>
  <w:style w:type="paragraph" w:customStyle="1" w:styleId="MiniTOCTitle">
    <w:name w:val="MiniTOCTitle"/>
    <w:basedOn w:val="Heading4"/>
    <w:rsid w:val="00132B0C"/>
    <w:pPr>
      <w:spacing w:before="240"/>
      <w:outlineLvl w:val="9"/>
    </w:pPr>
    <w:rPr>
      <w:noProof/>
      <w:sz w:val="24"/>
    </w:rPr>
  </w:style>
  <w:style w:type="paragraph" w:customStyle="1" w:styleId="MiniTOCItem">
    <w:name w:val="MiniTOCItem"/>
    <w:basedOn w:val="ListBullet"/>
    <w:rsid w:val="00132B0C"/>
    <w:pPr>
      <w:numPr>
        <w:numId w:val="0"/>
      </w:numPr>
      <w:tabs>
        <w:tab w:val="right" w:leader="dot" w:pos="6521"/>
      </w:tabs>
      <w:spacing w:before="0" w:after="0"/>
    </w:pPr>
  </w:style>
  <w:style w:type="paragraph" w:customStyle="1" w:styleId="TOFTitle">
    <w:name w:val="TOFTitle"/>
    <w:basedOn w:val="TOCTitle"/>
    <w:rsid w:val="00132B0C"/>
  </w:style>
  <w:style w:type="paragraph" w:styleId="TableofFigures">
    <w:name w:val="table of figures"/>
    <w:basedOn w:val="Normal"/>
    <w:next w:val="Normal"/>
    <w:semiHidden/>
    <w:rsid w:val="00132B0C"/>
    <w:pPr>
      <w:tabs>
        <w:tab w:val="right" w:leader="dot" w:pos="9072"/>
      </w:tabs>
      <w:ind w:left="970" w:hanging="403"/>
    </w:pPr>
    <w:rPr>
      <w:rFonts w:ascii="Times New Roman" w:hAnsi="Times New Roman"/>
      <w:b/>
    </w:rPr>
  </w:style>
  <w:style w:type="paragraph" w:styleId="ListNumber">
    <w:name w:val="List Number"/>
    <w:basedOn w:val="List"/>
    <w:rsid w:val="00132B0C"/>
    <w:pPr>
      <w:numPr>
        <w:numId w:val="11"/>
      </w:numPr>
    </w:pPr>
  </w:style>
  <w:style w:type="character" w:customStyle="1" w:styleId="WingdingSymbols">
    <w:name w:val="Wingding Symbols"/>
    <w:rsid w:val="00132B0C"/>
    <w:rPr>
      <w:rFonts w:ascii="Wingdings" w:hAnsi="Wingdings"/>
    </w:rPr>
  </w:style>
  <w:style w:type="paragraph" w:customStyle="1" w:styleId="TableHeading">
    <w:name w:val="Table Heading"/>
    <w:basedOn w:val="HeadingBase"/>
    <w:rsid w:val="00132B0C"/>
    <w:pPr>
      <w:keepLines/>
      <w:pBdr>
        <w:bottom w:val="single" w:sz="6" w:space="1" w:color="918585"/>
      </w:pBdr>
      <w:spacing w:before="240"/>
    </w:pPr>
  </w:style>
  <w:style w:type="character" w:customStyle="1" w:styleId="HotSpot">
    <w:name w:val="HotSpot"/>
    <w:rsid w:val="00132B0C"/>
    <w:rPr>
      <w:color w:val="0033CC"/>
      <w:u w:val="none"/>
    </w:rPr>
  </w:style>
  <w:style w:type="paragraph" w:customStyle="1" w:styleId="BodyTextRight">
    <w:name w:val="Body Text Right"/>
    <w:basedOn w:val="BodyText"/>
    <w:rsid w:val="00132B0C"/>
    <w:pPr>
      <w:spacing w:before="0" w:after="0"/>
      <w:jc w:val="right"/>
    </w:pPr>
  </w:style>
  <w:style w:type="paragraph" w:styleId="Index3">
    <w:name w:val="index 3"/>
    <w:basedOn w:val="ListNumber2"/>
    <w:next w:val="Normal"/>
    <w:semiHidden/>
    <w:rsid w:val="00132B0C"/>
    <w:pPr>
      <w:numPr>
        <w:numId w:val="0"/>
      </w:numPr>
      <w:tabs>
        <w:tab w:val="right" w:leader="dot" w:pos="4176"/>
      </w:tabs>
    </w:pPr>
  </w:style>
  <w:style w:type="paragraph" w:styleId="ListNumber2">
    <w:name w:val="List Number 2"/>
    <w:basedOn w:val="List2"/>
    <w:rsid w:val="00132B0C"/>
    <w:pPr>
      <w:numPr>
        <w:numId w:val="10"/>
      </w:numPr>
      <w:tabs>
        <w:tab w:val="clear" w:pos="1060"/>
      </w:tabs>
    </w:pPr>
  </w:style>
  <w:style w:type="paragraph" w:customStyle="1" w:styleId="MarginNote">
    <w:name w:val="Margin Note"/>
    <w:basedOn w:val="BodyText"/>
    <w:rsid w:val="00132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32B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2B0C"/>
    <w:rPr>
      <w:sz w:val="32"/>
    </w:rPr>
  </w:style>
  <w:style w:type="paragraph" w:customStyle="1" w:styleId="HeadingProcedure">
    <w:name w:val="Heading Procedure"/>
    <w:basedOn w:val="HeadingBase"/>
    <w:next w:val="Normal"/>
    <w:rsid w:val="00132B0C"/>
    <w:pPr>
      <w:tabs>
        <w:tab w:val="left" w:pos="0"/>
      </w:tabs>
      <w:spacing w:before="120" w:after="60"/>
    </w:pPr>
    <w:rPr>
      <w:i/>
      <w:color w:val="918585"/>
      <w:sz w:val="22"/>
    </w:rPr>
  </w:style>
  <w:style w:type="paragraph" w:customStyle="1" w:styleId="TableBodyText">
    <w:name w:val="Table Body Text"/>
    <w:basedOn w:val="BodyText"/>
    <w:rsid w:val="00132B0C"/>
    <w:pPr>
      <w:spacing w:before="60" w:after="60"/>
    </w:pPr>
  </w:style>
  <w:style w:type="paragraph" w:styleId="ListContinue">
    <w:name w:val="List Continue"/>
    <w:basedOn w:val="List"/>
    <w:rsid w:val="00132B0C"/>
    <w:pPr>
      <w:ind w:firstLine="0"/>
    </w:pPr>
  </w:style>
  <w:style w:type="paragraph" w:customStyle="1" w:styleId="ListNote">
    <w:name w:val="List Note"/>
    <w:basedOn w:val="List"/>
    <w:rsid w:val="00132B0C"/>
    <w:pPr>
      <w:pBdr>
        <w:top w:val="single" w:sz="6" w:space="2" w:color="918585"/>
        <w:bottom w:val="single" w:sz="6" w:space="2" w:color="918585"/>
      </w:pBdr>
      <w:tabs>
        <w:tab w:val="left" w:pos="1021"/>
      </w:tabs>
      <w:ind w:firstLine="0"/>
    </w:pPr>
  </w:style>
  <w:style w:type="paragraph" w:customStyle="1" w:styleId="Warning">
    <w:name w:val="Warning"/>
    <w:basedOn w:val="BodyText"/>
    <w:rsid w:val="00132B0C"/>
    <w:pPr>
      <w:shd w:val="clear" w:color="auto" w:fill="D9D9D9"/>
      <w:tabs>
        <w:tab w:val="left" w:pos="992"/>
      </w:tabs>
      <w:ind w:left="119" w:right="119"/>
    </w:pPr>
    <w:rPr>
      <w:sz w:val="20"/>
    </w:rPr>
  </w:style>
  <w:style w:type="paragraph" w:customStyle="1" w:styleId="MarginIcons">
    <w:name w:val="Margin Icons"/>
    <w:basedOn w:val="BodyText"/>
    <w:rsid w:val="00132B0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32B0C"/>
    <w:rPr>
      <w:rFonts w:ascii="Courier New" w:hAnsi="Courier New"/>
    </w:rPr>
  </w:style>
  <w:style w:type="paragraph" w:customStyle="1" w:styleId="NoteBullet">
    <w:name w:val="Note Bullet"/>
    <w:basedOn w:val="Note"/>
    <w:rsid w:val="00132B0C"/>
    <w:pPr>
      <w:tabs>
        <w:tab w:val="clear" w:pos="680"/>
      </w:tabs>
      <w:spacing w:before="60" w:after="60"/>
    </w:pPr>
  </w:style>
  <w:style w:type="paragraph" w:customStyle="1" w:styleId="SubHeading2">
    <w:name w:val="SubHeading2"/>
    <w:basedOn w:val="HeadingBase"/>
    <w:rsid w:val="00132B0C"/>
    <w:pPr>
      <w:spacing w:before="240" w:after="60"/>
    </w:pPr>
    <w:rPr>
      <w:sz w:val="20"/>
    </w:rPr>
  </w:style>
  <w:style w:type="paragraph" w:customStyle="1" w:styleId="SubHeading1">
    <w:name w:val="SubHeading1"/>
    <w:basedOn w:val="HeadingBase"/>
    <w:rsid w:val="00132B0C"/>
    <w:pPr>
      <w:spacing w:before="240" w:after="60"/>
    </w:pPr>
    <w:rPr>
      <w:color w:val="918585"/>
      <w:sz w:val="22"/>
    </w:rPr>
  </w:style>
  <w:style w:type="paragraph" w:customStyle="1" w:styleId="SideHeading">
    <w:name w:val="Side Heading"/>
    <w:basedOn w:val="HeadingBase"/>
    <w:rsid w:val="00132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B0C"/>
    <w:pPr>
      <w:numPr>
        <w:numId w:val="12"/>
      </w:numPr>
    </w:pPr>
  </w:style>
  <w:style w:type="paragraph" w:styleId="PlainText">
    <w:name w:val="Plain Text"/>
    <w:basedOn w:val="Normal"/>
    <w:link w:val="PlainTextChar"/>
    <w:rsid w:val="00132B0C"/>
    <w:rPr>
      <w:sz w:val="20"/>
    </w:rPr>
  </w:style>
  <w:style w:type="character" w:customStyle="1" w:styleId="PlainTextChar">
    <w:name w:val="Plain Text Char"/>
    <w:basedOn w:val="DefaultParagraphFont"/>
    <w:link w:val="PlainText"/>
    <w:rsid w:val="00132B0C"/>
    <w:rPr>
      <w:rFonts w:ascii="Courier New" w:eastAsia="Times New Roman" w:hAnsi="Courier New" w:cs="Times New Roman"/>
      <w:sz w:val="20"/>
      <w:szCs w:val="20"/>
      <w:lang w:val="en-US" w:eastAsia="en-US"/>
    </w:rPr>
  </w:style>
  <w:style w:type="character" w:customStyle="1" w:styleId="MenuOption">
    <w:name w:val="Menu Option"/>
    <w:rsid w:val="00132B0C"/>
    <w:rPr>
      <w:b/>
      <w:smallCaps/>
    </w:rPr>
  </w:style>
  <w:style w:type="paragraph" w:customStyle="1" w:styleId="TableListNumber">
    <w:name w:val="Table List Number"/>
    <w:basedOn w:val="ListNumber"/>
    <w:rsid w:val="00132B0C"/>
    <w:pPr>
      <w:numPr>
        <w:numId w:val="0"/>
      </w:numPr>
    </w:pPr>
  </w:style>
  <w:style w:type="paragraph" w:styleId="TOC4">
    <w:name w:val="toc 4"/>
    <w:basedOn w:val="TOCBase"/>
    <w:next w:val="Normal"/>
    <w:semiHidden/>
    <w:rsid w:val="00132B0C"/>
    <w:pPr>
      <w:tabs>
        <w:tab w:val="right" w:leader="dot" w:pos="9071"/>
      </w:tabs>
      <w:ind w:left="1701"/>
    </w:pPr>
  </w:style>
  <w:style w:type="paragraph" w:customStyle="1" w:styleId="ListAlpha">
    <w:name w:val="List Alpha"/>
    <w:basedOn w:val="List"/>
    <w:rsid w:val="00132B0C"/>
    <w:pPr>
      <w:numPr>
        <w:numId w:val="9"/>
      </w:numPr>
    </w:pPr>
  </w:style>
  <w:style w:type="paragraph" w:customStyle="1" w:styleId="ListAlpha2">
    <w:name w:val="List Alpha 2"/>
    <w:basedOn w:val="List2"/>
    <w:rsid w:val="00132B0C"/>
    <w:pPr>
      <w:numPr>
        <w:numId w:val="8"/>
      </w:numPr>
    </w:pPr>
  </w:style>
  <w:style w:type="paragraph" w:styleId="List3">
    <w:name w:val="List 3"/>
    <w:basedOn w:val="BodyText"/>
    <w:rsid w:val="00132B0C"/>
    <w:pPr>
      <w:tabs>
        <w:tab w:val="left" w:pos="1021"/>
      </w:tabs>
      <w:spacing w:before="60" w:after="60"/>
      <w:ind w:left="1020" w:hanging="340"/>
    </w:pPr>
  </w:style>
  <w:style w:type="paragraph" w:styleId="List4">
    <w:name w:val="List 4"/>
    <w:basedOn w:val="BodyText"/>
    <w:rsid w:val="00132B0C"/>
    <w:pPr>
      <w:tabs>
        <w:tab w:val="left" w:pos="1361"/>
      </w:tabs>
      <w:spacing w:before="60" w:after="60"/>
      <w:ind w:left="1361" w:hanging="340"/>
    </w:pPr>
  </w:style>
  <w:style w:type="paragraph" w:styleId="List5">
    <w:name w:val="List 5"/>
    <w:basedOn w:val="BodyText"/>
    <w:rsid w:val="00132B0C"/>
    <w:pPr>
      <w:tabs>
        <w:tab w:val="left" w:pos="1701"/>
      </w:tabs>
      <w:spacing w:before="60" w:after="60"/>
      <w:ind w:left="1701" w:hanging="340"/>
    </w:pPr>
  </w:style>
  <w:style w:type="paragraph" w:styleId="ListBullet3">
    <w:name w:val="List Bullet 3"/>
    <w:basedOn w:val="List3"/>
    <w:rsid w:val="00132B0C"/>
    <w:pPr>
      <w:numPr>
        <w:numId w:val="15"/>
      </w:numPr>
      <w:tabs>
        <w:tab w:val="clear" w:pos="1021"/>
      </w:tabs>
      <w:ind w:left="1037" w:hanging="357"/>
    </w:pPr>
  </w:style>
  <w:style w:type="paragraph" w:styleId="ListBullet4">
    <w:name w:val="List Bullet 4"/>
    <w:basedOn w:val="List4"/>
    <w:rsid w:val="00132B0C"/>
    <w:pPr>
      <w:numPr>
        <w:numId w:val="3"/>
      </w:numPr>
    </w:pPr>
  </w:style>
  <w:style w:type="paragraph" w:styleId="ListBullet5">
    <w:name w:val="List Bullet 5"/>
    <w:basedOn w:val="List5"/>
    <w:rsid w:val="00132B0C"/>
    <w:pPr>
      <w:numPr>
        <w:numId w:val="4"/>
      </w:numPr>
    </w:pPr>
  </w:style>
  <w:style w:type="paragraph" w:styleId="ListContinue2">
    <w:name w:val="List Continue 2"/>
    <w:basedOn w:val="List2"/>
    <w:rsid w:val="00132B0C"/>
    <w:pPr>
      <w:ind w:firstLine="0"/>
    </w:pPr>
  </w:style>
  <w:style w:type="paragraph" w:styleId="ListContinue3">
    <w:name w:val="List Continue 3"/>
    <w:basedOn w:val="List3"/>
    <w:rsid w:val="00132B0C"/>
    <w:pPr>
      <w:ind w:left="1021" w:firstLine="0"/>
    </w:pPr>
  </w:style>
  <w:style w:type="paragraph" w:styleId="ListContinue4">
    <w:name w:val="List Continue 4"/>
    <w:basedOn w:val="List4"/>
    <w:rsid w:val="00132B0C"/>
    <w:pPr>
      <w:ind w:firstLine="0"/>
    </w:pPr>
  </w:style>
  <w:style w:type="paragraph" w:styleId="ListContinue5">
    <w:name w:val="List Continue 5"/>
    <w:basedOn w:val="List5"/>
    <w:rsid w:val="00132B0C"/>
    <w:pPr>
      <w:ind w:firstLine="0"/>
    </w:pPr>
  </w:style>
  <w:style w:type="paragraph" w:styleId="ListNumber3">
    <w:name w:val="List Number 3"/>
    <w:basedOn w:val="List3"/>
    <w:rsid w:val="00132B0C"/>
    <w:pPr>
      <w:numPr>
        <w:numId w:val="5"/>
      </w:numPr>
    </w:pPr>
  </w:style>
  <w:style w:type="paragraph" w:styleId="ListNumber4">
    <w:name w:val="List Number 4"/>
    <w:basedOn w:val="List4"/>
    <w:rsid w:val="00132B0C"/>
    <w:pPr>
      <w:numPr>
        <w:numId w:val="6"/>
      </w:numPr>
    </w:pPr>
  </w:style>
  <w:style w:type="paragraph" w:styleId="ListNumber5">
    <w:name w:val="List Number 5"/>
    <w:basedOn w:val="List5"/>
    <w:rsid w:val="00132B0C"/>
    <w:pPr>
      <w:numPr>
        <w:numId w:val="7"/>
      </w:numPr>
    </w:pPr>
  </w:style>
  <w:style w:type="paragraph" w:styleId="BlockText">
    <w:name w:val="Block Text"/>
    <w:basedOn w:val="Normal"/>
    <w:rsid w:val="00132B0C"/>
    <w:pPr>
      <w:spacing w:after="120"/>
      <w:ind w:left="1440" w:right="1440"/>
    </w:pPr>
  </w:style>
  <w:style w:type="character" w:customStyle="1" w:styleId="Subscript">
    <w:name w:val="Subscript"/>
    <w:rsid w:val="00132B0C"/>
    <w:rPr>
      <w:sz w:val="16"/>
      <w:vertAlign w:val="subscript"/>
    </w:rPr>
  </w:style>
  <w:style w:type="character" w:customStyle="1" w:styleId="Superscript">
    <w:name w:val="Superscript"/>
    <w:rsid w:val="00132B0C"/>
    <w:rPr>
      <w:sz w:val="16"/>
      <w:vertAlign w:val="superscript"/>
    </w:rPr>
  </w:style>
  <w:style w:type="character" w:customStyle="1" w:styleId="Symbols">
    <w:name w:val="Symbols"/>
    <w:rsid w:val="00132B0C"/>
    <w:rPr>
      <w:rFonts w:ascii="Symbol" w:hAnsi="Symbol"/>
    </w:rPr>
  </w:style>
  <w:style w:type="character" w:customStyle="1" w:styleId="MenuOptions">
    <w:name w:val="Menu Options"/>
    <w:rsid w:val="00132B0C"/>
    <w:rPr>
      <w:rFonts w:ascii="Arial Narrow" w:hAnsi="Arial Narrow"/>
      <w:smallCaps/>
    </w:rPr>
  </w:style>
  <w:style w:type="character" w:customStyle="1" w:styleId="Buttons">
    <w:name w:val="Buttons"/>
    <w:rsid w:val="00132B0C"/>
    <w:rPr>
      <w:b/>
    </w:rPr>
  </w:style>
  <w:style w:type="character" w:customStyle="1" w:styleId="Underlined">
    <w:name w:val="Underlined"/>
    <w:rsid w:val="00132B0C"/>
    <w:rPr>
      <w:u w:val="single"/>
    </w:rPr>
  </w:style>
  <w:style w:type="paragraph" w:customStyle="1" w:styleId="TableBodyTextRight">
    <w:name w:val="Table Body Text Right"/>
    <w:basedOn w:val="TableBodyText"/>
    <w:rsid w:val="00132B0C"/>
    <w:pPr>
      <w:widowControl w:val="0"/>
      <w:autoSpaceDE w:val="0"/>
      <w:autoSpaceDN w:val="0"/>
      <w:adjustRightInd w:val="0"/>
      <w:jc w:val="right"/>
    </w:pPr>
    <w:rPr>
      <w:rFonts w:cs="Arial"/>
      <w:szCs w:val="18"/>
    </w:rPr>
  </w:style>
  <w:style w:type="paragraph" w:customStyle="1" w:styleId="CopyrightText">
    <w:name w:val="Copyright Text"/>
    <w:basedOn w:val="BodyText"/>
    <w:rsid w:val="00132B0C"/>
    <w:rPr>
      <w:sz w:val="18"/>
    </w:rPr>
  </w:style>
  <w:style w:type="paragraph" w:customStyle="1" w:styleId="BodySmallRight">
    <w:name w:val="Body Small Right"/>
    <w:basedOn w:val="BodyTextRight"/>
    <w:rsid w:val="00132B0C"/>
    <w:rPr>
      <w:sz w:val="18"/>
      <w:szCs w:val="18"/>
    </w:rPr>
  </w:style>
  <w:style w:type="paragraph" w:customStyle="1" w:styleId="MarginEdition">
    <w:name w:val="Margin Edition"/>
    <w:basedOn w:val="MarginNote"/>
    <w:rsid w:val="00132B0C"/>
    <w:pPr>
      <w:spacing w:before="0" w:after="0"/>
    </w:pPr>
    <w:rPr>
      <w:rFonts w:ascii="Times New Roman" w:hAnsi="Times New Roman"/>
      <w:color w:val="999999"/>
    </w:rPr>
  </w:style>
  <w:style w:type="paragraph" w:customStyle="1" w:styleId="Spacer">
    <w:name w:val="Spacer"/>
    <w:basedOn w:val="Normal"/>
    <w:rsid w:val="00132B0C"/>
    <w:rPr>
      <w:sz w:val="2"/>
      <w:szCs w:val="2"/>
    </w:rPr>
  </w:style>
  <w:style w:type="character" w:customStyle="1" w:styleId="Small">
    <w:name w:val="Small"/>
    <w:rsid w:val="00132B0C"/>
    <w:rPr>
      <w:sz w:val="16"/>
    </w:rPr>
  </w:style>
  <w:style w:type="paragraph" w:customStyle="1" w:styleId="WideTable">
    <w:name w:val="Wide Table"/>
    <w:basedOn w:val="Normal"/>
    <w:rsid w:val="00132B0C"/>
    <w:pPr>
      <w:ind w:left="-1418"/>
    </w:pPr>
    <w:rPr>
      <w:sz w:val="2"/>
      <w:szCs w:val="2"/>
    </w:rPr>
  </w:style>
  <w:style w:type="character" w:styleId="PageNumber">
    <w:name w:val="page number"/>
    <w:rsid w:val="00132B0C"/>
  </w:style>
  <w:style w:type="paragraph" w:styleId="Quote">
    <w:name w:val="Quote"/>
    <w:basedOn w:val="Heading1"/>
    <w:link w:val="QuoteChar"/>
    <w:qFormat/>
    <w:rsid w:val="00132B0C"/>
    <w:rPr>
      <w:b w:val="0"/>
      <w:sz w:val="72"/>
      <w:szCs w:val="72"/>
      <w:lang w:val="en-NZ"/>
    </w:rPr>
  </w:style>
  <w:style w:type="character" w:customStyle="1" w:styleId="QuoteChar">
    <w:name w:val="Quote Char"/>
    <w:link w:val="Quote"/>
    <w:rsid w:val="00132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B0C"/>
    <w:pPr>
      <w:pageBreakBefore/>
    </w:pPr>
  </w:style>
  <w:style w:type="paragraph" w:customStyle="1" w:styleId="Border">
    <w:name w:val="Border"/>
    <w:basedOn w:val="Normal"/>
    <w:qFormat/>
    <w:rsid w:val="00132B0C"/>
    <w:pPr>
      <w:pBdr>
        <w:top w:val="single" w:sz="18" w:space="1" w:color="auto"/>
      </w:pBdr>
    </w:pPr>
    <w:rPr>
      <w:rFonts w:ascii="Times New Roman" w:hAnsi="Times New Roman"/>
      <w:color w:val="FFFFFF"/>
      <w:sz w:val="2"/>
    </w:rPr>
  </w:style>
  <w:style w:type="character" w:styleId="IntenseEmphasis">
    <w:name w:val="Intense Emphasis"/>
    <w:uiPriority w:val="21"/>
    <w:qFormat/>
    <w:rsid w:val="00132B0C"/>
    <w:rPr>
      <w:b/>
      <w:bCs/>
      <w:i/>
      <w:iCs/>
      <w:color w:val="auto"/>
    </w:rPr>
  </w:style>
  <w:style w:type="paragraph" w:styleId="IntenseQuote">
    <w:name w:val="Intense Quote"/>
    <w:basedOn w:val="Normal"/>
    <w:next w:val="Normal"/>
    <w:link w:val="IntenseQuoteChar"/>
    <w:uiPriority w:val="30"/>
    <w:qFormat/>
    <w:rsid w:val="00132B0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32B0C"/>
    <w:rPr>
      <w:rFonts w:ascii="Courier New" w:eastAsia="Times New Roman" w:hAnsi="Courier New" w:cs="Times New Roman"/>
      <w:b/>
      <w:bCs/>
      <w:i/>
      <w:iCs/>
      <w:szCs w:val="20"/>
      <w:lang w:val="en-US" w:eastAsia="en-US"/>
    </w:rPr>
  </w:style>
  <w:style w:type="character" w:styleId="SubtleReference">
    <w:name w:val="Subtle Reference"/>
    <w:uiPriority w:val="31"/>
    <w:qFormat/>
    <w:rsid w:val="00132B0C"/>
    <w:rPr>
      <w:smallCaps/>
      <w:color w:val="auto"/>
      <w:u w:val="single"/>
    </w:rPr>
  </w:style>
  <w:style w:type="character" w:styleId="IntenseReference">
    <w:name w:val="Intense Reference"/>
    <w:uiPriority w:val="32"/>
    <w:qFormat/>
    <w:rsid w:val="00132B0C"/>
    <w:rPr>
      <w:b/>
      <w:bCs/>
      <w:smallCaps/>
      <w:color w:val="auto"/>
      <w:spacing w:val="5"/>
      <w:u w:val="single"/>
    </w:rPr>
  </w:style>
  <w:style w:type="paragraph" w:customStyle="1" w:styleId="2ColumnHeading">
    <w:name w:val="2Column Heading"/>
    <w:basedOn w:val="BodyText"/>
    <w:qFormat/>
    <w:rsid w:val="00132B0C"/>
    <w:pPr>
      <w:spacing w:after="60"/>
      <w:ind w:left="-2268"/>
    </w:pPr>
    <w:rPr>
      <w:b/>
    </w:rPr>
  </w:style>
  <w:style w:type="paragraph" w:customStyle="1" w:styleId="Heading1TOC">
    <w:name w:val="Heading1 TOC"/>
    <w:basedOn w:val="Normal"/>
    <w:qFormat/>
    <w:rsid w:val="00132B0C"/>
    <w:pPr>
      <w:spacing w:before="240" w:after="120"/>
    </w:pPr>
    <w:rPr>
      <w:rFonts w:ascii="Times New Roman" w:hAnsi="Times New Roman"/>
      <w:b/>
      <w:sz w:val="32"/>
    </w:rPr>
  </w:style>
  <w:style w:type="paragraph" w:customStyle="1" w:styleId="Heading2TOC">
    <w:name w:val="Heading2 TOC"/>
    <w:basedOn w:val="Normal"/>
    <w:qFormat/>
    <w:rsid w:val="00132B0C"/>
    <w:pPr>
      <w:spacing w:before="240" w:after="60"/>
    </w:pPr>
    <w:rPr>
      <w:rFonts w:ascii="Times New Roman" w:hAnsi="Times New Roman"/>
      <w:b/>
      <w:sz w:val="28"/>
    </w:rPr>
  </w:style>
  <w:style w:type="character" w:customStyle="1" w:styleId="Underline">
    <w:name w:val="Underline"/>
    <w:qFormat/>
    <w:rsid w:val="00132B0C"/>
    <w:rPr>
      <w:u w:val="single"/>
    </w:rPr>
  </w:style>
  <w:style w:type="paragraph" w:styleId="BalloonText">
    <w:name w:val="Balloon Text"/>
    <w:basedOn w:val="Normal"/>
    <w:link w:val="BalloonTextChar"/>
    <w:rsid w:val="00132B0C"/>
    <w:rPr>
      <w:rFonts w:ascii="Tahoma" w:hAnsi="Tahoma" w:cs="Tahoma"/>
      <w:sz w:val="16"/>
      <w:szCs w:val="16"/>
    </w:rPr>
  </w:style>
  <w:style w:type="character" w:customStyle="1" w:styleId="BalloonTextChar">
    <w:name w:val="Balloon Text Char"/>
    <w:link w:val="BalloonText"/>
    <w:rsid w:val="00132B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2B0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32B0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1899</Words>
  <Characters>12206</Characters>
  <Application>Microsoft Office Word</Application>
  <DocSecurity>0</DocSecurity>
  <Lines>442</Lines>
  <Paragraphs>232</Paragraphs>
  <ScaleCrop>false</ScaleCrop>
  <Company>Author-it Software Corporation Ltd.</Company>
  <LinksUpToDate>false</LinksUpToDate>
  <CharactersWithSpaces>14043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SFIAQUA216B Harvest cultured or held 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2012-05-26T08:30:00Z</dcterms:created>
  <dcterms:modified xsi:type="dcterms:W3CDTF">2012-05-26T08:30:00Z</dcterms:modified>
</cp:coreProperties>
</file>