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8C0" w:rsidP="001A68C0">
      <w:pPr>
        <w:pStyle w:val="Title"/>
      </w:pPr>
      <w:r>
        <w:fldChar w:fldCharType="begin"/>
      </w:r>
      <w:r>
        <w:instrText xml:space="preserve"> TITLE   \* MERGEFORMAT </w:instrText>
      </w:r>
      <w:r>
        <w:fldChar w:fldCharType="separate"/>
      </w:r>
      <w:r>
        <w:t>SFIAQUA213C Monitor stock and environmental conditions</w:t>
      </w:r>
      <w:r>
        <w:fldChar w:fldCharType="end"/>
      </w:r>
    </w:p>
    <w:p w:rsidR="001A68C0" w:rsidP="001A68C0">
      <w:pPr>
        <w:pStyle w:val="Version"/>
        <w:sectPr w:rsidSect="001649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9F4" w:rsidP="001649F4">
      <w:pPr>
        <w:pStyle w:val="SuperHeading"/>
      </w:pPr>
      <w:r w:rsidRPr="001649F4">
        <w:t>SFIAQUA213C Monitor stock and environmental conditions</w:t>
      </w:r>
    </w:p>
    <w:p w:rsidR="00000000" w:rsidRPr="001649F4" w:rsidP="001649F4">
      <w:pPr>
        <w:pStyle w:val="Heading1"/>
      </w:pPr>
      <w:bookmarkStart w:id="1" w:name="O_273150"/>
      <w:bookmarkEnd w:id="1"/>
      <w:r w:rsidRPr="001649F4">
        <w:t>Modification History</w:t>
      </w:r>
    </w:p>
    <w:p w:rsidR="00000000" w:rsidRPr="001649F4" w:rsidP="001649F4">
      <w:pPr>
        <w:pStyle w:val="BodyText"/>
      </w:pPr>
      <w:r w:rsidRPr="001649F4">
        <w:t>Not Applicable</w:t>
      </w:r>
    </w:p>
    <w:p w:rsidR="00000000" w:rsidRPr="001649F4" w:rsidP="001649F4">
      <w:pPr>
        <w:pStyle w:val="AllowPageBreak"/>
      </w:pPr>
    </w:p>
    <w:p w:rsidR="00000000" w:rsidRPr="001649F4" w:rsidP="001649F4">
      <w:pPr>
        <w:pStyle w:val="Heading1"/>
      </w:pPr>
      <w:bookmarkStart w:id="2" w:name="O_217541"/>
      <w:bookmarkEnd w:id="2"/>
      <w:r w:rsidRPr="001649F4">
        <w:t>Unit Descriptor</w:t>
      </w:r>
    </w:p>
    <w:tbl>
      <w:tblPr>
        <w:tblW w:w="0" w:type="auto"/>
        <w:tblLayout w:type="fixed"/>
        <w:tblCellMar>
          <w:left w:w="62" w:type="dxa"/>
          <w:right w:w="62" w:type="dxa"/>
        </w:tblCellMar>
        <w:tblLook w:val="0000"/>
      </w:tblPr>
      <w:tblGrid>
        <w:gridCol w:w="2651"/>
        <w:gridCol w:w="5871"/>
      </w:tblGrid>
      <w:tr w:rsidTr="001A68C0">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BodyText"/>
            </w:pPr>
            <w:r w:rsidRPr="001649F4">
              <w:t xml:space="preserve">This unit of competency involves monitoring </w:t>
            </w:r>
            <w:r w:rsidRPr="001649F4">
              <w:rPr>
                <w:rStyle w:val="BoldandItalics"/>
              </w:rPr>
              <w:t>cultured and held stock</w:t>
            </w:r>
            <w:r w:rsidRPr="001649F4">
              <w:t xml:space="preserve"> behaviour and health, routine w</w:t>
            </w:r>
            <w:r w:rsidRPr="001649F4">
              <w:t>ater quality and environmental parameters. It covers interpreting instructions, using basic monitoring equipment appropriately and recording and communicating results and observations to appropriate individuals. The majority of these readings would be take</w:t>
            </w:r>
            <w:r w:rsidRPr="001649F4">
              <w:t xml:space="preserve">n in the field or in the culture or holding structure, although some may involve taking samples and preparing them for submission to an external laboratory for testing.  </w:t>
            </w:r>
          </w:p>
          <w:p w:rsidR="00000000" w:rsidRPr="001649F4" w:rsidP="001649F4">
            <w:pPr>
              <w:pStyle w:val="BodyText"/>
            </w:pPr>
            <w:r w:rsidRPr="001649F4">
              <w:t>Licensing, legislative, regulatory or certification requirements may apply to this un</w:t>
            </w:r>
            <w:r w:rsidRPr="001649F4">
              <w:t xml:space="preserve">it. Therefore it will be necessary to check with the relevant state or territory regulators for current licensing, legislative or regulatory requirements before undertaking this unit. </w:t>
            </w:r>
          </w:p>
        </w:tc>
      </w:tr>
    </w:tbl>
    <w:p w:rsidR="001A68C0" w:rsidP="001649F4">
      <w:pPr>
        <w:pStyle w:val="BodyText"/>
      </w:pPr>
    </w:p>
    <w:p w:rsidR="001A68C0" w:rsidP="001649F4">
      <w:pPr>
        <w:pStyle w:val="BodyText"/>
      </w:pPr>
    </w:p>
    <w:p w:rsidR="00000000" w:rsidRPr="001649F4" w:rsidP="001649F4">
      <w:pPr>
        <w:pStyle w:val="Heading1"/>
      </w:pPr>
      <w:bookmarkStart w:id="3" w:name="O_217545"/>
      <w:bookmarkEnd w:id="3"/>
      <w:r w:rsidRPr="001649F4">
        <w:t>Application of the Unit</w:t>
      </w:r>
    </w:p>
    <w:tbl>
      <w:tblPr>
        <w:tblW w:w="0" w:type="auto"/>
        <w:tblLayout w:type="fixed"/>
        <w:tblCellMar>
          <w:left w:w="62" w:type="dxa"/>
          <w:right w:w="62" w:type="dxa"/>
        </w:tblCellMar>
        <w:tblLook w:val="0000"/>
      </w:tblPr>
      <w:tblGrid>
        <w:gridCol w:w="2734"/>
        <w:gridCol w:w="5788"/>
      </w:tblGrid>
      <w:tr w:rsidTr="001A68C0">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BodyText"/>
            </w:pPr>
            <w:r w:rsidRPr="001649F4">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BodyText"/>
            </w:pPr>
            <w:r w:rsidRPr="001649F4">
              <w:rPr>
                <w:rStyle w:val="SpecialBold"/>
              </w:rPr>
              <w:t>This unit has application to both closed and open stock culture systems</w:t>
            </w:r>
            <w:r w:rsidRPr="001649F4">
              <w:t>.</w:t>
            </w:r>
          </w:p>
          <w:p w:rsidR="00000000" w:rsidRPr="001649F4" w:rsidP="001649F4">
            <w:pPr>
              <w:pStyle w:val="BodyText"/>
            </w:pPr>
            <w:r w:rsidRPr="001649F4">
              <w:rPr>
                <w:rStyle w:val="SpecialBold"/>
              </w:rPr>
              <w:t>Licences may be required if operating</w:t>
            </w:r>
            <w:r w:rsidRPr="001649F4">
              <w:t xml:space="preserve">: </w:t>
            </w:r>
          </w:p>
          <w:p w:rsidR="00000000" w:rsidRPr="001649F4" w:rsidP="001649F4">
            <w:pPr>
              <w:pStyle w:val="ListBullet"/>
            </w:pPr>
            <w:r w:rsidRPr="001649F4">
              <w:t>vehicles</w:t>
            </w:r>
          </w:p>
          <w:p w:rsidR="00000000" w:rsidRPr="001649F4" w:rsidP="001649F4">
            <w:pPr>
              <w:pStyle w:val="ListBullet"/>
            </w:pPr>
            <w:r w:rsidRPr="001649F4">
              <w:t>vessels.</w:t>
            </w:r>
          </w:p>
          <w:p w:rsidR="00000000" w:rsidRPr="001649F4" w:rsidP="001649F4">
            <w:pPr>
              <w:pStyle w:val="BodyText"/>
            </w:pPr>
            <w:r w:rsidRPr="001649F4">
              <w:t xml:space="preserve">All enterprise or workplace procedures and activities are carried out according to </w:t>
            </w:r>
            <w:r w:rsidRPr="001649F4">
              <w:rPr>
                <w:rStyle w:val="BoldandItalics"/>
              </w:rPr>
              <w:t>relevant government regulations</w:t>
            </w:r>
            <w:r w:rsidRPr="001649F4">
              <w:t xml:space="preserve">, </w:t>
            </w:r>
            <w:r w:rsidRPr="001649F4">
              <w:rPr>
                <w:rStyle w:val="BoldandItalics"/>
              </w:rPr>
              <w:t>licensin</w:t>
            </w:r>
            <w:r w:rsidRPr="001649F4">
              <w:rPr>
                <w:rStyle w:val="BoldandItalics"/>
              </w:rPr>
              <w:t>g and other compliance requirements</w:t>
            </w:r>
            <w:r w:rsidRPr="001649F4">
              <w:t xml:space="preserve">, including </w:t>
            </w:r>
            <w:r w:rsidRPr="001649F4">
              <w:rPr>
                <w:rStyle w:val="BoldandItalics"/>
              </w:rPr>
              <w:t>occupational health and safety</w:t>
            </w:r>
            <w:r w:rsidRPr="001649F4">
              <w:t xml:space="preserve"> (</w:t>
            </w:r>
            <w:r w:rsidRPr="001649F4">
              <w:rPr>
                <w:rStyle w:val="BoldandItalics"/>
              </w:rPr>
              <w:t>OHS</w:t>
            </w:r>
            <w:r w:rsidRPr="001649F4">
              <w:t xml:space="preserve">) </w:t>
            </w:r>
            <w:r w:rsidRPr="001649F4">
              <w:rPr>
                <w:rStyle w:val="BoldandItalics"/>
              </w:rPr>
              <w:t>guidelines</w:t>
            </w:r>
            <w:r w:rsidRPr="001649F4">
              <w:t xml:space="preserve"> and </w:t>
            </w:r>
            <w:r w:rsidRPr="001649F4">
              <w:rPr>
                <w:rStyle w:val="BoldandItalics"/>
              </w:rPr>
              <w:t>ecologically sustainable development</w:t>
            </w:r>
            <w:r w:rsidRPr="001649F4">
              <w:t xml:space="preserve"> (</w:t>
            </w:r>
            <w:r w:rsidRPr="001649F4">
              <w:rPr>
                <w:rStyle w:val="BoldandItalics"/>
              </w:rPr>
              <w:t>ESD</w:t>
            </w:r>
            <w:r w:rsidRPr="001649F4">
              <w:t xml:space="preserve">) </w:t>
            </w:r>
            <w:r w:rsidRPr="001649F4">
              <w:rPr>
                <w:rStyle w:val="BoldandItalics"/>
              </w:rPr>
              <w:t>principles</w:t>
            </w:r>
            <w:r w:rsidRPr="001649F4">
              <w:t xml:space="preserve">. </w:t>
            </w:r>
          </w:p>
          <w:p w:rsidR="00000000" w:rsidRPr="001649F4" w:rsidP="001649F4">
            <w:pPr>
              <w:pStyle w:val="BodyText"/>
            </w:pPr>
            <w:r w:rsidRPr="001649F4">
              <w:t>Equipment operation, maintenance, repairs and calibrations are undertaken in a safe manner that confo</w:t>
            </w:r>
            <w:r w:rsidRPr="001649F4">
              <w:t xml:space="preserve">rms to manufacturer instructions. Appropriate </w:t>
            </w:r>
            <w:r w:rsidRPr="001649F4">
              <w:rPr>
                <w:rStyle w:val="BoldandItalics"/>
              </w:rPr>
              <w:t>personal protective equipment</w:t>
            </w:r>
            <w:r w:rsidRPr="001649F4">
              <w:t xml:space="preserve"> (</w:t>
            </w:r>
            <w:r w:rsidRPr="001649F4">
              <w:rPr>
                <w:rStyle w:val="BoldandItalics"/>
              </w:rPr>
              <w:t>PPE</w:t>
            </w:r>
            <w:r w:rsidRPr="001649F4">
              <w:t>) is selected, checked, used and maintained.</w:t>
            </w:r>
          </w:p>
        </w:tc>
      </w:tr>
    </w:tbl>
    <w:p w:rsidR="001A68C0" w:rsidP="001649F4">
      <w:pPr>
        <w:pStyle w:val="BodyText"/>
      </w:pPr>
    </w:p>
    <w:p w:rsidR="001A68C0" w:rsidP="001649F4">
      <w:pPr>
        <w:pStyle w:val="BodyText"/>
      </w:pPr>
    </w:p>
    <w:p w:rsidR="00000000" w:rsidRPr="001649F4" w:rsidP="001649F4">
      <w:pPr>
        <w:pStyle w:val="Heading1"/>
      </w:pPr>
      <w:bookmarkStart w:id="4" w:name="O_281410"/>
      <w:bookmarkEnd w:id="4"/>
      <w:r w:rsidRPr="001649F4">
        <w:t>Licensing/Regulatory Information</w:t>
      </w:r>
    </w:p>
    <w:p w:rsidR="00000000" w:rsidRPr="001649F4" w:rsidP="001649F4">
      <w:pPr>
        <w:pStyle w:val="BodyText"/>
      </w:pPr>
      <w:r w:rsidRPr="001649F4">
        <w:t>Refer to Unit Descriptor</w:t>
      </w:r>
    </w:p>
    <w:p w:rsidR="00000000" w:rsidRPr="001649F4" w:rsidP="001649F4">
      <w:pPr>
        <w:pStyle w:val="AllowPageBreak"/>
      </w:pPr>
    </w:p>
    <w:p w:rsidR="00000000" w:rsidRPr="001649F4" w:rsidP="001649F4">
      <w:pPr>
        <w:pStyle w:val="Heading1"/>
      </w:pPr>
      <w:bookmarkStart w:id="5" w:name="O_217543"/>
      <w:bookmarkEnd w:id="5"/>
      <w:r w:rsidRPr="001649F4">
        <w:t>Pre-Requisites</w:t>
      </w:r>
    </w:p>
    <w:tbl>
      <w:tblPr>
        <w:tblW w:w="0" w:type="auto"/>
        <w:tblLayout w:type="fixed"/>
        <w:tblCellMar>
          <w:left w:w="62" w:type="dxa"/>
          <w:right w:w="62" w:type="dxa"/>
        </w:tblCellMar>
        <w:tblLook w:val="0000"/>
      </w:tblPr>
      <w:tblGrid>
        <w:gridCol w:w="2775"/>
        <w:gridCol w:w="1295"/>
        <w:gridCol w:w="4452"/>
      </w:tblGrid>
      <w:tr w:rsidTr="001A68C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p>
        </w:tc>
      </w:tr>
      <w:tr w:rsidTr="001A68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p>
        </w:tc>
      </w:tr>
      <w:tr w:rsidTr="001A68C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BodyText"/>
            </w:pPr>
          </w:p>
        </w:tc>
      </w:tr>
    </w:tbl>
    <w:p w:rsidR="001A68C0" w:rsidP="001649F4">
      <w:pPr>
        <w:pStyle w:val="BodyText"/>
      </w:pPr>
    </w:p>
    <w:p w:rsidR="001A68C0" w:rsidP="001649F4">
      <w:pPr>
        <w:pStyle w:val="BodyText"/>
      </w:pPr>
    </w:p>
    <w:p w:rsidR="00000000" w:rsidRPr="001649F4" w:rsidP="001649F4">
      <w:pPr>
        <w:pStyle w:val="Heading1"/>
      </w:pPr>
      <w:bookmarkStart w:id="6" w:name="O_217542"/>
      <w:bookmarkEnd w:id="6"/>
      <w:r w:rsidRPr="001649F4">
        <w:t>Employability Skills Information</w:t>
      </w:r>
    </w:p>
    <w:tbl>
      <w:tblPr>
        <w:tblW w:w="0" w:type="auto"/>
        <w:tblLayout w:type="fixed"/>
        <w:tblCellMar>
          <w:left w:w="62" w:type="dxa"/>
          <w:right w:w="62" w:type="dxa"/>
        </w:tblCellMar>
        <w:tblLook w:val="0000"/>
      </w:tblPr>
      <w:tblGrid>
        <w:gridCol w:w="2802"/>
        <w:gridCol w:w="5720"/>
      </w:tblGrid>
      <w:tr w:rsidTr="001A68C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BodyText"/>
            </w:pPr>
            <w:r w:rsidRPr="001649F4">
              <w:t xml:space="preserve">This unit contains employability skills.  </w:t>
            </w:r>
          </w:p>
        </w:tc>
      </w:tr>
    </w:tbl>
    <w:p w:rsidR="001A68C0" w:rsidP="001649F4">
      <w:pPr>
        <w:pStyle w:val="BodyText"/>
      </w:pPr>
    </w:p>
    <w:p w:rsidR="001A68C0" w:rsidP="001649F4">
      <w:pPr>
        <w:pStyle w:val="BodyText"/>
      </w:pPr>
    </w:p>
    <w:p w:rsidR="00000000" w:rsidRPr="001649F4" w:rsidP="001649F4">
      <w:pPr>
        <w:pStyle w:val="Heading1"/>
      </w:pPr>
      <w:bookmarkStart w:id="7" w:name="O_291196"/>
      <w:bookmarkEnd w:id="7"/>
      <w:r w:rsidRPr="001649F4">
        <w:t>Elements and Performance Criteria Pre-Content</w:t>
      </w:r>
    </w:p>
    <w:tbl>
      <w:tblPr>
        <w:tblW w:w="0" w:type="auto"/>
        <w:tblLayout w:type="fixed"/>
        <w:tblCellMar>
          <w:left w:w="62" w:type="dxa"/>
          <w:right w:w="62" w:type="dxa"/>
        </w:tblCellMar>
        <w:tblLook w:val="0000"/>
      </w:tblPr>
      <w:tblGrid>
        <w:gridCol w:w="2564"/>
        <w:gridCol w:w="5958"/>
      </w:tblGrid>
      <w:tr w:rsidTr="001A68C0">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BodyText"/>
            </w:pPr>
            <w:r w:rsidRPr="001649F4">
              <w:t>Performance criteria describe the performance needed to demonstrate achievement of the element. Where bold italicised text is used, further information is detailed in the required skills and knowledge section and the range statement. Assessment of perform</w:t>
            </w:r>
            <w:r w:rsidRPr="001649F4">
              <w:t>ance is to be consistent with the evidence guide.</w:t>
            </w:r>
          </w:p>
        </w:tc>
      </w:tr>
    </w:tbl>
    <w:p w:rsidR="00000000" w:rsidRPr="001649F4" w:rsidP="001649F4">
      <w:pPr>
        <w:pStyle w:val="BodyText"/>
      </w:pPr>
    </w:p>
    <w:p w:rsidR="00000000" w:rsidRPr="001649F4" w:rsidP="001649F4">
      <w:pPr>
        <w:pStyle w:val="AllowPageBreak"/>
      </w:pPr>
    </w:p>
    <w:p w:rsidR="00000000" w:rsidRPr="001649F4" w:rsidP="001649F4">
      <w:pPr>
        <w:pStyle w:val="Heading1"/>
      </w:pPr>
      <w:bookmarkStart w:id="8" w:name="O_237864"/>
      <w:bookmarkEnd w:id="8"/>
      <w:r w:rsidRPr="001649F4">
        <w:t>Elements and Performance Criteria</w:t>
      </w:r>
    </w:p>
    <w:tbl>
      <w:tblPr>
        <w:tblW w:w="0" w:type="auto"/>
        <w:tblLayout w:type="fixed"/>
        <w:tblCellMar>
          <w:left w:w="62" w:type="dxa"/>
          <w:right w:w="62" w:type="dxa"/>
        </w:tblCellMar>
        <w:tblLook w:val="0000"/>
      </w:tblPr>
      <w:tblGrid>
        <w:gridCol w:w="2564"/>
        <w:gridCol w:w="5958"/>
      </w:tblGrid>
      <w:tr w:rsidTr="001A68C0">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BodyText"/>
            </w:pPr>
            <w:r w:rsidRPr="001649F4">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SpecialBold"/>
              </w:rPr>
              <w:t>PERFORMANCE CRITERIA</w:t>
            </w:r>
          </w:p>
        </w:tc>
      </w:tr>
      <w:tr w:rsidTr="001A68C0">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List"/>
              <w:rPr>
                <w:lang w:val="en-NZ"/>
              </w:rPr>
            </w:pPr>
            <w:r w:rsidRPr="001649F4">
              <w:t>1.</w:t>
            </w:r>
            <w:r w:rsidRPr="001649F4">
              <w:tab/>
              <w:t>Prepare for monitoring</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List2"/>
            </w:pPr>
            <w:r w:rsidRPr="001649F4">
              <w:t>1.1.</w:t>
            </w:r>
            <w:r w:rsidRPr="001649F4">
              <w:tab/>
            </w:r>
            <w:r w:rsidRPr="001649F4">
              <w:rPr>
                <w:rStyle w:val="BoldandItalics"/>
              </w:rPr>
              <w:t>Monitoring schedule</w:t>
            </w:r>
            <w:r w:rsidRPr="001649F4">
              <w:t xml:space="preserve"> is confirmed with supervisor and tasks noted for determining </w:t>
            </w:r>
            <w:r w:rsidRPr="001649F4">
              <w:rPr>
                <w:rStyle w:val="BoldandItalics"/>
              </w:rPr>
              <w:t>stock behav</w:t>
            </w:r>
            <w:r w:rsidRPr="001649F4">
              <w:rPr>
                <w:rStyle w:val="BoldandItalics"/>
              </w:rPr>
              <w:t>iour</w:t>
            </w:r>
            <w:r w:rsidRPr="001649F4">
              <w:t xml:space="preserve">, </w:t>
            </w:r>
            <w:r w:rsidRPr="001649F4">
              <w:rPr>
                <w:rStyle w:val="BoldandItalics"/>
              </w:rPr>
              <w:t>general health</w:t>
            </w:r>
            <w:r w:rsidRPr="001649F4">
              <w:t xml:space="preserve">, </w:t>
            </w:r>
            <w:r w:rsidRPr="001649F4">
              <w:rPr>
                <w:rStyle w:val="BoldandItalics"/>
              </w:rPr>
              <w:t>routine water quality factors</w:t>
            </w:r>
            <w:r w:rsidRPr="001649F4">
              <w:t xml:space="preserve"> and </w:t>
            </w:r>
            <w:r w:rsidRPr="001649F4">
              <w:rPr>
                <w:rStyle w:val="BoldandItalics"/>
              </w:rPr>
              <w:t>environmental parameters</w:t>
            </w:r>
            <w:r w:rsidRPr="001649F4">
              <w:t xml:space="preserve">. </w:t>
            </w:r>
          </w:p>
          <w:p w:rsidR="00000000" w:rsidRPr="001649F4" w:rsidP="001649F4">
            <w:pPr>
              <w:pStyle w:val="List2"/>
            </w:pPr>
            <w:r w:rsidRPr="001649F4">
              <w:t>1.2.</w:t>
            </w:r>
            <w:r w:rsidRPr="001649F4">
              <w:tab/>
              <w:t xml:space="preserve">Required </w:t>
            </w:r>
            <w:r w:rsidRPr="001649F4">
              <w:rPr>
                <w:rStyle w:val="BoldandItalics"/>
              </w:rPr>
              <w:t>basic equipment</w:t>
            </w:r>
            <w:r w:rsidRPr="001649F4">
              <w:t xml:space="preserve"> is collected, </w:t>
            </w:r>
            <w:r w:rsidRPr="001649F4">
              <w:rPr>
                <w:rStyle w:val="BoldandItalics"/>
              </w:rPr>
              <w:t>calibrated</w:t>
            </w:r>
            <w:r w:rsidRPr="001649F4">
              <w:t xml:space="preserve"> and checked for serviceability. </w:t>
            </w:r>
          </w:p>
          <w:p w:rsidR="00000000" w:rsidRPr="001649F4" w:rsidP="001649F4">
            <w:pPr>
              <w:pStyle w:val="List2"/>
            </w:pPr>
            <w:r w:rsidRPr="001649F4">
              <w:t>1.3.</w:t>
            </w:r>
            <w:r w:rsidRPr="001649F4">
              <w:tab/>
            </w:r>
            <w:r w:rsidRPr="001649F4">
              <w:rPr>
                <w:rStyle w:val="BoldandItalics"/>
              </w:rPr>
              <w:t>Basic repairs</w:t>
            </w:r>
            <w:r w:rsidRPr="001649F4">
              <w:t xml:space="preserve"> are made to sub-standard equipment. </w:t>
            </w:r>
          </w:p>
          <w:p w:rsidR="00000000" w:rsidP="001649F4">
            <w:pPr>
              <w:pStyle w:val="List2"/>
              <w:rPr>
                <w:lang w:val="en-NZ"/>
              </w:rPr>
            </w:pPr>
            <w:r w:rsidRPr="001649F4">
              <w:t>1.4.</w:t>
            </w:r>
            <w:r w:rsidRPr="001649F4">
              <w:tab/>
              <w:t xml:space="preserve">Equipment and </w:t>
            </w:r>
            <w:r w:rsidRPr="001649F4">
              <w:rPr>
                <w:rStyle w:val="BoldandItalics"/>
              </w:rPr>
              <w:t>data or record sheets</w:t>
            </w:r>
            <w:r w:rsidRPr="001649F4">
              <w:t xml:space="preserve"> are prepared for use at </w:t>
            </w:r>
            <w:r w:rsidRPr="001649F4">
              <w:rPr>
                <w:rStyle w:val="BoldandItalics"/>
              </w:rPr>
              <w:t>monitoring</w:t>
            </w:r>
            <w:r w:rsidRPr="001649F4">
              <w:t xml:space="preserve"> </w:t>
            </w:r>
            <w:r w:rsidRPr="001649F4">
              <w:rPr>
                <w:rStyle w:val="BoldandItalics"/>
              </w:rPr>
              <w:t>site</w:t>
            </w:r>
            <w:r w:rsidRPr="001649F4">
              <w:t xml:space="preserve">. </w:t>
            </w:r>
          </w:p>
        </w:tc>
      </w:tr>
      <w:tr w:rsidTr="001A68C0">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List"/>
              <w:rPr>
                <w:lang w:val="en-NZ"/>
              </w:rPr>
            </w:pPr>
            <w:r w:rsidRPr="001649F4">
              <w:t>2.</w:t>
            </w:r>
            <w:r w:rsidRPr="001649F4">
              <w:tab/>
              <w:t>Carry out monitoring</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List2"/>
            </w:pPr>
            <w:r w:rsidRPr="001649F4">
              <w:t>2.1.</w:t>
            </w:r>
            <w:r w:rsidRPr="001649F4">
              <w:tab/>
              <w:t>Water quality tests are undertaken at sites according to monitoring schedule.</w:t>
            </w:r>
          </w:p>
          <w:p w:rsidR="00000000" w:rsidRPr="001649F4" w:rsidP="001649F4">
            <w:pPr>
              <w:pStyle w:val="List2"/>
            </w:pPr>
            <w:r w:rsidRPr="001649F4">
              <w:t>2.2.</w:t>
            </w:r>
            <w:r w:rsidRPr="001649F4">
              <w:tab/>
              <w:t>Visual inspections of stock behaviour and other observations are undertaken.</w:t>
            </w:r>
          </w:p>
          <w:p w:rsidR="00000000" w:rsidRPr="001649F4" w:rsidP="001649F4">
            <w:pPr>
              <w:pStyle w:val="List2"/>
            </w:pPr>
            <w:r w:rsidRPr="001649F4">
              <w:t>2.</w:t>
            </w:r>
            <w:r w:rsidRPr="001649F4">
              <w:t>3.</w:t>
            </w:r>
            <w:r w:rsidRPr="001649F4">
              <w:tab/>
              <w:t xml:space="preserve">Sampling of stock to assess general health is undertaken. </w:t>
            </w:r>
          </w:p>
          <w:p w:rsidR="00000000" w:rsidP="001649F4">
            <w:pPr>
              <w:pStyle w:val="List2"/>
              <w:rPr>
                <w:lang w:val="en-NZ"/>
              </w:rPr>
            </w:pPr>
            <w:r w:rsidRPr="001649F4">
              <w:t>2.4.</w:t>
            </w:r>
            <w:r w:rsidRPr="001649F4">
              <w:tab/>
              <w:t>Water and/or stock samples are prepared according to laboratory specifications and submitted to laboratory for analysis.</w:t>
            </w:r>
          </w:p>
        </w:tc>
      </w:tr>
      <w:tr w:rsidTr="001A68C0">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List"/>
              <w:rPr>
                <w:lang w:val="en-NZ"/>
              </w:rPr>
            </w:pPr>
            <w:r w:rsidRPr="001649F4">
              <w:t>3.</w:t>
            </w:r>
            <w:r w:rsidRPr="001649F4">
              <w:tab/>
              <w:t>Complete monitoring activities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List2"/>
            </w:pPr>
            <w:r w:rsidRPr="001649F4">
              <w:t>3.1.</w:t>
            </w:r>
            <w:r w:rsidRPr="001649F4">
              <w:tab/>
              <w:t>Work areas are cleaned, incl</w:t>
            </w:r>
            <w:r w:rsidRPr="001649F4">
              <w:t>uding checks, repairs and storage of equipment.</w:t>
            </w:r>
          </w:p>
          <w:p w:rsidR="00000000" w:rsidRPr="001649F4" w:rsidP="001649F4">
            <w:pPr>
              <w:pStyle w:val="List2"/>
            </w:pPr>
            <w:r w:rsidRPr="001649F4">
              <w:t>3.2.</w:t>
            </w:r>
            <w:r w:rsidRPr="001649F4">
              <w:tab/>
              <w:t xml:space="preserve">Relevant monitoring observations or information is recorded legibly and accurately, and any out of range or unusual records are checked. </w:t>
            </w:r>
          </w:p>
          <w:p w:rsidR="00000000" w:rsidRPr="001649F4" w:rsidP="001649F4">
            <w:pPr>
              <w:pStyle w:val="List2"/>
            </w:pPr>
            <w:r w:rsidRPr="001649F4">
              <w:t>3.3.</w:t>
            </w:r>
            <w:r w:rsidRPr="001649F4">
              <w:tab/>
              <w:t>Non-compliances are conveyed to senior personnel and recomme</w:t>
            </w:r>
            <w:r w:rsidRPr="001649F4">
              <w:t>ndations for improvements made.</w:t>
            </w:r>
          </w:p>
          <w:p w:rsidR="00000000" w:rsidRPr="001649F4" w:rsidP="001649F4">
            <w:pPr>
              <w:pStyle w:val="List2"/>
            </w:pPr>
            <w:r w:rsidRPr="001649F4">
              <w:t>3.4.</w:t>
            </w:r>
            <w:r w:rsidRPr="001649F4">
              <w:tab/>
              <w:t>Feedback on own work performance is sought from supervisor and opportunities to improve identified.</w:t>
            </w:r>
          </w:p>
        </w:tc>
      </w:tr>
    </w:tbl>
    <w:p w:rsidR="001A68C0" w:rsidP="001649F4">
      <w:pPr>
        <w:pStyle w:val="BodyText"/>
      </w:pPr>
    </w:p>
    <w:p w:rsidR="001A68C0" w:rsidP="001649F4">
      <w:pPr>
        <w:pStyle w:val="BodyText"/>
      </w:pPr>
    </w:p>
    <w:p w:rsidR="00000000" w:rsidRPr="001649F4" w:rsidP="001649F4">
      <w:pPr>
        <w:pStyle w:val="Heading1"/>
      </w:pPr>
      <w:bookmarkStart w:id="9" w:name="O_261655"/>
      <w:bookmarkEnd w:id="9"/>
      <w:r w:rsidRPr="001649F4">
        <w:t>Required Skills and Knowledge</w:t>
      </w:r>
    </w:p>
    <w:tbl>
      <w:tblPr>
        <w:tblW w:w="0" w:type="auto"/>
        <w:tblLayout w:type="fixed"/>
        <w:tblCellMar>
          <w:left w:w="62" w:type="dxa"/>
          <w:right w:w="62" w:type="dxa"/>
        </w:tblCellMar>
        <w:tblLook w:val="0000"/>
      </w:tblPr>
      <w:tblGrid>
        <w:gridCol w:w="8522"/>
      </w:tblGrid>
      <w:tr w:rsidTr="001A68C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SpecialBold"/>
              </w:rPr>
              <w:t>REQUIRED SKILLS AND KNOWLEDGE</w:t>
            </w:r>
          </w:p>
        </w:tc>
      </w:tr>
      <w:tr w:rsidTr="001A68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t>This section describes the skills and knowledge required for this unit.</w:t>
            </w:r>
          </w:p>
        </w:tc>
      </w:tr>
      <w:tr w:rsidTr="001A68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SpecialBold"/>
              </w:rPr>
              <w:t>Required skills</w:t>
            </w:r>
          </w:p>
        </w:tc>
      </w:tr>
      <w:tr w:rsidTr="001A68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ListBullet"/>
            </w:pPr>
            <w:r w:rsidRPr="001649F4">
              <w:t>collecting samples of stock</w:t>
            </w:r>
          </w:p>
          <w:p w:rsidR="00000000" w:rsidRPr="001649F4" w:rsidP="001649F4">
            <w:pPr>
              <w:pStyle w:val="ListBullet"/>
            </w:pPr>
            <w:r w:rsidRPr="001649F4">
              <w:t>collecting water and other environmental samples</w:t>
            </w:r>
          </w:p>
          <w:p w:rsidR="00000000" w:rsidRPr="001649F4" w:rsidP="001649F4">
            <w:pPr>
              <w:pStyle w:val="ListBullet"/>
            </w:pPr>
            <w:r w:rsidRPr="001649F4">
              <w:t>communicating ideas on possible improvements</w:t>
            </w:r>
          </w:p>
          <w:p w:rsidR="00000000" w:rsidRPr="001649F4" w:rsidP="001649F4">
            <w:pPr>
              <w:pStyle w:val="ListBullet"/>
            </w:pPr>
            <w:r w:rsidRPr="001649F4">
              <w:t>communicating with supervisor on monitoring activities</w:t>
            </w:r>
          </w:p>
          <w:p w:rsidR="00000000" w:rsidRPr="001649F4" w:rsidP="001649F4">
            <w:pPr>
              <w:pStyle w:val="ListBullet"/>
            </w:pPr>
            <w:r w:rsidRPr="001649F4">
              <w:t>operating, maintaining and calibrating basic monitoring equipment</w:t>
            </w:r>
          </w:p>
          <w:p w:rsidR="00000000" w:rsidRPr="001649F4" w:rsidP="001649F4">
            <w:pPr>
              <w:pStyle w:val="ListBullet"/>
            </w:pPr>
            <w:r w:rsidRPr="001649F4">
              <w:t>providing oral reports and written monitoring records on out of range and non-compliances to supervisor</w:t>
            </w:r>
          </w:p>
          <w:p w:rsidR="00000000" w:rsidRPr="001649F4" w:rsidP="001649F4">
            <w:pPr>
              <w:pStyle w:val="ListBullet"/>
            </w:pPr>
            <w:r w:rsidRPr="001649F4">
              <w:t>recognising normal and abnormal</w:t>
            </w:r>
            <w:r w:rsidRPr="001649F4">
              <w:t xml:space="preserve"> stock behaviour and environmental conditions.</w:t>
            </w:r>
          </w:p>
          <w:p w:rsidR="00000000" w:rsidRPr="001649F4" w:rsidP="001649F4">
            <w:pPr>
              <w:pStyle w:val="BodyText"/>
            </w:pPr>
          </w:p>
          <w:p w:rsidR="00000000" w:rsidRPr="001649F4" w:rsidP="001649F4">
            <w:pPr>
              <w:pStyle w:val="BodyText"/>
            </w:pPr>
            <w:r w:rsidRPr="001649F4">
              <w:rPr>
                <w:rStyle w:val="SpecialBold"/>
              </w:rPr>
              <w:t>Literacy skills used for</w:t>
            </w:r>
            <w:r w:rsidRPr="001649F4">
              <w:t>:</w:t>
            </w:r>
          </w:p>
          <w:p w:rsidR="00000000" w:rsidRPr="001649F4" w:rsidP="001649F4">
            <w:pPr>
              <w:pStyle w:val="ListBullet"/>
            </w:pPr>
            <w:r w:rsidRPr="001649F4">
              <w:t>reading and interpreting monitoring schedules and enterprise procedures</w:t>
            </w:r>
          </w:p>
          <w:p w:rsidR="00000000" w:rsidRPr="001649F4" w:rsidP="001649F4">
            <w:pPr>
              <w:pStyle w:val="ListBullet"/>
            </w:pPr>
            <w:r w:rsidRPr="001649F4">
              <w:t>recording and reviewing water quality data or environmental condition reports</w:t>
            </w:r>
          </w:p>
          <w:p w:rsidR="00000000" w:rsidRPr="001649F4" w:rsidP="001649F4">
            <w:pPr>
              <w:pStyle w:val="ListBullet"/>
            </w:pPr>
            <w:r w:rsidRPr="001649F4">
              <w:t>recording monitoring informatio</w:t>
            </w:r>
            <w:r w:rsidRPr="001649F4">
              <w:t>n.</w:t>
            </w:r>
          </w:p>
          <w:p w:rsidR="00000000" w:rsidRPr="001649F4" w:rsidP="001649F4">
            <w:pPr>
              <w:pStyle w:val="BodyText"/>
            </w:pPr>
          </w:p>
          <w:p w:rsidR="00000000" w:rsidRPr="001649F4" w:rsidP="001649F4">
            <w:pPr>
              <w:pStyle w:val="BodyText"/>
            </w:pPr>
            <w:r w:rsidRPr="001649F4">
              <w:rPr>
                <w:rStyle w:val="SpecialBold"/>
              </w:rPr>
              <w:t>Numeracy skills used for</w:t>
            </w:r>
            <w:r w:rsidRPr="001649F4">
              <w:t xml:space="preserve">: </w:t>
            </w:r>
          </w:p>
          <w:p w:rsidR="00000000" w:rsidRPr="001649F4" w:rsidP="001649F4">
            <w:pPr>
              <w:pStyle w:val="ListBullet"/>
            </w:pPr>
            <w:r w:rsidRPr="001649F4">
              <w:t>basic calculations used in measuring water quality and dilutions</w:t>
            </w:r>
          </w:p>
          <w:p w:rsidR="00000000" w:rsidP="001649F4">
            <w:pPr>
              <w:pStyle w:val="ListBullet"/>
              <w:rPr>
                <w:lang w:val="en-NZ"/>
              </w:rPr>
            </w:pPr>
            <w:r w:rsidRPr="001649F4">
              <w:t>reading machines, meters or test kits.</w:t>
            </w:r>
          </w:p>
        </w:tc>
      </w:tr>
      <w:tr w:rsidTr="001A68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SpecialBold"/>
              </w:rPr>
              <w:t>Required knowledge</w:t>
            </w:r>
          </w:p>
        </w:tc>
      </w:tr>
      <w:tr w:rsidTr="001A68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ListBullet"/>
            </w:pPr>
            <w:r w:rsidRPr="001649F4">
              <w:t>basic monitoring equipment:</w:t>
            </w:r>
          </w:p>
          <w:p w:rsidR="00000000" w:rsidRPr="001649F4" w:rsidP="001649F4">
            <w:pPr>
              <w:pStyle w:val="ListBullet2"/>
            </w:pPr>
            <w:r w:rsidRPr="001649F4">
              <w:t>calibration and operating methods</w:t>
            </w:r>
          </w:p>
          <w:p w:rsidR="00000000" w:rsidRPr="001649F4" w:rsidP="001649F4">
            <w:pPr>
              <w:pStyle w:val="ListBullet2"/>
            </w:pPr>
            <w:r w:rsidRPr="001649F4">
              <w:t>maintenance and basic repairs</w:t>
            </w:r>
          </w:p>
          <w:p w:rsidR="00000000" w:rsidRPr="001649F4" w:rsidP="001649F4">
            <w:pPr>
              <w:pStyle w:val="ListBullet2"/>
            </w:pPr>
            <w:r w:rsidRPr="001649F4">
              <w:t>options and limitations</w:t>
            </w:r>
          </w:p>
          <w:p w:rsidR="00000000" w:rsidRPr="001649F4" w:rsidP="001649F4">
            <w:pPr>
              <w:pStyle w:val="ListBullet"/>
            </w:pPr>
            <w:r w:rsidRPr="001649F4">
              <w:t xml:space="preserve">basic sampling equipment: </w:t>
            </w:r>
          </w:p>
          <w:p w:rsidR="00000000" w:rsidRPr="001649F4" w:rsidP="001649F4">
            <w:pPr>
              <w:pStyle w:val="ListBullet2"/>
            </w:pPr>
            <w:r w:rsidRPr="001649F4">
              <w:t>maintenance and basic repairs</w:t>
            </w:r>
          </w:p>
          <w:p w:rsidR="00000000" w:rsidRPr="001649F4" w:rsidP="001649F4">
            <w:pPr>
              <w:pStyle w:val="ListBullet2"/>
            </w:pPr>
            <w:r w:rsidRPr="001649F4">
              <w:t>options and limitations</w:t>
            </w:r>
          </w:p>
          <w:p w:rsidR="00000000" w:rsidRPr="001649F4" w:rsidP="001649F4">
            <w:pPr>
              <w:pStyle w:val="ListBullet"/>
            </w:pPr>
            <w:r w:rsidRPr="001649F4">
              <w:t>basic water quality factors and their impact on stock health</w:t>
            </w:r>
          </w:p>
          <w:p w:rsidR="00000000" w:rsidRPr="001649F4" w:rsidP="001649F4">
            <w:pPr>
              <w:pStyle w:val="ListBullet"/>
            </w:pPr>
            <w:r w:rsidRPr="001649F4">
              <w:t>basic water quality tests to be undertaken</w:t>
            </w:r>
          </w:p>
          <w:p w:rsidR="00000000" w:rsidRPr="001649F4" w:rsidP="001649F4">
            <w:pPr>
              <w:pStyle w:val="ListBullet"/>
            </w:pPr>
            <w:r w:rsidRPr="001649F4">
              <w:t>effects of environmental parameters and weat</w:t>
            </w:r>
            <w:r w:rsidRPr="001649F4">
              <w:t>her conditions on stock and OHS of employees</w:t>
            </w:r>
          </w:p>
          <w:p w:rsidR="00000000" w:rsidRPr="001649F4" w:rsidP="001649F4">
            <w:pPr>
              <w:pStyle w:val="ListBullet"/>
            </w:pPr>
            <w:r w:rsidRPr="001649F4">
              <w:t>effects of farm wastes or effluent on environment</w:t>
            </w:r>
          </w:p>
          <w:p w:rsidR="00000000" w:rsidRPr="001649F4" w:rsidP="001649F4">
            <w:pPr>
              <w:pStyle w:val="ListBullet"/>
            </w:pPr>
            <w:r w:rsidRPr="001649F4">
              <w:t>normal and abnormal stock behaviour.</w:t>
            </w:r>
          </w:p>
        </w:tc>
      </w:tr>
    </w:tbl>
    <w:p w:rsidR="001A68C0" w:rsidP="001649F4">
      <w:pPr>
        <w:pStyle w:val="BodyText"/>
      </w:pPr>
    </w:p>
    <w:p w:rsidR="001A68C0" w:rsidP="001649F4">
      <w:pPr>
        <w:pStyle w:val="BodyText"/>
      </w:pPr>
    </w:p>
    <w:p w:rsidR="00000000" w:rsidRPr="001649F4" w:rsidP="001649F4">
      <w:pPr>
        <w:pStyle w:val="AllowPageBreak"/>
      </w:pPr>
    </w:p>
    <w:p w:rsidR="00000000" w:rsidRPr="001649F4" w:rsidP="001649F4">
      <w:pPr>
        <w:pStyle w:val="Heading1"/>
      </w:pPr>
      <w:bookmarkStart w:id="10" w:name="O_245848"/>
      <w:bookmarkEnd w:id="10"/>
      <w:r w:rsidRPr="001649F4">
        <w:t>Evidence Guide</w:t>
      </w:r>
    </w:p>
    <w:tbl>
      <w:tblPr>
        <w:tblW w:w="9570" w:type="dxa"/>
        <w:tblLayout w:type="fixed"/>
        <w:tblCellMar>
          <w:left w:w="62" w:type="dxa"/>
          <w:right w:w="62" w:type="dxa"/>
        </w:tblCellMar>
        <w:tblLook w:val="0000"/>
      </w:tblPr>
      <w:tblGrid>
        <w:gridCol w:w="3908"/>
        <w:gridCol w:w="5662"/>
      </w:tblGrid>
      <w:tr w:rsidTr="001A68C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SpecialBold"/>
              </w:rPr>
              <w:t>EVIDENCE GUIDE</w:t>
            </w:r>
          </w:p>
        </w:tc>
      </w:tr>
      <w:tr w:rsidTr="001A68C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t>The evidence guide provides advice on assessment and must be read in conjunction with the performance criteria, required skills and knowledge, range statement and the Assessment Guidelines for the Training Package.</w:t>
            </w:r>
          </w:p>
        </w:tc>
      </w:tr>
      <w:tr w:rsidTr="001A68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p>
        </w:tc>
      </w:tr>
      <w:tr w:rsidTr="001A68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SpecialBold"/>
              </w:rPr>
              <w:t>Critical aspec</w:t>
            </w:r>
            <w:r w:rsidRPr="001649F4">
              <w:rPr>
                <w:rStyle w:val="SpecialBold"/>
              </w:rPr>
              <w:t>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BodyText"/>
            </w:pPr>
            <w:r w:rsidRPr="001649F4">
              <w:t xml:space="preserve">Assessment must confirm the ability to: </w:t>
            </w:r>
          </w:p>
          <w:p w:rsidR="00000000" w:rsidRPr="001649F4" w:rsidP="001649F4">
            <w:pPr>
              <w:pStyle w:val="ListBullet"/>
            </w:pPr>
            <w:r w:rsidRPr="001649F4">
              <w:t xml:space="preserve">monitor stock behaviour and general health, basic water quality factors and environmental parameters for indications that they are outside </w:t>
            </w:r>
            <w:r w:rsidRPr="001649F4">
              <w:t>of the acceptable range as determined by the enterprise.</w:t>
            </w:r>
          </w:p>
          <w:p w:rsidR="00000000" w:rsidRPr="001649F4" w:rsidP="001649F4">
            <w:pPr>
              <w:pStyle w:val="BodyText"/>
            </w:pPr>
          </w:p>
          <w:p w:rsidR="00000000" w:rsidRPr="001649F4" w:rsidP="001649F4">
            <w:pPr>
              <w:pStyle w:val="BodyText"/>
            </w:pPr>
            <w:r w:rsidRPr="001649F4">
              <w:t xml:space="preserve">Assessment must confirm knowledge of: </w:t>
            </w:r>
          </w:p>
          <w:p w:rsidR="00000000" w:rsidRPr="001649F4" w:rsidP="001649F4">
            <w:pPr>
              <w:pStyle w:val="ListBullet"/>
            </w:pPr>
            <w:r w:rsidRPr="001649F4">
              <w:t>sampling and monitoring procedures relevant to the enterprise</w:t>
            </w:r>
          </w:p>
          <w:p w:rsidR="00000000" w:rsidRPr="001649F4" w:rsidP="001649F4">
            <w:pPr>
              <w:pStyle w:val="ListBullet"/>
            </w:pPr>
            <w:r w:rsidRPr="001649F4">
              <w:t>stock behaviour and general health and how it is affected by changes in water quality</w:t>
            </w:r>
          </w:p>
          <w:p w:rsidR="00000000" w:rsidP="001649F4">
            <w:pPr>
              <w:pStyle w:val="ListBullet"/>
              <w:rPr>
                <w:lang w:val="en-NZ"/>
              </w:rPr>
            </w:pPr>
            <w:r w:rsidRPr="001649F4">
              <w:t>water quality factors and environmental parameters relevant to the aquaculture enterprise.</w:t>
            </w:r>
          </w:p>
        </w:tc>
      </w:tr>
      <w:tr w:rsidTr="001A68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BodyText"/>
            </w:pPr>
            <w:r w:rsidRPr="001649F4">
              <w:t xml:space="preserve">Assessment is to be conducted at the workplace while monitoring is undertaken, or in a simulated work environment. </w:t>
            </w:r>
            <w:r w:rsidRPr="001649F4">
              <w:t xml:space="preserve">It is recommended that assessment is conducted over a series of monitoring sessions. </w:t>
            </w:r>
          </w:p>
          <w:p w:rsidR="00000000" w:rsidRPr="001649F4" w:rsidP="001649F4">
            <w:pPr>
              <w:pStyle w:val="BodyText"/>
            </w:pPr>
          </w:p>
          <w:p w:rsidR="00000000" w:rsidRPr="001649F4" w:rsidP="001649F4">
            <w:pPr>
              <w:pStyle w:val="BodyText"/>
            </w:pPr>
            <w:r w:rsidRPr="001649F4">
              <w:t xml:space="preserve">Resources may include: </w:t>
            </w:r>
          </w:p>
          <w:p w:rsidR="00000000" w:rsidRPr="001649F4" w:rsidP="001649F4">
            <w:pPr>
              <w:pStyle w:val="ListBullet"/>
            </w:pPr>
            <w:r w:rsidRPr="001649F4">
              <w:t>culture or holding structures with/in water containing stock exhibiting a range of quality parameters</w:t>
            </w:r>
          </w:p>
          <w:p w:rsidR="00000000" w:rsidRPr="001649F4" w:rsidP="001649F4">
            <w:pPr>
              <w:pStyle w:val="ListBullet"/>
            </w:pPr>
            <w:r w:rsidRPr="001649F4">
              <w:t>data sheets for recording information</w:t>
            </w:r>
          </w:p>
          <w:p w:rsidR="00000000" w:rsidRPr="001649F4" w:rsidP="001649F4">
            <w:pPr>
              <w:pStyle w:val="ListBullet"/>
            </w:pPr>
            <w:r w:rsidRPr="001649F4">
              <w:t>envi</w:t>
            </w:r>
            <w:r w:rsidRPr="001649F4">
              <w:t>ronmental parameter range for stock species and culture or holding structures</w:t>
            </w:r>
          </w:p>
          <w:p w:rsidR="00000000" w:rsidRPr="001649F4" w:rsidP="001649F4">
            <w:pPr>
              <w:pStyle w:val="ListBullet"/>
            </w:pPr>
            <w:r w:rsidRPr="001649F4">
              <w:t>monitoring and sampling equipment for culture or holding stock and water</w:t>
            </w:r>
          </w:p>
          <w:p w:rsidR="00000000" w:rsidRPr="001649F4" w:rsidP="001649F4">
            <w:pPr>
              <w:pStyle w:val="ListBullet"/>
            </w:pPr>
            <w:r w:rsidRPr="001649F4">
              <w:t>monitoring schedules</w:t>
            </w:r>
          </w:p>
          <w:p w:rsidR="00000000" w:rsidRPr="001649F4" w:rsidP="001649F4">
            <w:pPr>
              <w:pStyle w:val="ListBullet"/>
            </w:pPr>
            <w:r w:rsidRPr="001649F4">
              <w:t>range for water quality factors</w:t>
            </w:r>
          </w:p>
          <w:p w:rsidR="00000000" w:rsidP="001649F4">
            <w:pPr>
              <w:pStyle w:val="ListBullet"/>
              <w:rPr>
                <w:lang w:val="en-NZ"/>
              </w:rPr>
            </w:pPr>
            <w:r w:rsidRPr="001649F4">
              <w:t>test kits.</w:t>
            </w:r>
          </w:p>
        </w:tc>
      </w:tr>
      <w:tr w:rsidTr="001A68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BodyText"/>
            </w:pPr>
            <w:r w:rsidRPr="001649F4">
              <w:t xml:space="preserve">The following assessment methods are suggested: </w:t>
            </w:r>
          </w:p>
          <w:p w:rsidR="00000000" w:rsidRPr="001649F4" w:rsidP="001649F4">
            <w:pPr>
              <w:pStyle w:val="ListBullet"/>
            </w:pPr>
            <w:r w:rsidRPr="001649F4">
              <w:t>demonstration</w:t>
            </w:r>
          </w:p>
          <w:p w:rsidR="00000000" w:rsidRPr="001649F4" w:rsidP="001649F4">
            <w:pPr>
              <w:pStyle w:val="ListBullet"/>
            </w:pPr>
            <w:r w:rsidRPr="001649F4">
              <w:t xml:space="preserve">practical exercises </w:t>
            </w:r>
          </w:p>
          <w:p w:rsidR="00000000" w:rsidRPr="001649F4" w:rsidP="001649F4">
            <w:pPr>
              <w:pStyle w:val="ListBullet"/>
            </w:pPr>
            <w:r w:rsidRPr="001649F4">
              <w:t>project work</w:t>
            </w:r>
          </w:p>
          <w:p w:rsidR="00000000" w:rsidP="001649F4">
            <w:pPr>
              <w:pStyle w:val="ListBullet"/>
              <w:rPr>
                <w:lang w:val="en-NZ"/>
              </w:rPr>
            </w:pPr>
            <w:r w:rsidRPr="001649F4">
              <w:t>written or oral short-answer testing.</w:t>
            </w:r>
          </w:p>
        </w:tc>
      </w:tr>
      <w:tr w:rsidTr="001A68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BodyText"/>
            </w:pPr>
            <w:r w:rsidRPr="001649F4">
              <w:t>This unit may be assessed holistically with other units within a qualification.</w:t>
            </w:r>
          </w:p>
        </w:tc>
      </w:tr>
    </w:tbl>
    <w:p w:rsidR="001A68C0" w:rsidP="001649F4">
      <w:pPr>
        <w:pStyle w:val="BodyText"/>
      </w:pPr>
    </w:p>
    <w:p w:rsidR="001A68C0" w:rsidP="001649F4">
      <w:pPr>
        <w:pStyle w:val="BodyText"/>
      </w:pPr>
    </w:p>
    <w:p w:rsidR="00000000" w:rsidRPr="001649F4" w:rsidP="001649F4">
      <w:pPr>
        <w:pStyle w:val="Heading1"/>
      </w:pPr>
      <w:bookmarkStart w:id="11" w:name="O_253831"/>
      <w:bookmarkEnd w:id="11"/>
      <w:r w:rsidRPr="001649F4">
        <w:t>Range Statement</w:t>
      </w:r>
    </w:p>
    <w:tbl>
      <w:tblPr>
        <w:tblW w:w="0" w:type="auto"/>
        <w:tblLayout w:type="fixed"/>
        <w:tblCellMar>
          <w:left w:w="62" w:type="dxa"/>
          <w:right w:w="62" w:type="dxa"/>
        </w:tblCellMar>
        <w:tblLook w:val="0000"/>
      </w:tblPr>
      <w:tblGrid>
        <w:gridCol w:w="3461"/>
        <w:gridCol w:w="5061"/>
      </w:tblGrid>
      <w:tr w:rsidTr="001A68C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SpecialBold"/>
              </w:rPr>
              <w:t>RANGE STATEMENT</w:t>
            </w:r>
          </w:p>
        </w:tc>
      </w:tr>
      <w:tr w:rsidTr="001A68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t>The range statement relates to the unit of competency as a whole. It allows for different work environments and situations that may affect performance. Bold italicised wording, if used in the performance</w:t>
            </w:r>
            <w:r w:rsidRPr="001649F4">
              <w:t xml:space="preserve"> criteria, is detailed below. Essential operating conditions that may be present with training and assessment (depending on the work situation, needs of the candidate, accessibility of the item, and local industry and regional contexts) may also be include</w:t>
            </w:r>
            <w:r w:rsidRPr="001649F4">
              <w:t>d.</w:t>
            </w:r>
          </w:p>
        </w:tc>
      </w:tr>
      <w:tr w:rsidTr="001A68C0">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BoldandItalics"/>
              </w:rPr>
              <w:t>Cultured or held stock</w:t>
            </w:r>
            <w:r w:rsidRPr="001649F4">
              <w:t xml:space="preserve"> may include: </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ListBullet"/>
            </w:pPr>
            <w:r w:rsidRPr="001649F4">
              <w:t>adults, broodstock (ready to breed), seedstock or stockers, eggs and sperm, fertilised eggs, larvae, post-larvae, seed, spat, hatchlings, yearlings, juveniles, fry, fingerlings, yearlings, smolt, sporophytes, seed</w:t>
            </w:r>
            <w:r w:rsidRPr="001649F4">
              <w:t>lings and tissue cultures</w:t>
            </w:r>
          </w:p>
          <w:p w:rsidR="00000000" w:rsidRPr="001649F4" w:rsidP="001649F4">
            <w:pPr>
              <w:pStyle w:val="ListBullet"/>
            </w:pPr>
            <w:r w:rsidRPr="001649F4">
              <w:t>finfish, crustaceans, molluscs, aquatic reptiles, amphibians, polychaete and oligochaete worms, plankton, micro-algae, seaweed, aquatic plants, live rock, sponges and other aquatic invertebrates</w:t>
            </w:r>
          </w:p>
          <w:p w:rsidR="00000000" w:rsidRPr="001649F4" w:rsidP="001649F4">
            <w:pPr>
              <w:pStyle w:val="ListBullet"/>
            </w:pPr>
            <w:r w:rsidRPr="001649F4">
              <w:t>for human consumption (seafood), stockers for other farms, stockers for conservation or recreational fishing, display or companion animals (ornamentals), and other products, including pearls, skins, shells, eggs, chemicals and pigments</w:t>
            </w:r>
          </w:p>
          <w:p w:rsidR="00000000" w:rsidP="001649F4">
            <w:pPr>
              <w:pStyle w:val="ListBullet"/>
              <w:rPr>
                <w:lang w:val="en-NZ"/>
              </w:rPr>
            </w:pPr>
            <w:r w:rsidRPr="001649F4">
              <w:t>wild caught, hatcher</w:t>
            </w:r>
            <w:r w:rsidRPr="001649F4">
              <w:t>y or nursery reared.</w:t>
            </w:r>
          </w:p>
        </w:tc>
      </w:tr>
      <w:tr w:rsidTr="001A68C0">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BoldandItalics"/>
              </w:rPr>
              <w:t>Relevant government regulations</w:t>
            </w:r>
            <w:r w:rsidRPr="001649F4">
              <w:t xml:space="preserve">, </w:t>
            </w:r>
            <w:r w:rsidRPr="001649F4">
              <w:rPr>
                <w:rStyle w:val="BoldandItalics"/>
              </w:rPr>
              <w:t>licensing and other compliance requirements</w:t>
            </w:r>
            <w:r w:rsidRPr="001649F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ListBullet"/>
            </w:pPr>
            <w:r w:rsidRPr="001649F4">
              <w:t>biosecurity, translocation and quarantine</w:t>
            </w:r>
          </w:p>
          <w:p w:rsidR="00000000" w:rsidRPr="001649F4" w:rsidP="001649F4">
            <w:pPr>
              <w:pStyle w:val="ListBullet"/>
            </w:pPr>
            <w:r w:rsidRPr="001649F4">
              <w:t>environmental hazard identification, risk assessment and control</w:t>
            </w:r>
          </w:p>
          <w:p w:rsidR="00000000" w:rsidRPr="001649F4" w:rsidP="001649F4">
            <w:pPr>
              <w:pStyle w:val="ListBullet"/>
            </w:pPr>
            <w:r w:rsidRPr="001649F4">
              <w:t>health and welfare of aquatic animal</w:t>
            </w:r>
            <w:r w:rsidRPr="001649F4">
              <w:t>s</w:t>
            </w:r>
          </w:p>
          <w:p w:rsidR="00000000" w:rsidRPr="001649F4" w:rsidP="001649F4">
            <w:pPr>
              <w:pStyle w:val="ListBullet"/>
            </w:pPr>
            <w:r w:rsidRPr="001649F4">
              <w:t>safety at sea and pollution control</w:t>
            </w:r>
          </w:p>
          <w:p w:rsidR="00000000" w:rsidP="001649F4">
            <w:pPr>
              <w:pStyle w:val="ListBullet"/>
              <w:rPr>
                <w:lang w:val="en-NZ"/>
              </w:rPr>
            </w:pPr>
            <w:r w:rsidRPr="001649F4">
              <w:t>OHS hazard identification, risk assessment and control.</w:t>
            </w:r>
          </w:p>
        </w:tc>
      </w:tr>
      <w:tr w:rsidTr="001A68C0">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BoldandItalics"/>
              </w:rPr>
              <w:t>OHS guidelines</w:t>
            </w:r>
            <w:r w:rsidRPr="001649F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ListBullet"/>
            </w:pPr>
            <w:r w:rsidRPr="001649F4">
              <w:t>appropriate workplace provision of first aid kits and fire extinguishers</w:t>
            </w:r>
          </w:p>
          <w:p w:rsidR="00000000" w:rsidRPr="001649F4" w:rsidP="001649F4">
            <w:pPr>
              <w:pStyle w:val="ListBullet"/>
            </w:pPr>
            <w:r w:rsidRPr="001649F4">
              <w:t xml:space="preserve">codes of practice, regulations and/or guidance notes which </w:t>
            </w:r>
            <w:r w:rsidRPr="001649F4">
              <w:t>may apply in a jurisdiction or industry sector</w:t>
            </w:r>
          </w:p>
          <w:p w:rsidR="00000000" w:rsidRPr="001649F4" w:rsidP="001649F4">
            <w:pPr>
              <w:pStyle w:val="ListBullet"/>
            </w:pPr>
            <w:r w:rsidRPr="001649F4">
              <w:t>enterprise-specific OHS procedures, policies or standards</w:t>
            </w:r>
          </w:p>
          <w:p w:rsidR="00000000" w:rsidRPr="001649F4" w:rsidP="001649F4">
            <w:pPr>
              <w:pStyle w:val="ListBullet"/>
            </w:pPr>
            <w:r w:rsidRPr="001649F4">
              <w:t>hazard and risk assessment of workplace, maintenance activities and control measures</w:t>
            </w:r>
          </w:p>
          <w:p w:rsidR="00000000" w:rsidRPr="001649F4" w:rsidP="001649F4">
            <w:pPr>
              <w:pStyle w:val="ListBullet"/>
            </w:pPr>
            <w:r w:rsidRPr="001649F4">
              <w:t xml:space="preserve">induction or training of staff, contractors and visitors in relevant OHS procedures and/or requirements to allow them to carry out their duties in a safe manner </w:t>
            </w:r>
          </w:p>
          <w:p w:rsidR="00000000" w:rsidRPr="001649F4" w:rsidP="001649F4">
            <w:pPr>
              <w:pStyle w:val="ListBullet"/>
            </w:pPr>
            <w:r w:rsidRPr="001649F4">
              <w:t>OHS training register</w:t>
            </w:r>
          </w:p>
          <w:p w:rsidR="00000000" w:rsidRPr="001649F4" w:rsidP="001649F4">
            <w:pPr>
              <w:pStyle w:val="ListBullet"/>
            </w:pPr>
            <w:r w:rsidRPr="001649F4">
              <w:t>safe lifting, carrying and handling techniques, including manual handlin</w:t>
            </w:r>
            <w:r w:rsidRPr="001649F4">
              <w:t>g, and the handling and storage of hazardous substances</w:t>
            </w:r>
          </w:p>
          <w:p w:rsidR="00000000" w:rsidRPr="001649F4" w:rsidP="001649F4">
            <w:pPr>
              <w:pStyle w:val="ListBullet"/>
            </w:pPr>
            <w:r w:rsidRPr="001649F4">
              <w:t>safe systems and procedures for outdoor work, including protection from solar radiation, fall protection, confined space entry and the protection of people in the workplace</w:t>
            </w:r>
          </w:p>
          <w:p w:rsidR="00000000" w:rsidRPr="001649F4" w:rsidP="001649F4">
            <w:pPr>
              <w:pStyle w:val="ListBullet"/>
            </w:pPr>
            <w:r w:rsidRPr="001649F4">
              <w:t xml:space="preserve">systems and procedures for </w:t>
            </w:r>
            <w:r w:rsidRPr="001649F4">
              <w:t>the safe maintenance of property, machinery and equipment, including hydraulics and exposed moving parts</w:t>
            </w:r>
          </w:p>
          <w:p w:rsidR="00000000" w:rsidP="001649F4">
            <w:pPr>
              <w:pStyle w:val="ListBullet"/>
              <w:rPr>
                <w:lang w:val="en-NZ"/>
              </w:rPr>
            </w:pPr>
            <w:r w:rsidRPr="001649F4">
              <w:t>the appropriate use, maintenance and storage of PPE.</w:t>
            </w:r>
          </w:p>
        </w:tc>
      </w:tr>
      <w:tr w:rsidTr="001A68C0">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BoldandItalics"/>
              </w:rPr>
              <w:t>ESD principles</w:t>
            </w:r>
            <w:r w:rsidRPr="001649F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ListBullet"/>
            </w:pPr>
            <w:r w:rsidRPr="001649F4">
              <w:t>applying animal welfare ethics and procedures</w:t>
            </w:r>
          </w:p>
          <w:p w:rsidR="00000000" w:rsidRPr="001649F4" w:rsidP="001649F4">
            <w:pPr>
              <w:pStyle w:val="ListBullet"/>
            </w:pPr>
            <w:r w:rsidRPr="001649F4">
              <w:t xml:space="preserve">control of effluents, chemical residues, contaminants, wastes and pollution </w:t>
            </w:r>
          </w:p>
          <w:p w:rsidR="00000000" w:rsidRPr="001649F4" w:rsidP="001649F4">
            <w:pPr>
              <w:pStyle w:val="ListBullet"/>
            </w:pPr>
            <w:r w:rsidRPr="001649F4">
              <w:t xml:space="preserve">control of weeds, pests, predators and diseases, and stock health maintenance </w:t>
            </w:r>
          </w:p>
          <w:p w:rsidR="00000000" w:rsidRPr="001649F4" w:rsidP="001649F4">
            <w:pPr>
              <w:pStyle w:val="ListBullet"/>
            </w:pPr>
            <w:r w:rsidRPr="001649F4">
              <w:t>improving energy efficiency</w:t>
            </w:r>
          </w:p>
          <w:p w:rsidR="00000000" w:rsidRPr="001649F4" w:rsidP="001649F4">
            <w:pPr>
              <w:pStyle w:val="ListBullet"/>
            </w:pPr>
            <w:r w:rsidRPr="001649F4">
              <w:t>increasing use of renewable, recyclable and recoverable resources</w:t>
            </w:r>
          </w:p>
          <w:p w:rsidR="00000000" w:rsidRPr="001649F4" w:rsidP="001649F4">
            <w:pPr>
              <w:pStyle w:val="ListBullet"/>
            </w:pPr>
            <w:r w:rsidRPr="001649F4">
              <w:t>minimi</w:t>
            </w:r>
            <w:r w:rsidRPr="001649F4">
              <w:t>sing noise, dust, light or odour emissions</w:t>
            </w:r>
          </w:p>
          <w:p w:rsidR="00000000" w:rsidRPr="001649F4" w:rsidP="001649F4">
            <w:pPr>
              <w:pStyle w:val="ListBullet"/>
            </w:pPr>
            <w:r w:rsidRPr="001649F4">
              <w:t>preventing live cultured or held organisms from escaping into environment</w:t>
            </w:r>
          </w:p>
          <w:p w:rsidR="00000000" w:rsidRPr="001649F4" w:rsidP="001649F4">
            <w:pPr>
              <w:pStyle w:val="ListBullet"/>
            </w:pPr>
            <w:r w:rsidRPr="001649F4">
              <w:t>reducing emissions of greenhouse gases</w:t>
            </w:r>
          </w:p>
          <w:p w:rsidR="00000000" w:rsidRPr="001649F4" w:rsidP="001649F4">
            <w:pPr>
              <w:pStyle w:val="ListBullet"/>
            </w:pPr>
            <w:r w:rsidRPr="001649F4">
              <w:t>reducing energy use</w:t>
            </w:r>
          </w:p>
          <w:p w:rsidR="00000000" w:rsidRPr="001649F4" w:rsidP="001649F4">
            <w:pPr>
              <w:pStyle w:val="ListBullet"/>
            </w:pPr>
            <w:r w:rsidRPr="001649F4">
              <w:t>reducing use of non-renewable resources</w:t>
            </w:r>
          </w:p>
          <w:p w:rsidR="00000000" w:rsidRPr="001649F4" w:rsidP="001649F4">
            <w:pPr>
              <w:pStyle w:val="ListBullet"/>
            </w:pPr>
            <w:r w:rsidRPr="001649F4">
              <w:t xml:space="preserve">undertaking environmental hazard identification, risk assessment and control </w:t>
            </w:r>
          </w:p>
          <w:p w:rsidR="00000000" w:rsidRPr="001649F4" w:rsidP="001649F4">
            <w:pPr>
              <w:pStyle w:val="ListBullet"/>
            </w:pPr>
            <w:r w:rsidRPr="001649F4">
              <w:t>undertaking facility quarantine, biosecurity and translocation of livestock and genetic material</w:t>
            </w:r>
          </w:p>
          <w:p w:rsidR="00000000" w:rsidP="001649F4">
            <w:pPr>
              <w:pStyle w:val="ListBullet"/>
              <w:rPr>
                <w:lang w:val="en-NZ"/>
              </w:rPr>
            </w:pPr>
            <w:r w:rsidRPr="001649F4">
              <w:t>using and recycling water, and maintaining water quality.</w:t>
            </w:r>
          </w:p>
        </w:tc>
      </w:tr>
      <w:tr w:rsidTr="001A68C0">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BoldandItalics"/>
              </w:rPr>
              <w:t>PPE</w:t>
            </w:r>
            <w:r w:rsidRPr="001649F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ListBullet"/>
            </w:pPr>
            <w:r w:rsidRPr="001649F4">
              <w:t>buoy</w:t>
            </w:r>
            <w:r w:rsidRPr="001649F4">
              <w:t>ancy vest or personal floatation device (PFD)</w:t>
            </w:r>
          </w:p>
          <w:p w:rsidR="00000000" w:rsidRPr="001649F4" w:rsidP="001649F4">
            <w:pPr>
              <w:pStyle w:val="ListBullet"/>
            </w:pPr>
            <w:r w:rsidRPr="001649F4">
              <w:t xml:space="preserve">hard hat or protective head covering </w:t>
            </w:r>
          </w:p>
          <w:p w:rsidR="00000000" w:rsidRPr="001649F4" w:rsidP="001649F4">
            <w:pPr>
              <w:pStyle w:val="ListBullet"/>
            </w:pPr>
            <w:r w:rsidRPr="001649F4">
              <w:t>non-slip and waterproof boots (gumboots) or other safety footwear</w:t>
            </w:r>
          </w:p>
          <w:p w:rsidR="00000000" w:rsidRPr="001649F4" w:rsidP="001649F4">
            <w:pPr>
              <w:pStyle w:val="ListBullet"/>
            </w:pPr>
            <w:r w:rsidRPr="001649F4">
              <w:t>personal locator beacon or Emergency Position Indicating Radio Beacon (EPIRB)</w:t>
            </w:r>
          </w:p>
          <w:p w:rsidR="00000000" w:rsidRPr="001649F4" w:rsidP="001649F4">
            <w:pPr>
              <w:pStyle w:val="ListBullet"/>
            </w:pPr>
            <w:r w:rsidRPr="001649F4">
              <w:t xml:space="preserve">protective outdoor clothing </w:t>
            </w:r>
            <w:r w:rsidRPr="001649F4">
              <w:t xml:space="preserve">for tropical conditions </w:t>
            </w:r>
          </w:p>
          <w:p w:rsidR="00000000" w:rsidRPr="001649F4" w:rsidP="001649F4">
            <w:pPr>
              <w:pStyle w:val="ListBullet"/>
            </w:pPr>
            <w:r w:rsidRPr="001649F4">
              <w:t>safety harness</w:t>
            </w:r>
          </w:p>
          <w:p w:rsidR="00000000" w:rsidRPr="001649F4" w:rsidP="001649F4">
            <w:pPr>
              <w:pStyle w:val="ListBullet"/>
            </w:pPr>
            <w:r w:rsidRPr="001649F4">
              <w:t>sun protection (e.g. sun hat, sunscreen and sunglasses)</w:t>
            </w:r>
          </w:p>
          <w:p w:rsidR="00000000" w:rsidRPr="001649F4" w:rsidP="001649F4">
            <w:pPr>
              <w:pStyle w:val="ListBullet"/>
            </w:pPr>
            <w:r w:rsidRPr="001649F4">
              <w:t>uniforms, overalls or protective clothing (e.g. mesh and waterproof aprons)</w:t>
            </w:r>
          </w:p>
          <w:p w:rsidR="00000000" w:rsidP="001649F4">
            <w:pPr>
              <w:pStyle w:val="ListBullet"/>
              <w:rPr>
                <w:lang w:val="en-NZ"/>
              </w:rPr>
            </w:pPr>
            <w:r w:rsidRPr="001649F4">
              <w:t>waterproof clothing (e.g. wet weather gear and waders).</w:t>
            </w:r>
          </w:p>
        </w:tc>
      </w:tr>
      <w:tr w:rsidTr="001A68C0">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BoldandItalics"/>
              </w:rPr>
              <w:t>Monitoring schedule</w:t>
            </w:r>
            <w:r w:rsidRPr="001649F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ListBullet"/>
            </w:pPr>
            <w:r w:rsidRPr="001649F4">
              <w:t>culture or holding structures and monitoring site</w:t>
            </w:r>
          </w:p>
          <w:p w:rsidR="00000000" w:rsidRPr="001649F4" w:rsidP="001649F4">
            <w:pPr>
              <w:pStyle w:val="ListBullet"/>
            </w:pPr>
            <w:r w:rsidRPr="001649F4">
              <w:t>environmental and weather conditions</w:t>
            </w:r>
          </w:p>
          <w:p w:rsidR="00000000" w:rsidRPr="001649F4" w:rsidP="001649F4">
            <w:pPr>
              <w:pStyle w:val="ListBullet"/>
            </w:pPr>
            <w:r w:rsidRPr="001649F4">
              <w:t>equipment required</w:t>
            </w:r>
          </w:p>
          <w:p w:rsidR="00000000" w:rsidRPr="001649F4" w:rsidP="001649F4">
            <w:pPr>
              <w:pStyle w:val="ListBullet"/>
            </w:pPr>
            <w:r w:rsidRPr="001649F4">
              <w:t>general observations, such as state or activity of culture or holding equipment, and behaviour and health of stock</w:t>
            </w:r>
          </w:p>
          <w:p w:rsidR="00000000" w:rsidRPr="001649F4" w:rsidP="001649F4">
            <w:pPr>
              <w:pStyle w:val="ListBullet"/>
            </w:pPr>
            <w:r w:rsidRPr="001649F4">
              <w:t xml:space="preserve">basic routine water </w:t>
            </w:r>
            <w:r w:rsidRPr="001649F4">
              <w:t>quality factors</w:t>
            </w:r>
          </w:p>
          <w:p w:rsidR="00000000" w:rsidP="001649F4">
            <w:pPr>
              <w:pStyle w:val="ListBullet"/>
              <w:rPr>
                <w:lang w:val="en-NZ"/>
              </w:rPr>
            </w:pPr>
            <w:r w:rsidRPr="001649F4">
              <w:t>time of day, frequency and monitoring period.</w:t>
            </w:r>
          </w:p>
        </w:tc>
      </w:tr>
      <w:tr w:rsidTr="001A68C0">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BoldandItalics"/>
              </w:rPr>
              <w:t>Stock behaviour</w:t>
            </w:r>
            <w:r w:rsidRPr="001649F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ListBullet"/>
            </w:pPr>
            <w:r w:rsidRPr="001649F4">
              <w:t>aggressive or cannibalistic</w:t>
            </w:r>
          </w:p>
          <w:p w:rsidR="00000000" w:rsidRPr="001649F4" w:rsidP="001649F4">
            <w:pPr>
              <w:pStyle w:val="ListBullet"/>
            </w:pPr>
            <w:r w:rsidRPr="001649F4">
              <w:t>colour changes</w:t>
            </w:r>
          </w:p>
          <w:p w:rsidR="00000000" w:rsidRPr="001649F4" w:rsidP="001649F4">
            <w:pPr>
              <w:pStyle w:val="ListBullet"/>
            </w:pPr>
            <w:r w:rsidRPr="001649F4">
              <w:t>feeding</w:t>
            </w:r>
          </w:p>
          <w:p w:rsidR="00000000" w:rsidRPr="001649F4" w:rsidP="001649F4">
            <w:pPr>
              <w:pStyle w:val="ListBullet"/>
            </w:pPr>
            <w:r w:rsidRPr="001649F4">
              <w:t>piping, darting, flashing or whirling movement</w:t>
            </w:r>
          </w:p>
          <w:p w:rsidR="00000000" w:rsidRPr="001649F4" w:rsidP="001649F4">
            <w:pPr>
              <w:pStyle w:val="ListBullet"/>
            </w:pPr>
            <w:r w:rsidRPr="001649F4">
              <w:t>predator avoidance</w:t>
            </w:r>
          </w:p>
          <w:p w:rsidR="00000000" w:rsidRPr="001649F4" w:rsidP="001649F4">
            <w:pPr>
              <w:pStyle w:val="ListBullet"/>
            </w:pPr>
            <w:r w:rsidRPr="001649F4">
              <w:t>reproduction or courtship</w:t>
            </w:r>
          </w:p>
          <w:p w:rsidR="00000000" w:rsidRPr="001649F4" w:rsidP="001649F4">
            <w:pPr>
              <w:pStyle w:val="ListBullet"/>
            </w:pPr>
            <w:r w:rsidRPr="001649F4">
              <w:t>schooling or individuals</w:t>
            </w:r>
          </w:p>
          <w:p w:rsidR="00000000" w:rsidP="001649F4">
            <w:pPr>
              <w:pStyle w:val="ListBullet"/>
              <w:rPr>
                <w:lang w:val="en-NZ"/>
              </w:rPr>
            </w:pPr>
            <w:r w:rsidRPr="001649F4">
              <w:t>swimming (finfish), crawling (crustaceans or gastropods) or gaping (bivalves).</w:t>
            </w:r>
          </w:p>
        </w:tc>
      </w:tr>
      <w:tr w:rsidTr="001A68C0">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BoldandItalics"/>
              </w:rPr>
              <w:t>General health</w:t>
            </w:r>
            <w:r w:rsidRPr="001649F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ListBullet"/>
            </w:pPr>
            <w:r w:rsidRPr="001649F4">
              <w:t>general appearance (e.g. colour, appendages, external parasites, skin or shell damage)</w:t>
            </w:r>
          </w:p>
          <w:p w:rsidR="00000000" w:rsidP="001649F4">
            <w:pPr>
              <w:pStyle w:val="ListBullet"/>
              <w:rPr>
                <w:lang w:val="en-NZ"/>
              </w:rPr>
            </w:pPr>
            <w:r w:rsidRPr="001649F4">
              <w:t>growth rates.</w:t>
            </w:r>
          </w:p>
        </w:tc>
      </w:tr>
      <w:tr w:rsidTr="001A68C0">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BoldandItalics"/>
              </w:rPr>
              <w:t>Routine water qualit</w:t>
            </w:r>
            <w:r w:rsidRPr="001649F4">
              <w:rPr>
                <w:rStyle w:val="BoldandItalics"/>
              </w:rPr>
              <w:t>y factors</w:t>
            </w:r>
            <w:r w:rsidRPr="001649F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ListBullet"/>
            </w:pPr>
            <w:r w:rsidRPr="001649F4">
              <w:t>alkalinity</w:t>
            </w:r>
          </w:p>
          <w:p w:rsidR="00000000" w:rsidRPr="001649F4" w:rsidP="001649F4">
            <w:pPr>
              <w:pStyle w:val="ListBullet"/>
            </w:pPr>
            <w:r w:rsidRPr="001649F4">
              <w:t>ammonia, total ammonia and nitrogen</w:t>
            </w:r>
          </w:p>
          <w:p w:rsidR="00000000" w:rsidRPr="001649F4" w:rsidP="001649F4">
            <w:pPr>
              <w:pStyle w:val="ListBullet"/>
            </w:pPr>
            <w:r w:rsidRPr="001649F4">
              <w:t>dissolved oxygen</w:t>
            </w:r>
          </w:p>
          <w:p w:rsidR="00000000" w:rsidRPr="001649F4" w:rsidP="001649F4">
            <w:pPr>
              <w:pStyle w:val="ListBullet"/>
            </w:pPr>
            <w:r w:rsidRPr="001649F4">
              <w:t>hardness and carbonate hardness</w:t>
            </w:r>
          </w:p>
          <w:p w:rsidR="00000000" w:rsidRPr="001649F4" w:rsidP="001649F4">
            <w:pPr>
              <w:pStyle w:val="ListBullet"/>
            </w:pPr>
            <w:r w:rsidRPr="001649F4">
              <w:t>major organisms in surrounding environment</w:t>
            </w:r>
          </w:p>
          <w:p w:rsidR="00000000" w:rsidRPr="001649F4" w:rsidP="001649F4">
            <w:pPr>
              <w:pStyle w:val="ListBullet"/>
            </w:pPr>
            <w:r w:rsidRPr="001649F4">
              <w:t>nitrate</w:t>
            </w:r>
          </w:p>
          <w:p w:rsidR="00000000" w:rsidRPr="001649F4" w:rsidP="001649F4">
            <w:pPr>
              <w:pStyle w:val="ListBullet"/>
            </w:pPr>
            <w:r w:rsidRPr="001649F4">
              <w:t>nitrite</w:t>
            </w:r>
          </w:p>
          <w:p w:rsidR="00000000" w:rsidRPr="001649F4" w:rsidP="001649F4">
            <w:pPr>
              <w:pStyle w:val="ListBullet"/>
            </w:pPr>
            <w:r w:rsidRPr="001649F4">
              <w:t>pH</w:t>
            </w:r>
          </w:p>
          <w:p w:rsidR="00000000" w:rsidRPr="001649F4" w:rsidP="001649F4">
            <w:pPr>
              <w:pStyle w:val="ListBullet"/>
            </w:pPr>
            <w:r w:rsidRPr="001649F4">
              <w:t>salinity</w:t>
            </w:r>
          </w:p>
          <w:p w:rsidR="00000000" w:rsidRPr="001649F4" w:rsidP="001649F4">
            <w:pPr>
              <w:pStyle w:val="ListBullet"/>
            </w:pPr>
            <w:r w:rsidRPr="001649F4">
              <w:t>temperature</w:t>
            </w:r>
          </w:p>
          <w:p w:rsidR="00000000" w:rsidRPr="001649F4" w:rsidP="001649F4">
            <w:pPr>
              <w:pStyle w:val="ListBullet"/>
            </w:pPr>
            <w:r w:rsidRPr="001649F4">
              <w:t>tides, water flow and wave action</w:t>
            </w:r>
          </w:p>
          <w:p w:rsidR="00000000" w:rsidRPr="001649F4" w:rsidP="001649F4">
            <w:pPr>
              <w:pStyle w:val="ListBullet"/>
            </w:pPr>
            <w:r w:rsidRPr="001649F4">
              <w:t>turbidity (e.g. secchi disc and transparency)</w:t>
            </w:r>
          </w:p>
          <w:p w:rsidR="00000000" w:rsidP="001649F4">
            <w:pPr>
              <w:pStyle w:val="ListBullet"/>
              <w:rPr>
                <w:lang w:val="en-NZ"/>
              </w:rPr>
            </w:pPr>
            <w:r w:rsidRPr="001649F4">
              <w:t>weather, rain and wind.</w:t>
            </w:r>
          </w:p>
        </w:tc>
      </w:tr>
      <w:tr w:rsidTr="001A68C0">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BoldandItalics"/>
              </w:rPr>
              <w:t>Environmental parameters</w:t>
            </w:r>
            <w:r w:rsidRPr="001649F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ListBullet"/>
            </w:pPr>
            <w:r w:rsidRPr="001649F4">
              <w:t>activity of pests and predators</w:t>
            </w:r>
          </w:p>
          <w:p w:rsidR="00000000" w:rsidRPr="001649F4" w:rsidP="001649F4">
            <w:pPr>
              <w:pStyle w:val="ListBullet"/>
            </w:pPr>
            <w:r w:rsidRPr="001649F4">
              <w:t>climatic conditions (e.g. rainfall, amount of cloud cover, and wind direction and speed)</w:t>
            </w:r>
          </w:p>
          <w:p w:rsidR="00000000" w:rsidRPr="001649F4" w:rsidP="001649F4">
            <w:pPr>
              <w:pStyle w:val="ListBullet"/>
            </w:pPr>
            <w:r w:rsidRPr="001649F4">
              <w:t>contaminants</w:t>
            </w:r>
          </w:p>
          <w:p w:rsidR="00000000" w:rsidRPr="001649F4" w:rsidP="001649F4">
            <w:pPr>
              <w:pStyle w:val="ListBullet"/>
            </w:pPr>
            <w:r w:rsidRPr="001649F4">
              <w:t>light:</w:t>
            </w:r>
          </w:p>
          <w:p w:rsidR="00000000" w:rsidRPr="001649F4" w:rsidP="001649F4">
            <w:pPr>
              <w:pStyle w:val="ListBullet2"/>
            </w:pPr>
            <w:r w:rsidRPr="001649F4">
              <w:t>conductivity</w:t>
            </w:r>
          </w:p>
          <w:p w:rsidR="00000000" w:rsidRPr="001649F4" w:rsidP="001649F4">
            <w:pPr>
              <w:pStyle w:val="ListBullet2"/>
            </w:pPr>
            <w:r w:rsidRPr="001649F4">
              <w:t>dissolved oxygen</w:t>
            </w:r>
          </w:p>
          <w:p w:rsidR="00000000" w:rsidRPr="001649F4" w:rsidP="001649F4">
            <w:pPr>
              <w:pStyle w:val="ListBullet2"/>
            </w:pPr>
            <w:r w:rsidRPr="001649F4">
              <w:t>pH</w:t>
            </w:r>
          </w:p>
          <w:p w:rsidR="00000000" w:rsidRPr="001649F4" w:rsidP="001649F4">
            <w:pPr>
              <w:pStyle w:val="ListBullet2"/>
            </w:pPr>
            <w:r w:rsidRPr="001649F4">
              <w:t>salinity</w:t>
            </w:r>
          </w:p>
          <w:p w:rsidR="00000000" w:rsidRPr="001649F4" w:rsidP="001649F4">
            <w:pPr>
              <w:pStyle w:val="ListBullet2"/>
            </w:pPr>
            <w:r w:rsidRPr="001649F4">
              <w:t>temperature</w:t>
            </w:r>
          </w:p>
          <w:p w:rsidR="00000000" w:rsidRPr="001649F4" w:rsidP="001649F4">
            <w:pPr>
              <w:pStyle w:val="ListBullet"/>
            </w:pPr>
            <w:r w:rsidRPr="001649F4">
              <w:t>natural foods</w:t>
            </w:r>
          </w:p>
          <w:p w:rsidR="00000000" w:rsidRPr="001649F4" w:rsidP="001649F4">
            <w:pPr>
              <w:pStyle w:val="ListBullet"/>
            </w:pPr>
            <w:r w:rsidRPr="001649F4">
              <w:t>tidal flow direction and speed</w:t>
            </w:r>
          </w:p>
          <w:p w:rsidR="00000000" w:rsidP="001649F4">
            <w:pPr>
              <w:pStyle w:val="ListBullet"/>
              <w:rPr>
                <w:lang w:val="en-NZ"/>
              </w:rPr>
            </w:pPr>
            <w:r w:rsidRPr="001649F4">
              <w:t>wave size and direction.</w:t>
            </w:r>
          </w:p>
        </w:tc>
      </w:tr>
      <w:tr w:rsidTr="001A68C0">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BoldandItalics"/>
              </w:rPr>
              <w:t>Basic equipment</w:t>
            </w:r>
            <w:r w:rsidRPr="001649F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ListBullet"/>
            </w:pPr>
            <w:r w:rsidRPr="001649F4">
              <w:t>chemical test kits</w:t>
            </w:r>
          </w:p>
          <w:p w:rsidR="00000000" w:rsidRPr="001649F4" w:rsidP="001649F4">
            <w:pPr>
              <w:pStyle w:val="ListBullet"/>
            </w:pPr>
            <w:r w:rsidRPr="001649F4">
              <w:t>electronic machines or meters to measure:</w:t>
            </w:r>
          </w:p>
          <w:p w:rsidR="00000000" w:rsidRPr="001649F4" w:rsidP="001649F4">
            <w:pPr>
              <w:pStyle w:val="ListBullet2"/>
            </w:pPr>
            <w:r w:rsidRPr="001649F4">
              <w:t>conductivity</w:t>
            </w:r>
          </w:p>
          <w:p w:rsidR="00000000" w:rsidRPr="001649F4" w:rsidP="001649F4">
            <w:pPr>
              <w:pStyle w:val="ListBullet2"/>
            </w:pPr>
            <w:r w:rsidRPr="001649F4">
              <w:t>dissolved oxygen</w:t>
            </w:r>
          </w:p>
          <w:p w:rsidR="00000000" w:rsidRPr="001649F4" w:rsidP="001649F4">
            <w:pPr>
              <w:pStyle w:val="ListBullet2"/>
            </w:pPr>
            <w:r w:rsidRPr="001649F4">
              <w:t>pH</w:t>
            </w:r>
          </w:p>
          <w:p w:rsidR="00000000" w:rsidRPr="001649F4" w:rsidP="001649F4">
            <w:pPr>
              <w:pStyle w:val="ListBullet2"/>
            </w:pPr>
            <w:r w:rsidRPr="001649F4">
              <w:t>salinity</w:t>
            </w:r>
          </w:p>
          <w:p w:rsidR="00000000" w:rsidRPr="001649F4" w:rsidP="001649F4">
            <w:pPr>
              <w:pStyle w:val="ListBullet2"/>
            </w:pPr>
            <w:r w:rsidRPr="001649F4">
              <w:t>temperature</w:t>
            </w:r>
          </w:p>
          <w:p w:rsidR="00000000" w:rsidRPr="001649F4" w:rsidP="001649F4">
            <w:pPr>
              <w:pStyle w:val="ListBullet"/>
            </w:pPr>
            <w:r w:rsidRPr="001649F4">
              <w:t>litmus paper and pH test kit</w:t>
            </w:r>
          </w:p>
          <w:p w:rsidR="00000000" w:rsidRPr="001649F4" w:rsidP="001649F4">
            <w:pPr>
              <w:pStyle w:val="ListBullet"/>
            </w:pPr>
            <w:r w:rsidRPr="001649F4">
              <w:t>measuring devices:</w:t>
            </w:r>
          </w:p>
          <w:p w:rsidR="00000000" w:rsidRPr="001649F4" w:rsidP="001649F4">
            <w:pPr>
              <w:pStyle w:val="ListBullet2"/>
            </w:pPr>
            <w:r w:rsidRPr="001649F4">
              <w:t>ruler</w:t>
            </w:r>
          </w:p>
          <w:p w:rsidR="00000000" w:rsidRPr="001649F4" w:rsidP="001649F4">
            <w:pPr>
              <w:pStyle w:val="ListBullet2"/>
            </w:pPr>
            <w:r w:rsidRPr="001649F4">
              <w:t>scales</w:t>
            </w:r>
          </w:p>
          <w:p w:rsidR="00000000" w:rsidRPr="001649F4" w:rsidP="001649F4">
            <w:pPr>
              <w:pStyle w:val="ListBullet2"/>
            </w:pPr>
            <w:r w:rsidRPr="001649F4">
              <w:t>volumetric</w:t>
            </w:r>
          </w:p>
          <w:p w:rsidR="00000000" w:rsidRPr="001649F4" w:rsidP="001649F4">
            <w:pPr>
              <w:pStyle w:val="ListBullet"/>
            </w:pPr>
            <w:r w:rsidRPr="001649F4">
              <w:t>refractometer, density stick and hydrometer</w:t>
            </w:r>
          </w:p>
          <w:p w:rsidR="00000000" w:rsidRPr="001649F4" w:rsidP="001649F4">
            <w:pPr>
              <w:pStyle w:val="ListBullet"/>
            </w:pPr>
            <w:r w:rsidRPr="001649F4">
              <w:t>sample jars or buckets</w:t>
            </w:r>
          </w:p>
          <w:p w:rsidR="00000000" w:rsidRPr="001649F4" w:rsidP="001649F4">
            <w:pPr>
              <w:pStyle w:val="ListBullet"/>
            </w:pPr>
            <w:r w:rsidRPr="001649F4">
              <w:t>sampling nets</w:t>
            </w:r>
          </w:p>
          <w:p w:rsidR="00000000" w:rsidRPr="001649F4" w:rsidP="001649F4">
            <w:pPr>
              <w:pStyle w:val="ListBullet"/>
            </w:pPr>
            <w:r w:rsidRPr="001649F4">
              <w:t>secchi disc</w:t>
            </w:r>
          </w:p>
          <w:p w:rsidR="00000000" w:rsidRPr="001649F4" w:rsidP="001649F4">
            <w:pPr>
              <w:pStyle w:val="ListBullet"/>
            </w:pPr>
            <w:r w:rsidRPr="001649F4">
              <w:t>thermometer</w:t>
            </w:r>
          </w:p>
          <w:p w:rsidR="00000000" w:rsidP="001649F4">
            <w:pPr>
              <w:pStyle w:val="ListBullet"/>
              <w:rPr>
                <w:lang w:val="en-NZ"/>
              </w:rPr>
            </w:pPr>
            <w:r w:rsidRPr="001649F4">
              <w:t>water collector.</w:t>
            </w:r>
          </w:p>
        </w:tc>
      </w:tr>
      <w:tr w:rsidTr="001A68C0">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BoldandItalics"/>
              </w:rPr>
              <w:t>Calibrated</w:t>
            </w:r>
            <w:r w:rsidRPr="001649F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ListBullet"/>
              <w:rPr>
                <w:lang w:val="en-NZ"/>
              </w:rPr>
            </w:pPr>
            <w:r w:rsidRPr="001649F4">
              <w:t>adjustment of pH references or other settings for calibration and preparations of calibration solution for calibration of NO</w:t>
            </w:r>
            <w:r w:rsidRPr="001649F4">
              <w:rPr>
                <w:rStyle w:val="Subscript"/>
              </w:rPr>
              <w:t>2</w:t>
            </w:r>
            <w:r w:rsidRPr="001649F4">
              <w:t xml:space="preserve"> meter.</w:t>
            </w:r>
          </w:p>
        </w:tc>
      </w:tr>
      <w:tr w:rsidTr="001A68C0">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BoldandItalics"/>
              </w:rPr>
              <w:t>Basic repairs</w:t>
            </w:r>
            <w:r w:rsidRPr="001649F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ListBullet"/>
            </w:pPr>
            <w:r w:rsidRPr="001649F4">
              <w:t>replacement of cables</w:t>
            </w:r>
          </w:p>
          <w:p w:rsidR="00000000" w:rsidP="001649F4">
            <w:pPr>
              <w:pStyle w:val="ListBullet"/>
              <w:rPr>
                <w:lang w:val="en-NZ"/>
              </w:rPr>
            </w:pPr>
            <w:r w:rsidRPr="001649F4">
              <w:t>replacement of probes.</w:t>
            </w:r>
          </w:p>
        </w:tc>
      </w:tr>
      <w:tr w:rsidTr="001A68C0">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BoldandItalics"/>
              </w:rPr>
              <w:t>Data or record sheets or books</w:t>
            </w:r>
            <w:r w:rsidRPr="001649F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ListBullet"/>
            </w:pPr>
            <w:r w:rsidRPr="001649F4">
              <w:t>bas</w:t>
            </w:r>
            <w:r w:rsidRPr="001649F4">
              <w:t>ic parameters to be measured</w:t>
            </w:r>
          </w:p>
          <w:p w:rsidR="00000000" w:rsidRPr="001649F4" w:rsidP="001649F4">
            <w:pPr>
              <w:pStyle w:val="ListBullet"/>
            </w:pPr>
            <w:r w:rsidRPr="001649F4">
              <w:t>date and time</w:t>
            </w:r>
          </w:p>
          <w:p w:rsidR="00000000" w:rsidRPr="001649F4" w:rsidP="001649F4">
            <w:pPr>
              <w:pStyle w:val="ListBullet"/>
            </w:pPr>
            <w:r w:rsidRPr="001649F4">
              <w:t>general observations</w:t>
            </w:r>
          </w:p>
          <w:p w:rsidR="00000000" w:rsidRPr="001649F4" w:rsidP="001649F4">
            <w:pPr>
              <w:pStyle w:val="ListBullet"/>
            </w:pPr>
            <w:r w:rsidRPr="001649F4">
              <w:t>monitoring schedule</w:t>
            </w:r>
          </w:p>
          <w:p w:rsidR="00000000" w:rsidP="001649F4">
            <w:pPr>
              <w:pStyle w:val="ListBullet"/>
              <w:rPr>
                <w:lang w:val="en-NZ"/>
              </w:rPr>
            </w:pPr>
            <w:r w:rsidRPr="001649F4">
              <w:t>person's name and signature.</w:t>
            </w:r>
          </w:p>
        </w:tc>
      </w:tr>
      <w:tr w:rsidTr="001A68C0">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BoldandItalics"/>
              </w:rPr>
              <w:t>Monitoring site</w:t>
            </w:r>
            <w:r w:rsidRPr="001649F4">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ListBullet"/>
            </w:pPr>
            <w:r w:rsidRPr="001649F4">
              <w:t>inlet or effluent water</w:t>
            </w:r>
          </w:p>
          <w:p w:rsidR="00000000" w:rsidRPr="001649F4" w:rsidP="001649F4">
            <w:pPr>
              <w:pStyle w:val="ListBullet"/>
            </w:pPr>
            <w:r w:rsidRPr="001649F4">
              <w:t>on- or off-farm (samples taken for measurement in laboratory)</w:t>
            </w:r>
          </w:p>
          <w:p w:rsidR="00000000" w:rsidRPr="001649F4" w:rsidP="001649F4">
            <w:pPr>
              <w:pStyle w:val="ListBullet"/>
            </w:pPr>
            <w:r w:rsidRPr="001649F4">
              <w:t>upstream/downstream of culture structure</w:t>
            </w:r>
          </w:p>
          <w:p w:rsidR="00000000" w:rsidRPr="001649F4" w:rsidP="001649F4">
            <w:pPr>
              <w:pStyle w:val="ListBullet"/>
            </w:pPr>
            <w:r w:rsidRPr="001649F4">
              <w:t>within or external to culture structure.</w:t>
            </w:r>
          </w:p>
        </w:tc>
      </w:tr>
    </w:tbl>
    <w:p w:rsidR="001A68C0" w:rsidP="001649F4">
      <w:pPr>
        <w:pStyle w:val="BodyText"/>
      </w:pPr>
    </w:p>
    <w:p w:rsidR="001A68C0" w:rsidP="001649F4">
      <w:pPr>
        <w:pStyle w:val="BodyText"/>
      </w:pPr>
    </w:p>
    <w:p w:rsidR="00000000" w:rsidRPr="001649F4" w:rsidP="001649F4">
      <w:pPr>
        <w:pStyle w:val="Heading1"/>
      </w:pPr>
      <w:bookmarkStart w:id="12" w:name="O_217547"/>
      <w:bookmarkEnd w:id="12"/>
      <w:r w:rsidRPr="001649F4">
        <w:t>Unit Sector(s)</w:t>
      </w:r>
    </w:p>
    <w:tbl>
      <w:tblPr>
        <w:tblW w:w="0" w:type="auto"/>
        <w:tblLayout w:type="fixed"/>
        <w:tblCellMar>
          <w:left w:w="62" w:type="dxa"/>
          <w:right w:w="62" w:type="dxa"/>
        </w:tblCellMar>
        <w:tblLook w:val="0000"/>
      </w:tblPr>
      <w:tblGrid>
        <w:gridCol w:w="2602"/>
        <w:gridCol w:w="5920"/>
      </w:tblGrid>
      <w:tr w:rsidTr="001A68C0">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BodyText"/>
            </w:pPr>
            <w:r w:rsidRPr="001649F4">
              <w:t>Aquaculture operations</w:t>
            </w:r>
          </w:p>
        </w:tc>
      </w:tr>
    </w:tbl>
    <w:p w:rsidR="001A68C0" w:rsidP="001649F4">
      <w:pPr>
        <w:pStyle w:val="BodyText"/>
      </w:pPr>
    </w:p>
    <w:p w:rsidR="001A68C0" w:rsidP="001649F4">
      <w:pPr>
        <w:pStyle w:val="BodyText"/>
      </w:pPr>
    </w:p>
    <w:p w:rsidR="00000000" w:rsidRPr="001649F4" w:rsidP="001649F4">
      <w:pPr>
        <w:pStyle w:val="Heading1"/>
      </w:pPr>
      <w:bookmarkStart w:id="13" w:name="O_217544"/>
      <w:bookmarkEnd w:id="13"/>
      <w:r w:rsidRPr="001649F4">
        <w:t>Co-requisite units</w:t>
      </w:r>
    </w:p>
    <w:tbl>
      <w:tblPr>
        <w:tblW w:w="0" w:type="auto"/>
        <w:tblLayout w:type="fixed"/>
        <w:tblCellMar>
          <w:left w:w="62" w:type="dxa"/>
          <w:right w:w="62" w:type="dxa"/>
        </w:tblCellMar>
        <w:tblLook w:val="0000"/>
      </w:tblPr>
      <w:tblGrid>
        <w:gridCol w:w="2641"/>
        <w:gridCol w:w="1322"/>
        <w:gridCol w:w="4559"/>
      </w:tblGrid>
      <w:tr w:rsidTr="001A68C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p>
        </w:tc>
      </w:tr>
      <w:tr w:rsidTr="001A68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p>
        </w:tc>
      </w:tr>
      <w:tr w:rsidTr="001A68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BodyText"/>
            </w:pPr>
          </w:p>
        </w:tc>
      </w:tr>
    </w:tbl>
    <w:p w:rsidR="001A68C0" w:rsidP="001649F4">
      <w:pPr>
        <w:pStyle w:val="BodyText"/>
      </w:pPr>
    </w:p>
    <w:p w:rsidR="001A68C0" w:rsidP="001649F4">
      <w:pPr>
        <w:pStyle w:val="BodyText"/>
      </w:pPr>
    </w:p>
    <w:p w:rsidR="00000000" w:rsidRPr="001649F4" w:rsidP="001649F4">
      <w:pPr>
        <w:pStyle w:val="Heading1"/>
      </w:pPr>
      <w:bookmarkStart w:id="14" w:name="O_217546"/>
      <w:bookmarkEnd w:id="14"/>
      <w:r w:rsidRPr="001649F4">
        <w:t>Competency field</w:t>
      </w:r>
    </w:p>
    <w:tbl>
      <w:tblPr>
        <w:tblW w:w="0" w:type="auto"/>
        <w:tblLayout w:type="fixed"/>
        <w:tblCellMar>
          <w:left w:w="62" w:type="dxa"/>
          <w:right w:w="62" w:type="dxa"/>
        </w:tblCellMar>
        <w:tblLook w:val="0000"/>
      </w:tblPr>
      <w:tblGrid>
        <w:gridCol w:w="2784"/>
        <w:gridCol w:w="5738"/>
      </w:tblGrid>
      <w:tr w:rsidTr="001A68C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9F4">
            <w:pPr>
              <w:pStyle w:val="BodyText"/>
              <w:rPr>
                <w:lang w:val="en-NZ"/>
              </w:rPr>
            </w:pPr>
            <w:r w:rsidRPr="001649F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9F4" w:rsidP="001649F4">
            <w:pPr>
              <w:pStyle w:val="BodyText"/>
            </w:pPr>
          </w:p>
        </w:tc>
      </w:tr>
    </w:tbl>
    <w:p w:rsidR="001A68C0" w:rsidP="001649F4">
      <w:pPr>
        <w:pStyle w:val="BodyText"/>
      </w:pPr>
    </w:p>
    <w:p w:rsidR="001A68C0" w:rsidP="001649F4">
      <w:pPr>
        <w:pStyle w:val="BodyText"/>
      </w:pPr>
    </w:p>
    <w:p w:rsidR="00000000" w:rsidRPr="001649F4" w:rsidP="001649F4"/>
    <w:sectPr w:rsidSect="001649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9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68C0" w:rsidP="001A68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9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8C0" w:rsidP="001649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A68C0" w:rsidP="001649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A68C0" w:rsidP="001649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9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68C0" w:rsidP="001A68C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9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8C0" w:rsidP="001649F4">
    <w:pPr>
      <w:pStyle w:val="Header"/>
      <w:framePr w:wrap="around"/>
    </w:pPr>
    <w:r>
      <w:fldChar w:fldCharType="begin"/>
    </w:r>
    <w:r>
      <w:instrText xml:space="preserve"> TITLE   \* MERGEFORMAT </w:instrText>
    </w:r>
    <w:r>
      <w:fldChar w:fldCharType="separate"/>
    </w:r>
    <w:r>
      <w:t>SFIAQUA213C Monitor stock and environmental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A68C0" w:rsidP="001649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5EA3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9072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E69A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9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49F4"/>
    <w:pPr>
      <w:spacing w:before="360" w:after="60"/>
      <w:outlineLvl w:val="0"/>
    </w:pPr>
    <w:rPr>
      <w:sz w:val="32"/>
    </w:rPr>
  </w:style>
  <w:style w:type="paragraph" w:styleId="Heading2">
    <w:name w:val="heading 2"/>
    <w:basedOn w:val="HeadingBase"/>
    <w:next w:val="BodyText"/>
    <w:link w:val="Heading2Char"/>
    <w:qFormat/>
    <w:rsid w:val="001649F4"/>
    <w:pPr>
      <w:keepLines/>
      <w:spacing w:before="240" w:after="120"/>
      <w:outlineLvl w:val="1"/>
    </w:pPr>
    <w:rPr>
      <w:sz w:val="28"/>
      <w:szCs w:val="40"/>
    </w:rPr>
  </w:style>
  <w:style w:type="paragraph" w:styleId="Heading3">
    <w:name w:val="heading 3"/>
    <w:basedOn w:val="HeadingBase"/>
    <w:next w:val="BodyText"/>
    <w:link w:val="Heading3Char"/>
    <w:qFormat/>
    <w:rsid w:val="001649F4"/>
    <w:pPr>
      <w:spacing w:before="180" w:after="120"/>
      <w:outlineLvl w:val="2"/>
    </w:pPr>
    <w:rPr>
      <w:spacing w:val="-10"/>
      <w:kern w:val="32"/>
    </w:rPr>
  </w:style>
  <w:style w:type="paragraph" w:styleId="Heading4">
    <w:name w:val="heading 4"/>
    <w:basedOn w:val="HeadingBase"/>
    <w:next w:val="BodyText"/>
    <w:link w:val="Heading4Char"/>
    <w:qFormat/>
    <w:rsid w:val="001649F4"/>
    <w:pPr>
      <w:spacing w:before="160" w:after="120"/>
      <w:outlineLvl w:val="3"/>
    </w:pPr>
    <w:rPr>
      <w:sz w:val="22"/>
    </w:rPr>
  </w:style>
  <w:style w:type="paragraph" w:styleId="Heading5">
    <w:name w:val="heading 5"/>
    <w:basedOn w:val="HeadingBase"/>
    <w:next w:val="Normal"/>
    <w:link w:val="Heading5Char"/>
    <w:qFormat/>
    <w:rsid w:val="001649F4"/>
    <w:pPr>
      <w:spacing w:before="80"/>
      <w:outlineLvl w:val="4"/>
    </w:pPr>
    <w:rPr>
      <w:color w:val="918585"/>
      <w:sz w:val="20"/>
    </w:rPr>
  </w:style>
  <w:style w:type="paragraph" w:styleId="Heading6">
    <w:name w:val="heading 6"/>
    <w:basedOn w:val="HeadingBase"/>
    <w:next w:val="Normal"/>
    <w:link w:val="Heading6Char"/>
    <w:qFormat/>
    <w:rsid w:val="001649F4"/>
    <w:pPr>
      <w:spacing w:before="60"/>
      <w:outlineLvl w:val="5"/>
    </w:pPr>
    <w:rPr>
      <w:color w:val="918585"/>
      <w:sz w:val="20"/>
    </w:rPr>
  </w:style>
  <w:style w:type="paragraph" w:styleId="Heading7">
    <w:name w:val="heading 7"/>
    <w:basedOn w:val="Normal"/>
    <w:next w:val="Normal"/>
    <w:link w:val="Heading7Char"/>
    <w:qFormat/>
    <w:rsid w:val="001649F4"/>
    <w:pPr>
      <w:ind w:left="720"/>
      <w:outlineLvl w:val="6"/>
    </w:pPr>
    <w:rPr>
      <w:i/>
    </w:rPr>
  </w:style>
  <w:style w:type="paragraph" w:styleId="Heading8">
    <w:name w:val="heading 8"/>
    <w:basedOn w:val="Normal"/>
    <w:next w:val="Normal"/>
    <w:link w:val="Heading8Char"/>
    <w:qFormat/>
    <w:rsid w:val="001649F4"/>
    <w:pPr>
      <w:ind w:left="720"/>
      <w:outlineLvl w:val="7"/>
    </w:pPr>
    <w:rPr>
      <w:i/>
    </w:rPr>
  </w:style>
  <w:style w:type="paragraph" w:styleId="Heading9">
    <w:name w:val="heading 9"/>
    <w:basedOn w:val="Normal"/>
    <w:next w:val="Normal"/>
    <w:link w:val="Heading9Char"/>
    <w:qFormat/>
    <w:rsid w:val="001649F4"/>
    <w:pPr>
      <w:ind w:left="720"/>
      <w:outlineLvl w:val="8"/>
    </w:pPr>
    <w:rPr>
      <w:i/>
    </w:rPr>
  </w:style>
  <w:style w:type="character" w:default="1" w:styleId="DefaultParagraphFont">
    <w:name w:val="Default Paragraph Font"/>
    <w:uiPriority w:val="1"/>
    <w:unhideWhenUsed/>
    <w:rsid w:val="001649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9F4"/>
  </w:style>
  <w:style w:type="character" w:customStyle="1" w:styleId="Heading1Char">
    <w:name w:val="Heading 1 Char"/>
    <w:link w:val="Heading1"/>
    <w:rsid w:val="001649F4"/>
    <w:rPr>
      <w:rFonts w:ascii="Times New Roman" w:eastAsia="Times New Roman" w:hAnsi="Times New Roman" w:cs="Times New Roman"/>
      <w:b/>
      <w:sz w:val="32"/>
      <w:szCs w:val="20"/>
      <w:lang w:eastAsia="en-US"/>
    </w:rPr>
  </w:style>
  <w:style w:type="paragraph" w:styleId="BodyText">
    <w:name w:val="Body Text"/>
    <w:basedOn w:val="Normal"/>
    <w:link w:val="BodyTextChar"/>
    <w:rsid w:val="001649F4"/>
    <w:pPr>
      <w:spacing w:before="120" w:after="120"/>
      <w:contextualSpacing/>
    </w:pPr>
    <w:rPr>
      <w:rFonts w:ascii="Times New Roman" w:hAnsi="Times New Roman"/>
      <w:sz w:val="24"/>
      <w:szCs w:val="22"/>
    </w:rPr>
  </w:style>
  <w:style w:type="character" w:customStyle="1" w:styleId="BodyTextChar">
    <w:name w:val="Body Text Char"/>
    <w:link w:val="BodyText"/>
    <w:rsid w:val="001649F4"/>
    <w:rPr>
      <w:rFonts w:ascii="Times New Roman" w:eastAsia="Times New Roman" w:hAnsi="Times New Roman" w:cs="Times New Roman"/>
      <w:sz w:val="24"/>
      <w:lang w:val="en-US" w:eastAsia="en-US"/>
    </w:rPr>
  </w:style>
  <w:style w:type="paragraph" w:styleId="Footer">
    <w:name w:val="footer"/>
    <w:basedOn w:val="Normal"/>
    <w:link w:val="FooterChar"/>
    <w:rsid w:val="001649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649F4"/>
    <w:rPr>
      <w:rFonts w:ascii="Times New Roman" w:eastAsia="Times New Roman" w:hAnsi="Times New Roman" w:cs="Times New Roman"/>
      <w:sz w:val="16"/>
      <w:lang w:val="en-US" w:eastAsia="en-US"/>
    </w:rPr>
  </w:style>
  <w:style w:type="paragraph" w:styleId="List">
    <w:name w:val="List"/>
    <w:basedOn w:val="BodyText"/>
    <w:next w:val="BodyText"/>
    <w:rsid w:val="001649F4"/>
    <w:pPr>
      <w:tabs>
        <w:tab w:val="left" w:pos="340"/>
      </w:tabs>
      <w:spacing w:before="60" w:after="60"/>
      <w:ind w:left="340" w:hanging="340"/>
    </w:pPr>
  </w:style>
  <w:style w:type="paragraph" w:styleId="ListBullet">
    <w:name w:val="List Bullet"/>
    <w:basedOn w:val="List"/>
    <w:rsid w:val="001649F4"/>
    <w:pPr>
      <w:numPr>
        <w:numId w:val="13"/>
      </w:numPr>
      <w:tabs>
        <w:tab w:val="clear" w:pos="340"/>
      </w:tabs>
      <w:spacing w:before="40" w:after="40"/>
    </w:pPr>
  </w:style>
  <w:style w:type="character" w:customStyle="1" w:styleId="SpecialBold">
    <w:name w:val="Special Bold"/>
    <w:rsid w:val="001649F4"/>
    <w:rPr>
      <w:b/>
      <w:spacing w:val="0"/>
    </w:rPr>
  </w:style>
  <w:style w:type="paragraph" w:styleId="ListBullet2">
    <w:name w:val="List Bullet 2"/>
    <w:basedOn w:val="List2"/>
    <w:rsid w:val="001649F4"/>
    <w:pPr>
      <w:numPr>
        <w:numId w:val="14"/>
      </w:numPr>
      <w:tabs>
        <w:tab w:val="clear" w:pos="680"/>
      </w:tabs>
    </w:pPr>
  </w:style>
  <w:style w:type="paragraph" w:styleId="Header">
    <w:name w:val="header"/>
    <w:basedOn w:val="Normal"/>
    <w:link w:val="HeaderChar"/>
    <w:rsid w:val="001649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649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49F4"/>
    <w:pPr>
      <w:spacing w:before="240" w:after="120"/>
      <w:outlineLvl w:val="0"/>
    </w:pPr>
    <w:rPr>
      <w:rFonts w:ascii="Times New Roman" w:hAnsi="Times New Roman"/>
      <w:b/>
      <w:sz w:val="28"/>
    </w:rPr>
  </w:style>
  <w:style w:type="paragraph" w:customStyle="1" w:styleId="AllowPageBreak">
    <w:name w:val="AllowPageBreak"/>
    <w:rsid w:val="001649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49F4"/>
    <w:pPr>
      <w:tabs>
        <w:tab w:val="left" w:pos="680"/>
      </w:tabs>
      <w:spacing w:before="60" w:after="60"/>
      <w:ind w:left="680" w:hanging="340"/>
    </w:pPr>
  </w:style>
  <w:style w:type="character" w:customStyle="1" w:styleId="Subscript">
    <w:name w:val="Subscript"/>
    <w:rsid w:val="001649F4"/>
    <w:rPr>
      <w:sz w:val="16"/>
      <w:vertAlign w:val="subscript"/>
    </w:rPr>
  </w:style>
  <w:style w:type="character" w:customStyle="1" w:styleId="BoldandItalics">
    <w:name w:val="Bold and Italics"/>
    <w:qFormat/>
    <w:rsid w:val="001649F4"/>
    <w:rPr>
      <w:b/>
      <w:i/>
      <w:u w:val="none"/>
    </w:rPr>
  </w:style>
  <w:style w:type="character" w:customStyle="1" w:styleId="Heading2Char">
    <w:name w:val="Heading 2 Char"/>
    <w:link w:val="Heading2"/>
    <w:rsid w:val="001649F4"/>
    <w:rPr>
      <w:rFonts w:ascii="Times New Roman" w:eastAsia="Times New Roman" w:hAnsi="Times New Roman" w:cs="Times New Roman"/>
      <w:b/>
      <w:sz w:val="28"/>
      <w:szCs w:val="40"/>
      <w:lang w:eastAsia="en-US"/>
    </w:rPr>
  </w:style>
  <w:style w:type="character" w:customStyle="1" w:styleId="Heading3Char">
    <w:name w:val="Heading 3 Char"/>
    <w:link w:val="Heading3"/>
    <w:rsid w:val="001649F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649F4"/>
    <w:rPr>
      <w:rFonts w:ascii="Times New Roman" w:eastAsia="Times New Roman" w:hAnsi="Times New Roman" w:cs="Times New Roman"/>
      <w:b/>
      <w:szCs w:val="20"/>
      <w:lang w:eastAsia="en-US"/>
    </w:rPr>
  </w:style>
  <w:style w:type="character" w:customStyle="1" w:styleId="Heading5Char">
    <w:name w:val="Heading 5 Char"/>
    <w:link w:val="Heading5"/>
    <w:rsid w:val="001649F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649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9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49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49F4"/>
    <w:rPr>
      <w:rFonts w:ascii="Courier New" w:eastAsia="Times New Roman" w:hAnsi="Courier New" w:cs="Times New Roman"/>
      <w:i/>
      <w:szCs w:val="20"/>
      <w:lang w:val="en-US" w:eastAsia="en-US"/>
    </w:rPr>
  </w:style>
  <w:style w:type="paragraph" w:customStyle="1" w:styleId="HeadingBase">
    <w:name w:val="Heading Base"/>
    <w:rsid w:val="001649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9F4"/>
    <w:pPr>
      <w:tabs>
        <w:tab w:val="right" w:leader="dot" w:pos="9072"/>
      </w:tabs>
      <w:ind w:left="567"/>
    </w:pPr>
    <w:rPr>
      <w:szCs w:val="22"/>
    </w:rPr>
  </w:style>
  <w:style w:type="paragraph" w:customStyle="1" w:styleId="TOCBase">
    <w:name w:val="TOC Base"/>
    <w:rsid w:val="001649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9F4"/>
    <w:pPr>
      <w:tabs>
        <w:tab w:val="right" w:leader="dot" w:pos="9072"/>
      </w:tabs>
      <w:spacing w:before="40" w:after="40"/>
      <w:ind w:left="284"/>
    </w:pPr>
    <w:rPr>
      <w:rFonts w:ascii="Times New Roman" w:hAnsi="Times New Roman"/>
    </w:rPr>
  </w:style>
  <w:style w:type="paragraph" w:styleId="TOC1">
    <w:name w:val="toc 1"/>
    <w:basedOn w:val="TOCBase"/>
    <w:next w:val="Normal"/>
    <w:rsid w:val="001649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49F4"/>
    <w:pPr>
      <w:spacing w:before="5040"/>
      <w:jc w:val="center"/>
    </w:pPr>
    <w:rPr>
      <w:sz w:val="48"/>
      <w:szCs w:val="72"/>
      <w:lang w:val="en-US"/>
    </w:rPr>
  </w:style>
  <w:style w:type="character" w:customStyle="1" w:styleId="TitleChar">
    <w:name w:val="Title Char"/>
    <w:link w:val="Title"/>
    <w:rsid w:val="001649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9F4"/>
    <w:pPr>
      <w:tabs>
        <w:tab w:val="left" w:pos="3600"/>
        <w:tab w:val="left" w:pos="3958"/>
      </w:tabs>
    </w:pPr>
  </w:style>
  <w:style w:type="paragraph" w:customStyle="1" w:styleId="Note">
    <w:name w:val="Note"/>
    <w:basedOn w:val="BodyText"/>
    <w:rsid w:val="001649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9F4"/>
    <w:pPr>
      <w:framePr w:wrap="auto" w:hAnchor="text" w:y="6049"/>
    </w:pPr>
    <w:rPr>
      <w:color w:val="000000"/>
      <w:sz w:val="40"/>
    </w:rPr>
  </w:style>
  <w:style w:type="paragraph" w:customStyle="1" w:styleId="TOCTitle">
    <w:name w:val="TOCTitle"/>
    <w:basedOn w:val="Heading1"/>
    <w:rsid w:val="001649F4"/>
    <w:pPr>
      <w:spacing w:after="240"/>
      <w:jc w:val="center"/>
      <w:outlineLvl w:val="9"/>
    </w:pPr>
    <w:rPr>
      <w:caps/>
    </w:rPr>
  </w:style>
  <w:style w:type="paragraph" w:customStyle="1" w:styleId="Version">
    <w:name w:val="Version"/>
    <w:rsid w:val="001649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9F4"/>
    <w:pPr>
      <w:keepNext w:val="0"/>
      <w:tabs>
        <w:tab w:val="right" w:pos="4176"/>
      </w:tabs>
      <w:ind w:left="198" w:hanging="198"/>
    </w:pPr>
    <w:rPr>
      <w:rFonts w:ascii="Garamond" w:hAnsi="Garamond"/>
    </w:rPr>
  </w:style>
  <w:style w:type="paragraph" w:styleId="IndexHeading">
    <w:name w:val="index heading"/>
    <w:basedOn w:val="Normal"/>
    <w:next w:val="Index1"/>
    <w:semiHidden/>
    <w:rsid w:val="001649F4"/>
    <w:pPr>
      <w:spacing w:before="120" w:after="120"/>
    </w:pPr>
    <w:rPr>
      <w:rFonts w:ascii="Arial" w:hAnsi="Arial"/>
      <w:b/>
      <w:color w:val="918585"/>
      <w:sz w:val="24"/>
    </w:rPr>
  </w:style>
  <w:style w:type="paragraph" w:customStyle="1" w:styleId="Chapter">
    <w:name w:val="Chapter"/>
    <w:basedOn w:val="Normal"/>
    <w:rsid w:val="001649F4"/>
    <w:pPr>
      <w:spacing w:before="240"/>
    </w:pPr>
    <w:rPr>
      <w:rFonts w:ascii="Times New Roman" w:hAnsi="Times New Roman"/>
      <w:smallCaps/>
      <w:spacing w:val="80"/>
      <w:sz w:val="28"/>
    </w:rPr>
  </w:style>
  <w:style w:type="paragraph" w:customStyle="1" w:styleId="InChapter">
    <w:name w:val="InChapter"/>
    <w:basedOn w:val="Heading3"/>
    <w:rsid w:val="001649F4"/>
    <w:pPr>
      <w:spacing w:after="240"/>
      <w:outlineLvl w:val="9"/>
    </w:pPr>
    <w:rPr>
      <w:noProof/>
    </w:rPr>
  </w:style>
  <w:style w:type="paragraph" w:styleId="Index2">
    <w:name w:val="index 2"/>
    <w:basedOn w:val="Normal"/>
    <w:next w:val="Normal"/>
    <w:semiHidden/>
    <w:rsid w:val="001649F4"/>
    <w:pPr>
      <w:tabs>
        <w:tab w:val="right" w:pos="4176"/>
      </w:tabs>
      <w:ind w:left="568" w:hanging="284"/>
    </w:pPr>
    <w:rPr>
      <w:rFonts w:ascii="Garamond" w:hAnsi="Garamond"/>
    </w:rPr>
  </w:style>
  <w:style w:type="paragraph" w:customStyle="1" w:styleId="Byline">
    <w:name w:val="Byline"/>
    <w:rsid w:val="001649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9F4"/>
    <w:pPr>
      <w:tabs>
        <w:tab w:val="clear" w:pos="3600"/>
        <w:tab w:val="clear" w:pos="3958"/>
      </w:tabs>
      <w:jc w:val="right"/>
    </w:pPr>
  </w:style>
  <w:style w:type="character" w:styleId="Emphasis">
    <w:name w:val="Emphasis"/>
    <w:qFormat/>
    <w:rsid w:val="001649F4"/>
    <w:rPr>
      <w:i/>
    </w:rPr>
  </w:style>
  <w:style w:type="paragraph" w:styleId="Caption">
    <w:name w:val="caption"/>
    <w:basedOn w:val="BodyText"/>
    <w:next w:val="Normal"/>
    <w:qFormat/>
    <w:rsid w:val="001649F4"/>
    <w:pPr>
      <w:framePr w:w="2268" w:hSpace="181" w:vSpace="181" w:wrap="around" w:vAnchor="text" w:hAnchor="page" w:x="1135" w:y="285" w:anchorLock="1"/>
    </w:pPr>
    <w:rPr>
      <w:i/>
    </w:rPr>
  </w:style>
  <w:style w:type="paragraph" w:customStyle="1" w:styleId="MiniTOCTitle">
    <w:name w:val="MiniTOCTitle"/>
    <w:basedOn w:val="Heading4"/>
    <w:rsid w:val="001649F4"/>
    <w:pPr>
      <w:spacing w:before="240"/>
      <w:outlineLvl w:val="9"/>
    </w:pPr>
    <w:rPr>
      <w:noProof/>
      <w:sz w:val="24"/>
    </w:rPr>
  </w:style>
  <w:style w:type="paragraph" w:customStyle="1" w:styleId="MiniTOCItem">
    <w:name w:val="MiniTOCItem"/>
    <w:basedOn w:val="ListBullet"/>
    <w:rsid w:val="001649F4"/>
    <w:pPr>
      <w:numPr>
        <w:numId w:val="0"/>
      </w:numPr>
      <w:tabs>
        <w:tab w:val="right" w:leader="dot" w:pos="6521"/>
      </w:tabs>
      <w:spacing w:before="0" w:after="0"/>
    </w:pPr>
  </w:style>
  <w:style w:type="paragraph" w:customStyle="1" w:styleId="TOFTitle">
    <w:name w:val="TOFTitle"/>
    <w:basedOn w:val="TOCTitle"/>
    <w:rsid w:val="001649F4"/>
  </w:style>
  <w:style w:type="paragraph" w:styleId="TableofFigures">
    <w:name w:val="table of figures"/>
    <w:basedOn w:val="Normal"/>
    <w:next w:val="Normal"/>
    <w:semiHidden/>
    <w:rsid w:val="001649F4"/>
    <w:pPr>
      <w:tabs>
        <w:tab w:val="right" w:leader="dot" w:pos="9072"/>
      </w:tabs>
      <w:ind w:left="970" w:hanging="403"/>
    </w:pPr>
    <w:rPr>
      <w:rFonts w:ascii="Times New Roman" w:hAnsi="Times New Roman"/>
      <w:b/>
    </w:rPr>
  </w:style>
  <w:style w:type="paragraph" w:styleId="ListNumber">
    <w:name w:val="List Number"/>
    <w:basedOn w:val="List"/>
    <w:rsid w:val="001649F4"/>
    <w:pPr>
      <w:numPr>
        <w:numId w:val="11"/>
      </w:numPr>
    </w:pPr>
  </w:style>
  <w:style w:type="character" w:customStyle="1" w:styleId="WingdingSymbols">
    <w:name w:val="Wingding Symbols"/>
    <w:rsid w:val="001649F4"/>
    <w:rPr>
      <w:rFonts w:ascii="Wingdings" w:hAnsi="Wingdings"/>
    </w:rPr>
  </w:style>
  <w:style w:type="paragraph" w:customStyle="1" w:styleId="TableHeading">
    <w:name w:val="Table Heading"/>
    <w:basedOn w:val="HeadingBase"/>
    <w:rsid w:val="001649F4"/>
    <w:pPr>
      <w:keepLines/>
      <w:pBdr>
        <w:bottom w:val="single" w:sz="6" w:space="1" w:color="918585"/>
      </w:pBdr>
      <w:spacing w:before="240"/>
    </w:pPr>
  </w:style>
  <w:style w:type="character" w:customStyle="1" w:styleId="HotSpot">
    <w:name w:val="HotSpot"/>
    <w:rsid w:val="001649F4"/>
    <w:rPr>
      <w:color w:val="0033CC"/>
      <w:u w:val="none"/>
    </w:rPr>
  </w:style>
  <w:style w:type="paragraph" w:customStyle="1" w:styleId="BodyTextRight">
    <w:name w:val="Body Text Right"/>
    <w:basedOn w:val="BodyText"/>
    <w:rsid w:val="001649F4"/>
    <w:pPr>
      <w:spacing w:before="0" w:after="0"/>
      <w:jc w:val="right"/>
    </w:pPr>
  </w:style>
  <w:style w:type="paragraph" w:styleId="Index3">
    <w:name w:val="index 3"/>
    <w:basedOn w:val="ListNumber2"/>
    <w:next w:val="Normal"/>
    <w:semiHidden/>
    <w:rsid w:val="001649F4"/>
    <w:pPr>
      <w:numPr>
        <w:numId w:val="0"/>
      </w:numPr>
      <w:tabs>
        <w:tab w:val="right" w:leader="dot" w:pos="4176"/>
      </w:tabs>
    </w:pPr>
  </w:style>
  <w:style w:type="paragraph" w:styleId="ListNumber2">
    <w:name w:val="List Number 2"/>
    <w:basedOn w:val="List2"/>
    <w:rsid w:val="001649F4"/>
    <w:pPr>
      <w:numPr>
        <w:numId w:val="10"/>
      </w:numPr>
      <w:tabs>
        <w:tab w:val="clear" w:pos="1060"/>
      </w:tabs>
    </w:pPr>
  </w:style>
  <w:style w:type="paragraph" w:customStyle="1" w:styleId="MarginNote">
    <w:name w:val="Margin Note"/>
    <w:basedOn w:val="BodyText"/>
    <w:rsid w:val="001649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9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649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49F4"/>
    <w:rPr>
      <w:sz w:val="32"/>
    </w:rPr>
  </w:style>
  <w:style w:type="paragraph" w:customStyle="1" w:styleId="HeadingProcedure">
    <w:name w:val="Heading Procedure"/>
    <w:basedOn w:val="HeadingBase"/>
    <w:next w:val="Normal"/>
    <w:rsid w:val="001649F4"/>
    <w:pPr>
      <w:tabs>
        <w:tab w:val="left" w:pos="0"/>
      </w:tabs>
      <w:spacing w:before="120" w:after="60"/>
    </w:pPr>
    <w:rPr>
      <w:i/>
      <w:color w:val="918585"/>
      <w:sz w:val="22"/>
    </w:rPr>
  </w:style>
  <w:style w:type="paragraph" w:customStyle="1" w:styleId="TableBodyText">
    <w:name w:val="Table Body Text"/>
    <w:basedOn w:val="BodyText"/>
    <w:rsid w:val="001649F4"/>
    <w:pPr>
      <w:spacing w:before="60" w:after="60"/>
    </w:pPr>
  </w:style>
  <w:style w:type="paragraph" w:styleId="ListContinue">
    <w:name w:val="List Continue"/>
    <w:basedOn w:val="List"/>
    <w:rsid w:val="001649F4"/>
    <w:pPr>
      <w:ind w:firstLine="0"/>
    </w:pPr>
  </w:style>
  <w:style w:type="paragraph" w:customStyle="1" w:styleId="ListNote">
    <w:name w:val="List Note"/>
    <w:basedOn w:val="List"/>
    <w:rsid w:val="001649F4"/>
    <w:pPr>
      <w:pBdr>
        <w:top w:val="single" w:sz="6" w:space="2" w:color="918585"/>
        <w:bottom w:val="single" w:sz="6" w:space="2" w:color="918585"/>
      </w:pBdr>
      <w:tabs>
        <w:tab w:val="left" w:pos="1021"/>
      </w:tabs>
      <w:ind w:firstLine="0"/>
    </w:pPr>
  </w:style>
  <w:style w:type="paragraph" w:customStyle="1" w:styleId="Warning">
    <w:name w:val="Warning"/>
    <w:basedOn w:val="BodyText"/>
    <w:rsid w:val="001649F4"/>
    <w:pPr>
      <w:shd w:val="clear" w:color="auto" w:fill="D9D9D9"/>
      <w:tabs>
        <w:tab w:val="left" w:pos="992"/>
      </w:tabs>
      <w:ind w:left="119" w:right="119"/>
    </w:pPr>
    <w:rPr>
      <w:sz w:val="20"/>
    </w:rPr>
  </w:style>
  <w:style w:type="paragraph" w:customStyle="1" w:styleId="MarginIcons">
    <w:name w:val="Margin Icons"/>
    <w:basedOn w:val="BodyText"/>
    <w:rsid w:val="001649F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649F4"/>
    <w:rPr>
      <w:rFonts w:ascii="Courier New" w:hAnsi="Courier New"/>
    </w:rPr>
  </w:style>
  <w:style w:type="paragraph" w:customStyle="1" w:styleId="NoteBullet">
    <w:name w:val="Note Bullet"/>
    <w:basedOn w:val="Note"/>
    <w:rsid w:val="001649F4"/>
    <w:pPr>
      <w:tabs>
        <w:tab w:val="clear" w:pos="680"/>
      </w:tabs>
      <w:spacing w:before="60" w:after="60"/>
    </w:pPr>
  </w:style>
  <w:style w:type="paragraph" w:customStyle="1" w:styleId="SubHeading2">
    <w:name w:val="SubHeading2"/>
    <w:basedOn w:val="HeadingBase"/>
    <w:rsid w:val="001649F4"/>
    <w:pPr>
      <w:spacing w:before="240" w:after="60"/>
    </w:pPr>
    <w:rPr>
      <w:sz w:val="20"/>
    </w:rPr>
  </w:style>
  <w:style w:type="paragraph" w:customStyle="1" w:styleId="SubHeading1">
    <w:name w:val="SubHeading1"/>
    <w:basedOn w:val="HeadingBase"/>
    <w:rsid w:val="001649F4"/>
    <w:pPr>
      <w:spacing w:before="240" w:after="60"/>
    </w:pPr>
    <w:rPr>
      <w:color w:val="918585"/>
      <w:sz w:val="22"/>
    </w:rPr>
  </w:style>
  <w:style w:type="paragraph" w:customStyle="1" w:styleId="SideHeading">
    <w:name w:val="Side Heading"/>
    <w:basedOn w:val="HeadingBase"/>
    <w:rsid w:val="001649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9F4"/>
    <w:pPr>
      <w:numPr>
        <w:numId w:val="12"/>
      </w:numPr>
    </w:pPr>
  </w:style>
  <w:style w:type="paragraph" w:styleId="PlainText">
    <w:name w:val="Plain Text"/>
    <w:basedOn w:val="Normal"/>
    <w:link w:val="PlainTextChar"/>
    <w:rsid w:val="001649F4"/>
    <w:rPr>
      <w:sz w:val="20"/>
    </w:rPr>
  </w:style>
  <w:style w:type="character" w:customStyle="1" w:styleId="PlainTextChar">
    <w:name w:val="Plain Text Char"/>
    <w:basedOn w:val="DefaultParagraphFont"/>
    <w:link w:val="PlainText"/>
    <w:rsid w:val="001649F4"/>
    <w:rPr>
      <w:rFonts w:ascii="Courier New" w:eastAsia="Times New Roman" w:hAnsi="Courier New" w:cs="Times New Roman"/>
      <w:sz w:val="20"/>
      <w:szCs w:val="20"/>
      <w:lang w:val="en-US" w:eastAsia="en-US"/>
    </w:rPr>
  </w:style>
  <w:style w:type="character" w:customStyle="1" w:styleId="MenuOption">
    <w:name w:val="Menu Option"/>
    <w:rsid w:val="001649F4"/>
    <w:rPr>
      <w:b/>
      <w:smallCaps/>
    </w:rPr>
  </w:style>
  <w:style w:type="paragraph" w:customStyle="1" w:styleId="TableListNumber">
    <w:name w:val="Table List Number"/>
    <w:basedOn w:val="ListNumber"/>
    <w:rsid w:val="001649F4"/>
    <w:pPr>
      <w:numPr>
        <w:numId w:val="0"/>
      </w:numPr>
    </w:pPr>
  </w:style>
  <w:style w:type="paragraph" w:styleId="TOC4">
    <w:name w:val="toc 4"/>
    <w:basedOn w:val="TOCBase"/>
    <w:next w:val="Normal"/>
    <w:semiHidden/>
    <w:rsid w:val="001649F4"/>
    <w:pPr>
      <w:tabs>
        <w:tab w:val="right" w:leader="dot" w:pos="9071"/>
      </w:tabs>
      <w:ind w:left="1701"/>
    </w:pPr>
  </w:style>
  <w:style w:type="paragraph" w:customStyle="1" w:styleId="ListAlpha">
    <w:name w:val="List Alpha"/>
    <w:basedOn w:val="List"/>
    <w:rsid w:val="001649F4"/>
    <w:pPr>
      <w:numPr>
        <w:numId w:val="9"/>
      </w:numPr>
    </w:pPr>
  </w:style>
  <w:style w:type="paragraph" w:customStyle="1" w:styleId="ListAlpha2">
    <w:name w:val="List Alpha 2"/>
    <w:basedOn w:val="List2"/>
    <w:rsid w:val="001649F4"/>
    <w:pPr>
      <w:numPr>
        <w:numId w:val="8"/>
      </w:numPr>
    </w:pPr>
  </w:style>
  <w:style w:type="paragraph" w:styleId="List3">
    <w:name w:val="List 3"/>
    <w:basedOn w:val="BodyText"/>
    <w:rsid w:val="001649F4"/>
    <w:pPr>
      <w:tabs>
        <w:tab w:val="left" w:pos="1021"/>
      </w:tabs>
      <w:spacing w:before="60" w:after="60"/>
      <w:ind w:left="1020" w:hanging="340"/>
    </w:pPr>
  </w:style>
  <w:style w:type="paragraph" w:styleId="List4">
    <w:name w:val="List 4"/>
    <w:basedOn w:val="BodyText"/>
    <w:rsid w:val="001649F4"/>
    <w:pPr>
      <w:tabs>
        <w:tab w:val="left" w:pos="1361"/>
      </w:tabs>
      <w:spacing w:before="60" w:after="60"/>
      <w:ind w:left="1361" w:hanging="340"/>
    </w:pPr>
  </w:style>
  <w:style w:type="paragraph" w:styleId="List5">
    <w:name w:val="List 5"/>
    <w:basedOn w:val="BodyText"/>
    <w:rsid w:val="001649F4"/>
    <w:pPr>
      <w:tabs>
        <w:tab w:val="left" w:pos="1701"/>
      </w:tabs>
      <w:spacing w:before="60" w:after="60"/>
      <w:ind w:left="1701" w:hanging="340"/>
    </w:pPr>
  </w:style>
  <w:style w:type="paragraph" w:styleId="ListBullet3">
    <w:name w:val="List Bullet 3"/>
    <w:basedOn w:val="List3"/>
    <w:rsid w:val="001649F4"/>
    <w:pPr>
      <w:numPr>
        <w:numId w:val="15"/>
      </w:numPr>
      <w:tabs>
        <w:tab w:val="clear" w:pos="1021"/>
      </w:tabs>
      <w:ind w:left="1037" w:hanging="357"/>
    </w:pPr>
  </w:style>
  <w:style w:type="paragraph" w:styleId="ListBullet4">
    <w:name w:val="List Bullet 4"/>
    <w:basedOn w:val="List4"/>
    <w:rsid w:val="001649F4"/>
    <w:pPr>
      <w:numPr>
        <w:numId w:val="3"/>
      </w:numPr>
    </w:pPr>
  </w:style>
  <w:style w:type="paragraph" w:styleId="ListBullet5">
    <w:name w:val="List Bullet 5"/>
    <w:basedOn w:val="List5"/>
    <w:rsid w:val="001649F4"/>
    <w:pPr>
      <w:numPr>
        <w:numId w:val="4"/>
      </w:numPr>
    </w:pPr>
  </w:style>
  <w:style w:type="paragraph" w:styleId="ListContinue2">
    <w:name w:val="List Continue 2"/>
    <w:basedOn w:val="List2"/>
    <w:rsid w:val="001649F4"/>
    <w:pPr>
      <w:ind w:firstLine="0"/>
    </w:pPr>
  </w:style>
  <w:style w:type="paragraph" w:styleId="ListContinue3">
    <w:name w:val="List Continue 3"/>
    <w:basedOn w:val="List3"/>
    <w:rsid w:val="001649F4"/>
    <w:pPr>
      <w:ind w:left="1021" w:firstLine="0"/>
    </w:pPr>
  </w:style>
  <w:style w:type="paragraph" w:styleId="ListContinue4">
    <w:name w:val="List Continue 4"/>
    <w:basedOn w:val="List4"/>
    <w:rsid w:val="001649F4"/>
    <w:pPr>
      <w:ind w:firstLine="0"/>
    </w:pPr>
  </w:style>
  <w:style w:type="paragraph" w:styleId="ListContinue5">
    <w:name w:val="List Continue 5"/>
    <w:basedOn w:val="List5"/>
    <w:rsid w:val="001649F4"/>
    <w:pPr>
      <w:ind w:firstLine="0"/>
    </w:pPr>
  </w:style>
  <w:style w:type="paragraph" w:styleId="ListNumber3">
    <w:name w:val="List Number 3"/>
    <w:basedOn w:val="List3"/>
    <w:rsid w:val="001649F4"/>
    <w:pPr>
      <w:numPr>
        <w:numId w:val="5"/>
      </w:numPr>
    </w:pPr>
  </w:style>
  <w:style w:type="paragraph" w:styleId="ListNumber4">
    <w:name w:val="List Number 4"/>
    <w:basedOn w:val="List4"/>
    <w:rsid w:val="001649F4"/>
    <w:pPr>
      <w:numPr>
        <w:numId w:val="6"/>
      </w:numPr>
    </w:pPr>
  </w:style>
  <w:style w:type="paragraph" w:styleId="ListNumber5">
    <w:name w:val="List Number 5"/>
    <w:basedOn w:val="List5"/>
    <w:rsid w:val="001649F4"/>
    <w:pPr>
      <w:numPr>
        <w:numId w:val="7"/>
      </w:numPr>
    </w:pPr>
  </w:style>
  <w:style w:type="paragraph" w:styleId="BlockText">
    <w:name w:val="Block Text"/>
    <w:basedOn w:val="Normal"/>
    <w:rsid w:val="001649F4"/>
    <w:pPr>
      <w:spacing w:after="120"/>
      <w:ind w:left="1440" w:right="1440"/>
    </w:pPr>
  </w:style>
  <w:style w:type="character" w:customStyle="1" w:styleId="Superscript">
    <w:name w:val="Superscript"/>
    <w:rsid w:val="001649F4"/>
    <w:rPr>
      <w:sz w:val="16"/>
      <w:vertAlign w:val="superscript"/>
    </w:rPr>
  </w:style>
  <w:style w:type="character" w:customStyle="1" w:styleId="Symbols">
    <w:name w:val="Symbols"/>
    <w:rsid w:val="001649F4"/>
    <w:rPr>
      <w:rFonts w:ascii="Symbol" w:hAnsi="Symbol"/>
    </w:rPr>
  </w:style>
  <w:style w:type="character" w:customStyle="1" w:styleId="MenuOptions">
    <w:name w:val="Menu Options"/>
    <w:rsid w:val="001649F4"/>
    <w:rPr>
      <w:rFonts w:ascii="Arial Narrow" w:hAnsi="Arial Narrow"/>
      <w:smallCaps/>
    </w:rPr>
  </w:style>
  <w:style w:type="character" w:customStyle="1" w:styleId="Buttons">
    <w:name w:val="Buttons"/>
    <w:rsid w:val="001649F4"/>
    <w:rPr>
      <w:b/>
    </w:rPr>
  </w:style>
  <w:style w:type="character" w:customStyle="1" w:styleId="Underlined">
    <w:name w:val="Underlined"/>
    <w:rsid w:val="001649F4"/>
    <w:rPr>
      <w:u w:val="single"/>
    </w:rPr>
  </w:style>
  <w:style w:type="paragraph" w:customStyle="1" w:styleId="TableBodyTextRight">
    <w:name w:val="Table Body Text Right"/>
    <w:basedOn w:val="TableBodyText"/>
    <w:rsid w:val="001649F4"/>
    <w:pPr>
      <w:widowControl w:val="0"/>
      <w:autoSpaceDE w:val="0"/>
      <w:autoSpaceDN w:val="0"/>
      <w:adjustRightInd w:val="0"/>
      <w:jc w:val="right"/>
    </w:pPr>
    <w:rPr>
      <w:rFonts w:cs="Arial"/>
      <w:szCs w:val="18"/>
    </w:rPr>
  </w:style>
  <w:style w:type="paragraph" w:customStyle="1" w:styleId="CopyrightText">
    <w:name w:val="Copyright Text"/>
    <w:basedOn w:val="BodyText"/>
    <w:rsid w:val="001649F4"/>
    <w:rPr>
      <w:sz w:val="18"/>
    </w:rPr>
  </w:style>
  <w:style w:type="paragraph" w:customStyle="1" w:styleId="BodySmallRight">
    <w:name w:val="Body Small Right"/>
    <w:basedOn w:val="BodyTextRight"/>
    <w:rsid w:val="001649F4"/>
    <w:rPr>
      <w:sz w:val="18"/>
      <w:szCs w:val="18"/>
    </w:rPr>
  </w:style>
  <w:style w:type="paragraph" w:customStyle="1" w:styleId="MarginEdition">
    <w:name w:val="Margin Edition"/>
    <w:basedOn w:val="MarginNote"/>
    <w:rsid w:val="001649F4"/>
    <w:pPr>
      <w:spacing w:before="0" w:after="0"/>
    </w:pPr>
    <w:rPr>
      <w:rFonts w:ascii="Times New Roman" w:hAnsi="Times New Roman"/>
      <w:color w:val="999999"/>
    </w:rPr>
  </w:style>
  <w:style w:type="paragraph" w:customStyle="1" w:styleId="Spacer">
    <w:name w:val="Spacer"/>
    <w:basedOn w:val="Normal"/>
    <w:rsid w:val="001649F4"/>
    <w:rPr>
      <w:sz w:val="2"/>
      <w:szCs w:val="2"/>
    </w:rPr>
  </w:style>
  <w:style w:type="character" w:customStyle="1" w:styleId="Small">
    <w:name w:val="Small"/>
    <w:rsid w:val="001649F4"/>
    <w:rPr>
      <w:sz w:val="16"/>
    </w:rPr>
  </w:style>
  <w:style w:type="paragraph" w:customStyle="1" w:styleId="WideTable">
    <w:name w:val="Wide Table"/>
    <w:basedOn w:val="Normal"/>
    <w:rsid w:val="001649F4"/>
    <w:pPr>
      <w:ind w:left="-1418"/>
    </w:pPr>
    <w:rPr>
      <w:sz w:val="2"/>
      <w:szCs w:val="2"/>
    </w:rPr>
  </w:style>
  <w:style w:type="character" w:styleId="PageNumber">
    <w:name w:val="page number"/>
    <w:rsid w:val="001649F4"/>
  </w:style>
  <w:style w:type="paragraph" w:styleId="Quote">
    <w:name w:val="Quote"/>
    <w:basedOn w:val="Heading1"/>
    <w:link w:val="QuoteChar"/>
    <w:qFormat/>
    <w:rsid w:val="001649F4"/>
    <w:rPr>
      <w:b w:val="0"/>
      <w:sz w:val="72"/>
      <w:szCs w:val="72"/>
      <w:lang w:val="en-NZ"/>
    </w:rPr>
  </w:style>
  <w:style w:type="character" w:customStyle="1" w:styleId="QuoteChar">
    <w:name w:val="Quote Char"/>
    <w:link w:val="Quote"/>
    <w:rsid w:val="001649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9F4"/>
    <w:pPr>
      <w:pageBreakBefore/>
    </w:pPr>
  </w:style>
  <w:style w:type="paragraph" w:customStyle="1" w:styleId="Border">
    <w:name w:val="Border"/>
    <w:basedOn w:val="Normal"/>
    <w:qFormat/>
    <w:rsid w:val="001649F4"/>
    <w:pPr>
      <w:pBdr>
        <w:top w:val="single" w:sz="18" w:space="1" w:color="auto"/>
      </w:pBdr>
    </w:pPr>
    <w:rPr>
      <w:rFonts w:ascii="Times New Roman" w:hAnsi="Times New Roman"/>
      <w:color w:val="FFFFFF"/>
      <w:sz w:val="2"/>
    </w:rPr>
  </w:style>
  <w:style w:type="character" w:styleId="IntenseEmphasis">
    <w:name w:val="Intense Emphasis"/>
    <w:uiPriority w:val="21"/>
    <w:qFormat/>
    <w:rsid w:val="001649F4"/>
    <w:rPr>
      <w:b/>
      <w:bCs/>
      <w:i/>
      <w:iCs/>
      <w:color w:val="auto"/>
    </w:rPr>
  </w:style>
  <w:style w:type="paragraph" w:styleId="IntenseQuote">
    <w:name w:val="Intense Quote"/>
    <w:basedOn w:val="Normal"/>
    <w:next w:val="Normal"/>
    <w:link w:val="IntenseQuoteChar"/>
    <w:uiPriority w:val="30"/>
    <w:qFormat/>
    <w:rsid w:val="001649F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649F4"/>
    <w:rPr>
      <w:rFonts w:ascii="Courier New" w:eastAsia="Times New Roman" w:hAnsi="Courier New" w:cs="Times New Roman"/>
      <w:b/>
      <w:bCs/>
      <w:i/>
      <w:iCs/>
      <w:szCs w:val="20"/>
      <w:lang w:val="en-US" w:eastAsia="en-US"/>
    </w:rPr>
  </w:style>
  <w:style w:type="character" w:styleId="SubtleReference">
    <w:name w:val="Subtle Reference"/>
    <w:uiPriority w:val="31"/>
    <w:qFormat/>
    <w:rsid w:val="001649F4"/>
    <w:rPr>
      <w:smallCaps/>
      <w:color w:val="auto"/>
      <w:u w:val="single"/>
    </w:rPr>
  </w:style>
  <w:style w:type="character" w:styleId="IntenseReference">
    <w:name w:val="Intense Reference"/>
    <w:uiPriority w:val="32"/>
    <w:qFormat/>
    <w:rsid w:val="001649F4"/>
    <w:rPr>
      <w:b/>
      <w:bCs/>
      <w:smallCaps/>
      <w:color w:val="auto"/>
      <w:spacing w:val="5"/>
      <w:u w:val="single"/>
    </w:rPr>
  </w:style>
  <w:style w:type="paragraph" w:customStyle="1" w:styleId="2ColumnHeading">
    <w:name w:val="2Column Heading"/>
    <w:basedOn w:val="BodyText"/>
    <w:qFormat/>
    <w:rsid w:val="001649F4"/>
    <w:pPr>
      <w:spacing w:after="60"/>
      <w:ind w:left="-2268"/>
    </w:pPr>
    <w:rPr>
      <w:b/>
    </w:rPr>
  </w:style>
  <w:style w:type="paragraph" w:customStyle="1" w:styleId="Heading1TOC">
    <w:name w:val="Heading1 TOC"/>
    <w:basedOn w:val="Normal"/>
    <w:qFormat/>
    <w:rsid w:val="001649F4"/>
    <w:pPr>
      <w:spacing w:before="240" w:after="120"/>
    </w:pPr>
    <w:rPr>
      <w:rFonts w:ascii="Times New Roman" w:hAnsi="Times New Roman"/>
      <w:b/>
      <w:sz w:val="32"/>
    </w:rPr>
  </w:style>
  <w:style w:type="paragraph" w:customStyle="1" w:styleId="Heading2TOC">
    <w:name w:val="Heading2 TOC"/>
    <w:basedOn w:val="Normal"/>
    <w:qFormat/>
    <w:rsid w:val="001649F4"/>
    <w:pPr>
      <w:spacing w:before="240" w:after="60"/>
    </w:pPr>
    <w:rPr>
      <w:rFonts w:ascii="Times New Roman" w:hAnsi="Times New Roman"/>
      <w:b/>
      <w:sz w:val="28"/>
    </w:rPr>
  </w:style>
  <w:style w:type="character" w:customStyle="1" w:styleId="Underline">
    <w:name w:val="Underline"/>
    <w:qFormat/>
    <w:rsid w:val="001649F4"/>
    <w:rPr>
      <w:u w:val="single"/>
    </w:rPr>
  </w:style>
  <w:style w:type="paragraph" w:styleId="BalloonText">
    <w:name w:val="Balloon Text"/>
    <w:basedOn w:val="Normal"/>
    <w:link w:val="BalloonTextChar"/>
    <w:rsid w:val="001649F4"/>
    <w:rPr>
      <w:rFonts w:ascii="Tahoma" w:hAnsi="Tahoma" w:cs="Tahoma"/>
      <w:sz w:val="16"/>
      <w:szCs w:val="16"/>
    </w:rPr>
  </w:style>
  <w:style w:type="character" w:customStyle="1" w:styleId="BalloonTextChar">
    <w:name w:val="Balloon Text Char"/>
    <w:link w:val="BalloonText"/>
    <w:rsid w:val="001649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49F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649F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1761</Words>
  <Characters>11450</Characters>
  <Application>Microsoft Office Word</Application>
  <DocSecurity>0</DocSecurity>
  <Lines>428</Lines>
  <Paragraphs>242</Paragraphs>
  <ScaleCrop>false</ScaleCrop>
  <Company>Author-it Software Corporation Ltd.</Company>
  <LinksUpToDate>false</LinksUpToDate>
  <CharactersWithSpaces>13149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SFIAQUA213C Monitor stock and environmental conditions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2012-05-26T08:30:00Z</dcterms:created>
  <dcterms:modified xsi:type="dcterms:W3CDTF">2012-05-26T08:30:00Z</dcterms:modified>
</cp:coreProperties>
</file>