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146" w:rsidP="003D2146">
      <w:pPr>
        <w:pStyle w:val="Title"/>
      </w:pPr>
      <w:r>
        <w:fldChar w:fldCharType="begin"/>
      </w:r>
      <w:r>
        <w:instrText xml:space="preserve"> TITLE   \* MERGEFORMAT </w:instrText>
      </w:r>
      <w:r>
        <w:fldChar w:fldCharType="separate"/>
      </w:r>
      <w:r>
        <w:t>SFIAQUA206C Handle stock</w:t>
      </w:r>
      <w:r>
        <w:fldChar w:fldCharType="end"/>
      </w:r>
    </w:p>
    <w:p w:rsidR="003D2146" w:rsidP="003D2146">
      <w:pPr>
        <w:pStyle w:val="Version"/>
        <w:sectPr w:rsidSect="00C535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35B2" w:rsidP="00C535B2">
      <w:pPr>
        <w:pStyle w:val="SuperHeading"/>
      </w:pPr>
      <w:r w:rsidRPr="00C535B2">
        <w:t>SFIAQUA206C Handle stock</w:t>
      </w:r>
    </w:p>
    <w:p w:rsidR="00000000" w:rsidRPr="00C535B2" w:rsidP="00C535B2">
      <w:pPr>
        <w:pStyle w:val="Heading1"/>
      </w:pPr>
      <w:bookmarkStart w:id="1" w:name="O_273146"/>
      <w:bookmarkEnd w:id="1"/>
      <w:r w:rsidRPr="00C535B2">
        <w:t>Modification History</w:t>
      </w:r>
    </w:p>
    <w:p w:rsidR="00000000" w:rsidRPr="00C535B2" w:rsidP="00C535B2">
      <w:pPr>
        <w:pStyle w:val="BodyText"/>
      </w:pPr>
      <w:r w:rsidRPr="00C535B2">
        <w:t>Not Applicable</w:t>
      </w:r>
    </w:p>
    <w:p w:rsidR="00000000" w:rsidRPr="00C535B2" w:rsidP="00C535B2">
      <w:pPr>
        <w:pStyle w:val="AllowPageBreak"/>
      </w:pPr>
    </w:p>
    <w:p w:rsidR="00000000" w:rsidRPr="00C535B2" w:rsidP="00C535B2">
      <w:pPr>
        <w:pStyle w:val="Heading1"/>
      </w:pPr>
      <w:bookmarkStart w:id="2" w:name="O_217513"/>
      <w:bookmarkEnd w:id="2"/>
      <w:r w:rsidRPr="00C535B2">
        <w:t>Unit Descriptor</w:t>
      </w:r>
    </w:p>
    <w:tbl>
      <w:tblPr>
        <w:tblW w:w="0" w:type="auto"/>
        <w:tblLayout w:type="fixed"/>
        <w:tblCellMar>
          <w:left w:w="62" w:type="dxa"/>
          <w:right w:w="62" w:type="dxa"/>
        </w:tblCellMar>
        <w:tblLook w:val="0000"/>
      </w:tblPr>
      <w:tblGrid>
        <w:gridCol w:w="2659"/>
        <w:gridCol w:w="5863"/>
      </w:tblGrid>
      <w:tr w:rsidTr="003D2146">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BodyText"/>
            </w:pPr>
            <w:r w:rsidRPr="00C535B2">
              <w:t>This unit of competency involves a range of stock handling activities, including cleaning, moving, grading and stocking of cultu</w:t>
            </w:r>
            <w:r w:rsidRPr="00C535B2">
              <w:t>re or holding structures, half pearl seeding of molluscs, and undertaking specific or general observations. It covers interpreting instructions and using equipment appropriately. This unit also covers handling dangerous stock other than crocodiles. Harvest</w:t>
            </w:r>
            <w:r w:rsidRPr="00C535B2">
              <w:t>ing and post-harvesting handling activities are covered in SFIAQUA216B Harvest cultured or held stock and SFIAQUA215B Carry out on-farm post-harvest operations, respectively.</w:t>
            </w:r>
          </w:p>
          <w:p w:rsidR="00000000" w:rsidRPr="00C535B2" w:rsidP="00C535B2">
            <w:pPr>
              <w:pStyle w:val="BodyText"/>
            </w:pPr>
            <w:r w:rsidRPr="00C535B2">
              <w:t>Licensing, legislative, regulatory or certification requirements may apply to thi</w:t>
            </w:r>
            <w:r w:rsidRPr="00C535B2">
              <w:t>s unit. Therefore it will be necessary to check with the relevant state or territory regulators for current licensing, legislative or regulatory requirements before undertaking this unit.</w:t>
            </w:r>
          </w:p>
        </w:tc>
      </w:tr>
    </w:tbl>
    <w:p w:rsidR="003D2146" w:rsidP="00C535B2">
      <w:pPr>
        <w:pStyle w:val="BodyText"/>
      </w:pPr>
    </w:p>
    <w:p w:rsidR="003D2146" w:rsidP="00C535B2">
      <w:pPr>
        <w:pStyle w:val="BodyText"/>
      </w:pPr>
    </w:p>
    <w:p w:rsidR="00000000" w:rsidRPr="00C535B2" w:rsidP="00C535B2">
      <w:pPr>
        <w:pStyle w:val="Heading1"/>
      </w:pPr>
      <w:bookmarkStart w:id="3" w:name="O_217517"/>
      <w:bookmarkEnd w:id="3"/>
      <w:r w:rsidRPr="00C535B2">
        <w:t>Application of the Unit</w:t>
      </w:r>
    </w:p>
    <w:tbl>
      <w:tblPr>
        <w:tblW w:w="0" w:type="auto"/>
        <w:tblLayout w:type="fixed"/>
        <w:tblCellMar>
          <w:left w:w="62" w:type="dxa"/>
          <w:right w:w="62" w:type="dxa"/>
        </w:tblCellMar>
        <w:tblLook w:val="0000"/>
      </w:tblPr>
      <w:tblGrid>
        <w:gridCol w:w="2733"/>
        <w:gridCol w:w="5789"/>
      </w:tblGrid>
      <w:tr w:rsidTr="003D214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BodyText"/>
            </w:pPr>
            <w:r w:rsidRPr="00C535B2">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BodyText"/>
            </w:pPr>
            <w:r w:rsidRPr="00C535B2">
              <w:rPr>
                <w:rStyle w:val="SpecialBold"/>
              </w:rPr>
              <w:t>Licences may be required if operating</w:t>
            </w:r>
            <w:r w:rsidRPr="00C535B2">
              <w:t xml:space="preserve">: </w:t>
            </w:r>
          </w:p>
          <w:p w:rsidR="00000000" w:rsidRPr="00C535B2" w:rsidP="00C535B2">
            <w:pPr>
              <w:pStyle w:val="ListBullet"/>
            </w:pPr>
            <w:r w:rsidRPr="00C535B2">
              <w:t>load-shifting equipment, including forklifts</w:t>
            </w:r>
          </w:p>
          <w:p w:rsidR="00000000" w:rsidRPr="00C535B2" w:rsidP="00C535B2">
            <w:pPr>
              <w:pStyle w:val="ListBullet"/>
            </w:pPr>
            <w:r w:rsidRPr="00C535B2">
              <w:t>vehicles</w:t>
            </w:r>
          </w:p>
          <w:p w:rsidR="00000000" w:rsidRPr="00C535B2" w:rsidP="00C535B2">
            <w:pPr>
              <w:pStyle w:val="ListBullet"/>
            </w:pPr>
            <w:r w:rsidRPr="00C535B2">
              <w:t>vessels.</w:t>
            </w:r>
          </w:p>
          <w:p w:rsidR="00000000" w:rsidRPr="00C535B2" w:rsidP="00C535B2">
            <w:pPr>
              <w:pStyle w:val="BodyText"/>
            </w:pPr>
            <w:r w:rsidRPr="00C535B2">
              <w:t xml:space="preserve">All enterprise or workplace procedures and activities are carried out according to </w:t>
            </w:r>
            <w:r w:rsidRPr="00C535B2">
              <w:rPr>
                <w:rStyle w:val="BoldandItalics"/>
              </w:rPr>
              <w:t>relevant government regulations</w:t>
            </w:r>
            <w:r w:rsidRPr="00C535B2">
              <w:t xml:space="preserve">, </w:t>
            </w:r>
            <w:r w:rsidRPr="00C535B2">
              <w:rPr>
                <w:rStyle w:val="BoldandItalics"/>
              </w:rPr>
              <w:t>licensing and other compliance requirements</w:t>
            </w:r>
            <w:r w:rsidRPr="00C535B2">
              <w:t xml:space="preserve">, including </w:t>
            </w:r>
            <w:r w:rsidRPr="00C535B2">
              <w:rPr>
                <w:rStyle w:val="BoldandItalics"/>
              </w:rPr>
              <w:t>occupational health and safety</w:t>
            </w:r>
            <w:r w:rsidRPr="00C535B2">
              <w:t xml:space="preserve"> (</w:t>
            </w:r>
            <w:r w:rsidRPr="00C535B2">
              <w:rPr>
                <w:rStyle w:val="BoldandItalics"/>
              </w:rPr>
              <w:t>OHS</w:t>
            </w:r>
            <w:r w:rsidRPr="00C535B2">
              <w:t xml:space="preserve">) </w:t>
            </w:r>
            <w:r w:rsidRPr="00C535B2">
              <w:rPr>
                <w:rStyle w:val="BoldandItalics"/>
              </w:rPr>
              <w:t>guidelines</w:t>
            </w:r>
            <w:r w:rsidRPr="00C535B2">
              <w:t xml:space="preserve">, </w:t>
            </w:r>
            <w:r w:rsidRPr="00C535B2">
              <w:rPr>
                <w:rStyle w:val="BoldandItalics"/>
              </w:rPr>
              <w:t>food safety and hygiene regulations and procedures</w:t>
            </w:r>
            <w:r w:rsidRPr="00C535B2">
              <w:t xml:space="preserve">, and </w:t>
            </w:r>
            <w:r w:rsidRPr="00C535B2">
              <w:rPr>
                <w:rStyle w:val="BoldandItalics"/>
              </w:rPr>
              <w:t>ecologically sustainable development</w:t>
            </w:r>
            <w:r w:rsidRPr="00C535B2">
              <w:t xml:space="preserve"> (</w:t>
            </w:r>
            <w:r w:rsidRPr="00C535B2">
              <w:rPr>
                <w:rStyle w:val="BoldandItalics"/>
              </w:rPr>
              <w:t>ESD</w:t>
            </w:r>
            <w:r w:rsidRPr="00C535B2">
              <w:t xml:space="preserve">) </w:t>
            </w:r>
            <w:r w:rsidRPr="00C535B2">
              <w:rPr>
                <w:rStyle w:val="BoldandItalics"/>
              </w:rPr>
              <w:t>principles</w:t>
            </w:r>
            <w:r w:rsidRPr="00C535B2">
              <w:t xml:space="preserve">. </w:t>
            </w:r>
          </w:p>
          <w:p w:rsidR="00000000" w:rsidRPr="00C535B2" w:rsidP="00C535B2">
            <w:pPr>
              <w:pStyle w:val="BodyText"/>
            </w:pPr>
            <w:r w:rsidRPr="00C535B2">
              <w:t>Equipment operation, maintenance, repair</w:t>
            </w:r>
            <w:r w:rsidRPr="00C535B2">
              <w:t xml:space="preserve">s and calibrations are undertaken in a safe manner that conforms to manufacturer instructions. Appropriate </w:t>
            </w:r>
            <w:r w:rsidRPr="00C535B2">
              <w:rPr>
                <w:rStyle w:val="BoldandItalics"/>
              </w:rPr>
              <w:t>personal protective equipment</w:t>
            </w:r>
            <w:r w:rsidRPr="00C535B2">
              <w:t xml:space="preserve"> (</w:t>
            </w:r>
            <w:r w:rsidRPr="00C535B2">
              <w:rPr>
                <w:rStyle w:val="BoldandItalics"/>
              </w:rPr>
              <w:t>PPE</w:t>
            </w:r>
            <w:r w:rsidRPr="00C535B2">
              <w:t>) is selected, checked used and maintained.</w:t>
            </w:r>
          </w:p>
        </w:tc>
      </w:tr>
    </w:tbl>
    <w:p w:rsidR="003D2146" w:rsidP="00C535B2">
      <w:pPr>
        <w:pStyle w:val="BodyText"/>
      </w:pPr>
    </w:p>
    <w:p w:rsidR="003D2146" w:rsidP="00C535B2">
      <w:pPr>
        <w:pStyle w:val="BodyText"/>
      </w:pPr>
    </w:p>
    <w:p w:rsidR="00000000" w:rsidRPr="00C535B2" w:rsidP="00C535B2">
      <w:pPr>
        <w:pStyle w:val="Heading1"/>
      </w:pPr>
      <w:bookmarkStart w:id="4" w:name="O_281406"/>
      <w:bookmarkEnd w:id="4"/>
      <w:r w:rsidRPr="00C535B2">
        <w:t>Licensing/Regulatory Information</w:t>
      </w:r>
    </w:p>
    <w:p w:rsidR="00000000" w:rsidRPr="00C535B2" w:rsidP="00C535B2">
      <w:pPr>
        <w:pStyle w:val="BodyText"/>
      </w:pPr>
      <w:r w:rsidRPr="00C535B2">
        <w:t>Refer to Unit Descriptor</w:t>
      </w:r>
    </w:p>
    <w:p w:rsidR="00000000" w:rsidRPr="00C535B2" w:rsidP="00C535B2">
      <w:pPr>
        <w:pStyle w:val="AllowPageBreak"/>
      </w:pPr>
    </w:p>
    <w:p w:rsidR="00000000" w:rsidRPr="00C535B2" w:rsidP="00C535B2">
      <w:pPr>
        <w:pStyle w:val="Heading1"/>
      </w:pPr>
      <w:bookmarkStart w:id="5" w:name="O_217515"/>
      <w:bookmarkEnd w:id="5"/>
      <w:r w:rsidRPr="00C535B2">
        <w:t>Pre-Requisites</w:t>
      </w:r>
    </w:p>
    <w:tbl>
      <w:tblPr>
        <w:tblW w:w="0" w:type="auto"/>
        <w:tblLayout w:type="fixed"/>
        <w:tblCellMar>
          <w:left w:w="62" w:type="dxa"/>
          <w:right w:w="62" w:type="dxa"/>
        </w:tblCellMar>
        <w:tblLook w:val="0000"/>
      </w:tblPr>
      <w:tblGrid>
        <w:gridCol w:w="2775"/>
        <w:gridCol w:w="1295"/>
        <w:gridCol w:w="4452"/>
      </w:tblGrid>
      <w:tr w:rsidTr="003D214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p>
        </w:tc>
      </w:tr>
      <w:tr w:rsidTr="003D21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p>
        </w:tc>
      </w:tr>
      <w:tr w:rsidTr="003D21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BodyText"/>
            </w:pPr>
          </w:p>
        </w:tc>
      </w:tr>
    </w:tbl>
    <w:p w:rsidR="003D2146" w:rsidP="00C535B2">
      <w:pPr>
        <w:pStyle w:val="BodyText"/>
      </w:pPr>
    </w:p>
    <w:p w:rsidR="003D2146" w:rsidP="00C535B2">
      <w:pPr>
        <w:pStyle w:val="BodyText"/>
      </w:pPr>
    </w:p>
    <w:p w:rsidR="00000000" w:rsidRPr="00C535B2" w:rsidP="00C535B2">
      <w:pPr>
        <w:pStyle w:val="Heading1"/>
      </w:pPr>
      <w:bookmarkStart w:id="6" w:name="O_217514"/>
      <w:bookmarkEnd w:id="6"/>
      <w:r w:rsidRPr="00C535B2">
        <w:t>Employability Skills Information</w:t>
      </w:r>
    </w:p>
    <w:tbl>
      <w:tblPr>
        <w:tblW w:w="0" w:type="auto"/>
        <w:tblLayout w:type="fixed"/>
        <w:tblCellMar>
          <w:left w:w="62" w:type="dxa"/>
          <w:right w:w="62" w:type="dxa"/>
        </w:tblCellMar>
        <w:tblLook w:val="0000"/>
      </w:tblPr>
      <w:tblGrid>
        <w:gridCol w:w="2802"/>
        <w:gridCol w:w="5720"/>
      </w:tblGrid>
      <w:tr w:rsidTr="003D214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BodyText"/>
            </w:pPr>
            <w:r w:rsidRPr="00C535B2">
              <w:t xml:space="preserve">This unit contains employability skills. </w:t>
            </w:r>
          </w:p>
        </w:tc>
      </w:tr>
    </w:tbl>
    <w:p w:rsidR="003D2146" w:rsidP="00C535B2">
      <w:pPr>
        <w:pStyle w:val="BodyText"/>
      </w:pPr>
    </w:p>
    <w:p w:rsidR="003D2146" w:rsidP="00C535B2">
      <w:pPr>
        <w:pStyle w:val="BodyText"/>
      </w:pPr>
    </w:p>
    <w:p w:rsidR="00000000" w:rsidRPr="00C535B2" w:rsidP="00C535B2">
      <w:pPr>
        <w:pStyle w:val="Heading1"/>
      </w:pPr>
      <w:bookmarkStart w:id="7" w:name="O_291192"/>
      <w:bookmarkEnd w:id="7"/>
      <w:r w:rsidRPr="00C535B2">
        <w:t>Elements and Performance Criteria Pre-Content</w:t>
      </w:r>
    </w:p>
    <w:tbl>
      <w:tblPr>
        <w:tblW w:w="0" w:type="auto"/>
        <w:tblLayout w:type="fixed"/>
        <w:tblCellMar>
          <w:left w:w="62" w:type="dxa"/>
          <w:right w:w="62" w:type="dxa"/>
        </w:tblCellMar>
        <w:tblLook w:val="0000"/>
      </w:tblPr>
      <w:tblGrid>
        <w:gridCol w:w="2563"/>
        <w:gridCol w:w="5959"/>
      </w:tblGrid>
      <w:tr w:rsidTr="003D214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BodyText"/>
            </w:pPr>
            <w:r w:rsidRPr="00C535B2">
              <w:t xml:space="preserve">Performance criteria describe the performance needed to demonstrate achievement of the element. Where bold italicised text is used, further </w:t>
            </w:r>
            <w:r w:rsidRPr="00C535B2">
              <w:t>information is detailed in the required skills and knowledge section and the range statement. Assessment of performance is to be consistent with the evidence guide.</w:t>
            </w:r>
          </w:p>
        </w:tc>
      </w:tr>
    </w:tbl>
    <w:p w:rsidR="00000000" w:rsidRPr="00C535B2" w:rsidP="00C535B2">
      <w:pPr>
        <w:pStyle w:val="BodyText"/>
      </w:pPr>
    </w:p>
    <w:p w:rsidR="00000000" w:rsidRPr="00C535B2" w:rsidP="00C535B2">
      <w:pPr>
        <w:pStyle w:val="AllowPageBreak"/>
      </w:pPr>
    </w:p>
    <w:p w:rsidR="00000000" w:rsidRPr="00C535B2" w:rsidP="00C535B2">
      <w:pPr>
        <w:pStyle w:val="Heading1"/>
      </w:pPr>
      <w:bookmarkStart w:id="8" w:name="O_237860"/>
      <w:bookmarkEnd w:id="8"/>
      <w:r w:rsidRPr="00C535B2">
        <w:t>Elements and Performance Criteria</w:t>
      </w:r>
    </w:p>
    <w:tbl>
      <w:tblPr>
        <w:tblW w:w="0" w:type="auto"/>
        <w:tblLayout w:type="fixed"/>
        <w:tblCellMar>
          <w:left w:w="62" w:type="dxa"/>
          <w:right w:w="62" w:type="dxa"/>
        </w:tblCellMar>
        <w:tblLook w:val="0000"/>
      </w:tblPr>
      <w:tblGrid>
        <w:gridCol w:w="2563"/>
        <w:gridCol w:w="5959"/>
      </w:tblGrid>
      <w:tr w:rsidTr="003D2146">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BodyText"/>
            </w:pPr>
            <w:r w:rsidRPr="00C535B2">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SpecialBold"/>
              </w:rPr>
              <w:t>PERFORMANCE CRITERIA</w:t>
            </w:r>
          </w:p>
        </w:tc>
      </w:tr>
      <w:tr w:rsidTr="003D214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List"/>
              <w:rPr>
                <w:lang w:val="en-NZ"/>
              </w:rPr>
            </w:pPr>
            <w:r w:rsidRPr="00C535B2">
              <w:t>1.</w:t>
            </w:r>
            <w:r w:rsidRPr="00C535B2">
              <w:tab/>
              <w:t>Prepa</w:t>
            </w:r>
            <w:r w:rsidRPr="00C535B2">
              <w:t>re for handling</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List2"/>
            </w:pPr>
            <w:r w:rsidRPr="00C535B2">
              <w:t>1.1.</w:t>
            </w:r>
            <w:r w:rsidRPr="00C535B2">
              <w:tab/>
              <w:t xml:space="preserve">Instructions on the </w:t>
            </w:r>
            <w:r w:rsidRPr="00C535B2">
              <w:rPr>
                <w:rStyle w:val="BoldandItalics"/>
              </w:rPr>
              <w:t>handling schedule</w:t>
            </w:r>
            <w:r w:rsidRPr="00C535B2">
              <w:t xml:space="preserve"> are taken and understood. </w:t>
            </w:r>
          </w:p>
          <w:p w:rsidR="00000000" w:rsidRPr="00C535B2" w:rsidP="00C535B2">
            <w:pPr>
              <w:pStyle w:val="List2"/>
            </w:pPr>
            <w:r w:rsidRPr="00C535B2">
              <w:t>1.2.</w:t>
            </w:r>
            <w:r w:rsidRPr="00C535B2">
              <w:tab/>
              <w:t xml:space="preserve">Required </w:t>
            </w:r>
            <w:r w:rsidRPr="00C535B2">
              <w:rPr>
                <w:rStyle w:val="BoldandItalics"/>
              </w:rPr>
              <w:t>equipment</w:t>
            </w:r>
            <w:r w:rsidRPr="00C535B2">
              <w:t xml:space="preserve"> </w:t>
            </w:r>
            <w:r w:rsidRPr="00C535B2">
              <w:rPr>
                <w:rStyle w:val="BoldandItalics"/>
              </w:rPr>
              <w:t>and materials</w:t>
            </w:r>
            <w:r w:rsidRPr="00C535B2">
              <w:t xml:space="preserve"> are collected and checked for serviceability according to manufacturer guidelines. </w:t>
            </w:r>
          </w:p>
          <w:p w:rsidR="00000000" w:rsidRPr="00C535B2" w:rsidP="00C535B2">
            <w:pPr>
              <w:pStyle w:val="List2"/>
            </w:pPr>
            <w:r w:rsidRPr="00C535B2">
              <w:t>1.3.</w:t>
            </w:r>
            <w:r w:rsidRPr="00C535B2">
              <w:tab/>
              <w:t>Basic repairs and calibrat</w:t>
            </w:r>
            <w:r w:rsidRPr="00C535B2">
              <w:t>ions are made to sub-standard equipment according to manufacturer instructions.</w:t>
            </w:r>
          </w:p>
          <w:p w:rsidR="00000000" w:rsidRPr="00C535B2" w:rsidP="00C535B2">
            <w:pPr>
              <w:pStyle w:val="List2"/>
            </w:pPr>
            <w:r w:rsidRPr="00C535B2">
              <w:t>1.4.</w:t>
            </w:r>
            <w:r w:rsidRPr="00C535B2">
              <w:tab/>
              <w:t>Data or record sheets/books are collected for use.</w:t>
            </w:r>
          </w:p>
          <w:p w:rsidR="00000000" w:rsidRPr="00C535B2" w:rsidP="00C535B2">
            <w:pPr>
              <w:pStyle w:val="List2"/>
            </w:pPr>
            <w:r w:rsidRPr="00C535B2">
              <w:t>1.5.</w:t>
            </w:r>
            <w:r w:rsidRPr="00C535B2">
              <w:tab/>
              <w:t xml:space="preserve">Equipment and data sheets are moved to handling site and readied for use. </w:t>
            </w:r>
          </w:p>
          <w:p w:rsidR="00000000" w:rsidRPr="00C535B2" w:rsidP="00C535B2">
            <w:pPr>
              <w:pStyle w:val="List2"/>
            </w:pPr>
            <w:r w:rsidRPr="00C535B2">
              <w:t>1.6.</w:t>
            </w:r>
            <w:r w:rsidRPr="00C535B2">
              <w:tab/>
              <w:t>Water and weather conditions are ob</w:t>
            </w:r>
            <w:r w:rsidRPr="00C535B2">
              <w:t xml:space="preserve">served and conditions which could adversely impact on the stock handling activity or wellbeing of </w:t>
            </w:r>
            <w:r w:rsidRPr="00C535B2">
              <w:rPr>
                <w:rStyle w:val="Emphasis"/>
              </w:rPr>
              <w:t>stock</w:t>
            </w:r>
            <w:r w:rsidRPr="00C535B2">
              <w:t xml:space="preserve"> are reported to supervisor. </w:t>
            </w:r>
          </w:p>
          <w:p w:rsidR="00000000" w:rsidRPr="00C535B2" w:rsidP="00C535B2">
            <w:pPr>
              <w:pStyle w:val="List2"/>
            </w:pPr>
            <w:r w:rsidRPr="00C535B2">
              <w:t>1.7.</w:t>
            </w:r>
            <w:r w:rsidRPr="00C535B2">
              <w:tab/>
            </w:r>
            <w:r w:rsidRPr="00C535B2">
              <w:rPr>
                <w:rStyle w:val="BoldandItalics"/>
              </w:rPr>
              <w:t>Culture or holding structures or systems</w:t>
            </w:r>
            <w:r w:rsidRPr="00C535B2">
              <w:t xml:space="preserve">, </w:t>
            </w:r>
            <w:r w:rsidRPr="00C535B2">
              <w:rPr>
                <w:rStyle w:val="BoldandItalics"/>
              </w:rPr>
              <w:t>or other equipment</w:t>
            </w:r>
            <w:r w:rsidRPr="00C535B2">
              <w:t xml:space="preserve"> identified for stocking are prepared to meet the </w:t>
            </w:r>
            <w:r w:rsidRPr="00C535B2">
              <w:rPr>
                <w:rStyle w:val="BoldandItalics"/>
              </w:rPr>
              <w:t>water quality and rearing conditions</w:t>
            </w:r>
            <w:r w:rsidRPr="00C535B2">
              <w:t xml:space="preserve"> required by the incoming stock.</w:t>
            </w:r>
          </w:p>
          <w:p w:rsidR="00000000" w:rsidP="00C535B2">
            <w:pPr>
              <w:pStyle w:val="List2"/>
              <w:rPr>
                <w:lang w:val="en-NZ"/>
              </w:rPr>
            </w:pPr>
            <w:r w:rsidRPr="00C535B2">
              <w:t>1.8.</w:t>
            </w:r>
            <w:r w:rsidRPr="00C535B2">
              <w:tab/>
              <w:t xml:space="preserve">Route for stock being moved is selected for ease of access, safety of workers and minimal risk of stress and damage to stock. </w:t>
            </w:r>
          </w:p>
        </w:tc>
      </w:tr>
      <w:tr w:rsidTr="003D214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List"/>
              <w:rPr>
                <w:lang w:val="en-NZ"/>
              </w:rPr>
            </w:pPr>
            <w:r w:rsidRPr="00C535B2">
              <w:t>2.</w:t>
            </w:r>
            <w:r w:rsidRPr="00C535B2">
              <w:tab/>
              <w:t>Handle stock</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List2"/>
            </w:pPr>
            <w:r w:rsidRPr="00C535B2">
              <w:t>2.1.</w:t>
            </w:r>
            <w:r w:rsidRPr="00C535B2">
              <w:tab/>
              <w:t>Stock are identified, retrieved a</w:t>
            </w:r>
            <w:r w:rsidRPr="00C535B2">
              <w:t xml:space="preserve">nd isolated with stock behaviour anticipated and controlled, and appropriate safety measures taken for </w:t>
            </w:r>
            <w:r w:rsidRPr="00C535B2">
              <w:rPr>
                <w:rStyle w:val="BoldandItalics"/>
              </w:rPr>
              <w:t>dangerous stock</w:t>
            </w:r>
            <w:r w:rsidRPr="00C535B2">
              <w:t>.</w:t>
            </w:r>
          </w:p>
          <w:p w:rsidR="00000000" w:rsidRPr="00C535B2" w:rsidP="00C535B2">
            <w:pPr>
              <w:pStyle w:val="List2"/>
            </w:pPr>
            <w:r w:rsidRPr="00C535B2">
              <w:t>2.2.</w:t>
            </w:r>
            <w:r w:rsidRPr="00C535B2">
              <w:tab/>
              <w:t xml:space="preserve">Stock are </w:t>
            </w:r>
            <w:r w:rsidRPr="00C535B2">
              <w:rPr>
                <w:rStyle w:val="BoldandItalics"/>
              </w:rPr>
              <w:t>handled</w:t>
            </w:r>
            <w:r w:rsidRPr="00C535B2">
              <w:t xml:space="preserve"> as instructed by supervisor and in a manner that minimises stock stress and damage.</w:t>
            </w:r>
          </w:p>
          <w:p w:rsidR="00000000" w:rsidRPr="00C535B2" w:rsidP="00C535B2">
            <w:pPr>
              <w:pStyle w:val="List2"/>
            </w:pPr>
            <w:r w:rsidRPr="00C535B2">
              <w:t>2.3.</w:t>
            </w:r>
            <w:r w:rsidRPr="00C535B2">
              <w:tab/>
            </w:r>
            <w:r w:rsidRPr="00C535B2">
              <w:rPr>
                <w:rStyle w:val="BoldandItalics"/>
              </w:rPr>
              <w:t>Statistical data</w:t>
            </w:r>
            <w:r w:rsidRPr="00C535B2">
              <w:t xml:space="preserve"> relatin</w:t>
            </w:r>
            <w:r w:rsidRPr="00C535B2">
              <w:t xml:space="preserve">g to stock is obtained and recorded without error against required stocking quantities or quality. </w:t>
            </w:r>
          </w:p>
          <w:p w:rsidR="00000000" w:rsidRPr="00C535B2" w:rsidP="00C535B2">
            <w:pPr>
              <w:pStyle w:val="List2"/>
            </w:pPr>
            <w:r w:rsidRPr="00C535B2">
              <w:t>2.4.</w:t>
            </w:r>
            <w:r w:rsidRPr="00C535B2">
              <w:tab/>
              <w:t>Stock are returned to original culture or holding structure or introduced into a new culture or holding structure or other equipment after acclimatisat</w:t>
            </w:r>
            <w:r w:rsidRPr="00C535B2">
              <w:t xml:space="preserve">ion, if appropriate. </w:t>
            </w:r>
          </w:p>
          <w:p w:rsidR="00000000" w:rsidRPr="00C535B2" w:rsidP="00C535B2">
            <w:pPr>
              <w:pStyle w:val="List2"/>
            </w:pPr>
            <w:r w:rsidRPr="00C535B2">
              <w:t>2.5.</w:t>
            </w:r>
            <w:r w:rsidRPr="00C535B2">
              <w:tab/>
              <w:t xml:space="preserve">Post-handling mortalities are determined and reported to supervisor. </w:t>
            </w:r>
          </w:p>
          <w:p w:rsidR="00000000" w:rsidRPr="00C535B2" w:rsidP="00C535B2">
            <w:pPr>
              <w:pStyle w:val="List2"/>
            </w:pPr>
            <w:r w:rsidRPr="00C535B2">
              <w:t>2.6.</w:t>
            </w:r>
            <w:r w:rsidRPr="00C535B2">
              <w:tab/>
              <w:t xml:space="preserve">Stock behaviour is observed and abnormal activities reported to supervisor. </w:t>
            </w:r>
          </w:p>
          <w:p w:rsidR="00000000" w:rsidP="00C535B2">
            <w:pPr>
              <w:pStyle w:val="List2"/>
              <w:rPr>
                <w:lang w:val="en-NZ"/>
              </w:rPr>
            </w:pPr>
            <w:r w:rsidRPr="00C535B2">
              <w:t>2.7.</w:t>
            </w:r>
            <w:r w:rsidRPr="00C535B2">
              <w:tab/>
              <w:t>Automatic or mechanised equipment is operated and maintained.</w:t>
            </w:r>
          </w:p>
        </w:tc>
      </w:tr>
      <w:tr w:rsidTr="003D214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List"/>
              <w:rPr>
                <w:lang w:val="en-NZ"/>
              </w:rPr>
            </w:pPr>
            <w:r w:rsidRPr="00C535B2">
              <w:t>3.</w:t>
            </w:r>
            <w:r w:rsidRPr="00C535B2">
              <w:tab/>
              <w:t>Comple</w:t>
            </w:r>
            <w:r w:rsidRPr="00C535B2">
              <w:t>te post-handling activities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List2"/>
            </w:pPr>
            <w:r w:rsidRPr="00C535B2">
              <w:t>3.1.</w:t>
            </w:r>
            <w:r w:rsidRPr="00C535B2">
              <w:tab/>
              <w:t>Clean up of work area, including repairs and storage of equipment, is supervised, and condition report prepared.</w:t>
            </w:r>
          </w:p>
          <w:p w:rsidR="00000000" w:rsidRPr="00C535B2" w:rsidP="00C535B2">
            <w:pPr>
              <w:pStyle w:val="List2"/>
            </w:pPr>
            <w:r w:rsidRPr="00C535B2">
              <w:t>3.2.</w:t>
            </w:r>
            <w:r w:rsidRPr="00C535B2">
              <w:tab/>
            </w:r>
            <w:r w:rsidRPr="00C535B2">
              <w:t>Relevant handling data, observations or information are recorded legibly and accurately, and any out of range or unusual records are checked.</w:t>
            </w:r>
          </w:p>
          <w:p w:rsidR="00000000" w:rsidRPr="00C535B2" w:rsidP="00C535B2">
            <w:pPr>
              <w:pStyle w:val="List2"/>
            </w:pPr>
            <w:r w:rsidRPr="00C535B2">
              <w:t>3.3.</w:t>
            </w:r>
            <w:r w:rsidRPr="00C535B2">
              <w:tab/>
              <w:t>Compliance and other required reports are prepared and conveyed to senior personnel advising of the effective</w:t>
            </w:r>
            <w:r w:rsidRPr="00C535B2">
              <w:t>ness of handling, and recommendations made for improvements.</w:t>
            </w:r>
          </w:p>
          <w:p w:rsidR="00000000" w:rsidRPr="00C535B2" w:rsidP="00C535B2">
            <w:pPr>
              <w:pStyle w:val="List2"/>
            </w:pPr>
            <w:r w:rsidRPr="00C535B2">
              <w:t>3.4.</w:t>
            </w:r>
            <w:r w:rsidRPr="00C535B2">
              <w:tab/>
              <w:t xml:space="preserve"> Feedback on own work performance is sought from supervisor and opportunities to improve identified.</w:t>
            </w:r>
          </w:p>
        </w:tc>
      </w:tr>
    </w:tbl>
    <w:p w:rsidR="003D2146" w:rsidP="00C535B2">
      <w:pPr>
        <w:pStyle w:val="BodyText"/>
      </w:pPr>
    </w:p>
    <w:p w:rsidR="003D2146" w:rsidP="00C535B2">
      <w:pPr>
        <w:pStyle w:val="BodyText"/>
      </w:pPr>
    </w:p>
    <w:p w:rsidR="00000000" w:rsidRPr="00C535B2" w:rsidP="00C535B2">
      <w:pPr>
        <w:pStyle w:val="Heading1"/>
      </w:pPr>
      <w:bookmarkStart w:id="9" w:name="O_261651"/>
      <w:bookmarkEnd w:id="9"/>
      <w:r w:rsidRPr="00C535B2">
        <w:t>Required Skills and Knowledge</w:t>
      </w:r>
    </w:p>
    <w:tbl>
      <w:tblPr>
        <w:tblW w:w="0" w:type="auto"/>
        <w:tblLayout w:type="fixed"/>
        <w:tblCellMar>
          <w:left w:w="62" w:type="dxa"/>
          <w:right w:w="62" w:type="dxa"/>
        </w:tblCellMar>
        <w:tblLook w:val="0000"/>
      </w:tblPr>
      <w:tblGrid>
        <w:gridCol w:w="8522"/>
      </w:tblGrid>
      <w:tr w:rsidTr="003D21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SpecialBold"/>
              </w:rPr>
              <w:t>REQUIRED SKILLS AND KNOWLEDGE</w:t>
            </w:r>
          </w:p>
        </w:tc>
      </w:tr>
      <w:tr w:rsidTr="003D21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t>This section describes the skills and knowledge required for this unit.</w:t>
            </w:r>
          </w:p>
        </w:tc>
      </w:tr>
      <w:tr w:rsidTr="003D21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SpecialBold"/>
              </w:rPr>
              <w:t>Required skills</w:t>
            </w:r>
          </w:p>
        </w:tc>
      </w:tr>
      <w:tr w:rsidTr="003D21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ListBullet"/>
            </w:pPr>
            <w:r w:rsidRPr="00C535B2">
              <w:t>communicating with supervisor on handling activities and on own performance</w:t>
            </w:r>
          </w:p>
          <w:p w:rsidR="00000000" w:rsidRPr="00C535B2" w:rsidP="00C535B2">
            <w:pPr>
              <w:pStyle w:val="ListBullet"/>
            </w:pPr>
            <w:r w:rsidRPr="00C535B2">
              <w:t>communicating ideas on possible improvements</w:t>
            </w:r>
          </w:p>
          <w:p w:rsidR="00000000" w:rsidRPr="00C535B2" w:rsidP="00C535B2">
            <w:pPr>
              <w:pStyle w:val="ListBullet"/>
            </w:pPr>
            <w:r w:rsidRPr="00C535B2">
              <w:t>handling techniques</w:t>
            </w:r>
          </w:p>
          <w:p w:rsidR="00000000" w:rsidRPr="00C535B2" w:rsidP="00C535B2">
            <w:pPr>
              <w:pStyle w:val="ListBullet"/>
            </w:pPr>
            <w:r w:rsidRPr="00C535B2">
              <w:t>operating basic handling equipment</w:t>
            </w:r>
          </w:p>
          <w:p w:rsidR="00000000" w:rsidRPr="00C535B2" w:rsidP="00C535B2">
            <w:pPr>
              <w:pStyle w:val="ListBullet"/>
            </w:pPr>
            <w:r w:rsidRPr="00C535B2">
              <w:t>maintaining and repairing basic handling equipment</w:t>
            </w:r>
          </w:p>
          <w:p w:rsidR="00000000" w:rsidRPr="00C535B2" w:rsidP="00C535B2">
            <w:pPr>
              <w:pStyle w:val="ListBullet"/>
            </w:pPr>
            <w:r w:rsidRPr="00C535B2">
              <w:t>providing oral reports to the supervisor on activity irregularities</w:t>
            </w:r>
          </w:p>
          <w:p w:rsidR="00000000" w:rsidRPr="00C535B2" w:rsidP="00C535B2">
            <w:pPr>
              <w:pStyle w:val="ListBullet"/>
            </w:pPr>
            <w:r w:rsidRPr="00C535B2">
              <w:t>recognising normal and abnormal stock behaviour and environmental conditions.</w:t>
            </w:r>
          </w:p>
          <w:p w:rsidR="00000000" w:rsidRPr="00C535B2" w:rsidP="00C535B2">
            <w:pPr>
              <w:pStyle w:val="BodyText"/>
            </w:pPr>
          </w:p>
          <w:p w:rsidR="00000000" w:rsidRPr="00C535B2" w:rsidP="00C535B2">
            <w:pPr>
              <w:pStyle w:val="BodyText"/>
            </w:pPr>
            <w:r w:rsidRPr="00C535B2">
              <w:rPr>
                <w:rStyle w:val="SpecialBold"/>
              </w:rPr>
              <w:t>Lit</w:t>
            </w:r>
            <w:r w:rsidRPr="00C535B2">
              <w:rPr>
                <w:rStyle w:val="SpecialBold"/>
              </w:rPr>
              <w:t>eracy skills used for</w:t>
            </w:r>
            <w:r w:rsidRPr="00C535B2">
              <w:t xml:space="preserve">: </w:t>
            </w:r>
          </w:p>
          <w:p w:rsidR="00000000" w:rsidRPr="00C535B2" w:rsidP="00C535B2">
            <w:pPr>
              <w:pStyle w:val="ListBullet"/>
            </w:pPr>
            <w:r w:rsidRPr="00C535B2">
              <w:t>interpreting handling schedules</w:t>
            </w:r>
          </w:p>
          <w:p w:rsidR="00000000" w:rsidRPr="00C535B2" w:rsidP="00C535B2">
            <w:pPr>
              <w:pStyle w:val="ListBullet"/>
            </w:pPr>
            <w:r w:rsidRPr="00C535B2">
              <w:t>recording handling information.</w:t>
            </w:r>
          </w:p>
          <w:p w:rsidR="00000000" w:rsidRPr="00C535B2" w:rsidP="00C535B2">
            <w:pPr>
              <w:pStyle w:val="BodyText"/>
            </w:pPr>
          </w:p>
          <w:p w:rsidR="00000000" w:rsidRPr="00C535B2" w:rsidP="00C535B2">
            <w:pPr>
              <w:pStyle w:val="BodyText"/>
            </w:pPr>
            <w:r w:rsidRPr="00C535B2">
              <w:rPr>
                <w:rStyle w:val="SpecialBold"/>
              </w:rPr>
              <w:t>Numeracy skills used for</w:t>
            </w:r>
            <w:r w:rsidRPr="00C535B2">
              <w:t xml:space="preserve">: </w:t>
            </w:r>
          </w:p>
          <w:p w:rsidR="00000000" w:rsidP="00C535B2">
            <w:pPr>
              <w:pStyle w:val="ListBullet"/>
              <w:rPr>
                <w:lang w:val="en-NZ"/>
              </w:rPr>
            </w:pPr>
            <w:r w:rsidRPr="00C535B2">
              <w:t>counting, weighing and measuring stock and containers.</w:t>
            </w:r>
          </w:p>
        </w:tc>
      </w:tr>
      <w:tr w:rsidTr="003D21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SpecialBold"/>
              </w:rPr>
              <w:t>Required knowledge</w:t>
            </w:r>
          </w:p>
        </w:tc>
      </w:tr>
      <w:tr w:rsidTr="003D21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ListBullet"/>
            </w:pPr>
            <w:r w:rsidRPr="00C535B2">
              <w:t>abnormal stock behaviour and methods of control</w:t>
            </w:r>
          </w:p>
          <w:p w:rsidR="00000000" w:rsidRPr="00C535B2" w:rsidP="00C535B2">
            <w:pPr>
              <w:pStyle w:val="ListBullet"/>
            </w:pPr>
            <w:r w:rsidRPr="00C535B2">
              <w:t>basic stock behaviour and biological requirements as they relate to stock handling activities</w:t>
            </w:r>
          </w:p>
          <w:p w:rsidR="00000000" w:rsidRPr="00C535B2" w:rsidP="00C535B2">
            <w:pPr>
              <w:pStyle w:val="ListBullet"/>
            </w:pPr>
            <w:r w:rsidRPr="00C535B2">
              <w:t>correct handling for dangerous species</w:t>
            </w:r>
          </w:p>
          <w:p w:rsidR="00000000" w:rsidRPr="00C535B2" w:rsidP="00C535B2">
            <w:pPr>
              <w:pStyle w:val="ListBullet"/>
            </w:pPr>
            <w:r w:rsidRPr="00C535B2">
              <w:t>effects of handling on stock</w:t>
            </w:r>
          </w:p>
          <w:p w:rsidR="00000000" w:rsidRPr="00C535B2" w:rsidP="00C535B2">
            <w:pPr>
              <w:pStyle w:val="ListBullet"/>
            </w:pPr>
            <w:r w:rsidRPr="00C535B2">
              <w:t>effects of water and weather conditions on stock and OHS of employees</w:t>
            </w:r>
          </w:p>
          <w:p w:rsidR="00000000" w:rsidRPr="00C535B2" w:rsidP="00C535B2">
            <w:pPr>
              <w:pStyle w:val="ListBullet"/>
            </w:pPr>
            <w:r w:rsidRPr="00C535B2">
              <w:t>handling equipment maint</w:t>
            </w:r>
            <w:r w:rsidRPr="00C535B2">
              <w:t>enance and basic repairs</w:t>
            </w:r>
          </w:p>
          <w:p w:rsidR="00000000" w:rsidRPr="00C535B2" w:rsidP="00C535B2">
            <w:pPr>
              <w:pStyle w:val="ListBullet"/>
            </w:pPr>
            <w:r w:rsidRPr="00C535B2">
              <w:t>handling equipment options and limitations</w:t>
            </w:r>
          </w:p>
          <w:p w:rsidR="00000000" w:rsidRPr="00C535B2" w:rsidP="00C535B2">
            <w:pPr>
              <w:pStyle w:val="ListBullet"/>
            </w:pPr>
            <w:r w:rsidRPr="00C535B2">
              <w:t>life cycles of species as they relate to stock handling activities</w:t>
            </w:r>
          </w:p>
          <w:p w:rsidR="00000000" w:rsidRPr="00C535B2" w:rsidP="00C535B2">
            <w:pPr>
              <w:pStyle w:val="ListBullet"/>
            </w:pPr>
            <w:r w:rsidRPr="00C535B2">
              <w:t>operation and maintenance of automatic or mechanised equipment</w:t>
            </w:r>
          </w:p>
          <w:p w:rsidR="00000000" w:rsidRPr="00C535B2" w:rsidP="00C535B2">
            <w:pPr>
              <w:pStyle w:val="ListBullet"/>
            </w:pPr>
            <w:r w:rsidRPr="00C535B2">
              <w:t>record keeping</w:t>
            </w:r>
          </w:p>
          <w:p w:rsidR="00000000" w:rsidRPr="00C535B2" w:rsidP="00C535B2">
            <w:pPr>
              <w:pStyle w:val="ListBullet"/>
            </w:pPr>
            <w:r w:rsidRPr="00C535B2">
              <w:t>safety considerations and hazards associate</w:t>
            </w:r>
            <w:r w:rsidRPr="00C535B2">
              <w:t>d with moving stock</w:t>
            </w:r>
          </w:p>
          <w:p w:rsidR="00000000" w:rsidRPr="00C535B2" w:rsidP="00C535B2">
            <w:pPr>
              <w:pStyle w:val="ListBullet"/>
            </w:pPr>
            <w:r w:rsidRPr="00C535B2">
              <w:t>stock type and groupings.</w:t>
            </w:r>
          </w:p>
        </w:tc>
      </w:tr>
    </w:tbl>
    <w:p w:rsidR="003D2146" w:rsidP="00C535B2">
      <w:pPr>
        <w:pStyle w:val="BodyText"/>
      </w:pPr>
    </w:p>
    <w:p w:rsidR="003D2146" w:rsidP="00C535B2">
      <w:pPr>
        <w:pStyle w:val="BodyText"/>
      </w:pPr>
    </w:p>
    <w:p w:rsidR="00000000" w:rsidRPr="00C535B2" w:rsidP="00C535B2">
      <w:pPr>
        <w:pStyle w:val="AllowPageBreak"/>
      </w:pPr>
    </w:p>
    <w:p w:rsidR="00000000" w:rsidRPr="00C535B2" w:rsidP="00C535B2">
      <w:pPr>
        <w:pStyle w:val="Heading1"/>
      </w:pPr>
      <w:bookmarkStart w:id="10" w:name="O_245844"/>
      <w:bookmarkEnd w:id="10"/>
      <w:r w:rsidRPr="00C535B2">
        <w:t>Evidence Guide</w:t>
      </w:r>
    </w:p>
    <w:tbl>
      <w:tblPr>
        <w:tblW w:w="9570" w:type="dxa"/>
        <w:tblLayout w:type="fixed"/>
        <w:tblCellMar>
          <w:left w:w="62" w:type="dxa"/>
          <w:right w:w="62" w:type="dxa"/>
        </w:tblCellMar>
        <w:tblLook w:val="0000"/>
      </w:tblPr>
      <w:tblGrid>
        <w:gridCol w:w="3908"/>
        <w:gridCol w:w="5662"/>
      </w:tblGrid>
      <w:tr w:rsidTr="003D21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SpecialBold"/>
              </w:rPr>
              <w:t>EVIDENCE GUIDE</w:t>
            </w:r>
          </w:p>
        </w:tc>
      </w:tr>
      <w:tr w:rsidTr="003D21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t>The evidence guide provides advice on assessment and must be read in conjunction with the performance criteria, required skills and knowledge, range statement and the Assessment Guidelines for the Training Package.</w:t>
            </w:r>
          </w:p>
        </w:tc>
      </w:tr>
      <w:tr w:rsidTr="003D21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p>
        </w:tc>
      </w:tr>
      <w:tr w:rsidTr="003D21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SpecialBold"/>
              </w:rPr>
              <w:t>Critical aspec</w:t>
            </w:r>
            <w:r w:rsidRPr="00C535B2">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BodyText"/>
            </w:pPr>
            <w:r w:rsidRPr="00C535B2">
              <w:t xml:space="preserve">Assessment must confirm ability to: </w:t>
            </w:r>
          </w:p>
          <w:p w:rsidR="00000000" w:rsidRPr="00C535B2" w:rsidP="00C535B2">
            <w:pPr>
              <w:pStyle w:val="ListBullet"/>
            </w:pPr>
            <w:r w:rsidRPr="00C535B2">
              <w:t>handle stock with minimum risk of stress and injury to stock, according to instructions</w:t>
            </w:r>
          </w:p>
          <w:p w:rsidR="00000000" w:rsidRPr="00C535B2" w:rsidP="00C535B2">
            <w:pPr>
              <w:pStyle w:val="ListBullet"/>
            </w:pPr>
            <w:r w:rsidRPr="00C535B2">
              <w:t>recognise a range of stock types and groupings.</w:t>
            </w:r>
          </w:p>
          <w:p w:rsidR="00000000" w:rsidRPr="00C535B2" w:rsidP="00C535B2">
            <w:pPr>
              <w:pStyle w:val="BodyText"/>
            </w:pPr>
          </w:p>
          <w:p w:rsidR="00000000" w:rsidRPr="00C535B2" w:rsidP="00C535B2">
            <w:pPr>
              <w:pStyle w:val="BodyText"/>
            </w:pPr>
            <w:r w:rsidRPr="00C535B2">
              <w:t xml:space="preserve">Assessment must confirm knowledge of: </w:t>
            </w:r>
          </w:p>
          <w:p w:rsidR="00000000" w:rsidRPr="00C535B2" w:rsidP="00C535B2">
            <w:pPr>
              <w:pStyle w:val="ListBullet"/>
            </w:pPr>
            <w:r w:rsidRPr="00C535B2">
              <w:t>behaviour and biological requirements of stock</w:t>
            </w:r>
          </w:p>
          <w:p w:rsidR="00000000" w:rsidRPr="00C535B2" w:rsidP="00C535B2">
            <w:pPr>
              <w:pStyle w:val="ListBullet"/>
            </w:pPr>
            <w:r w:rsidRPr="00C535B2">
              <w:t>procedures for stock handling activities</w:t>
            </w:r>
          </w:p>
          <w:p w:rsidR="00000000" w:rsidP="00C535B2">
            <w:pPr>
              <w:pStyle w:val="ListBullet"/>
              <w:rPr>
                <w:lang w:val="en-NZ"/>
              </w:rPr>
            </w:pPr>
            <w:r w:rsidRPr="00C535B2">
              <w:t>safety considerations and hazards associated with moving stock.</w:t>
            </w:r>
          </w:p>
        </w:tc>
      </w:tr>
      <w:tr w:rsidTr="003D21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BodyText"/>
            </w:pPr>
            <w:r w:rsidRPr="00C535B2">
              <w:t xml:space="preserve">Assessment is </w:t>
            </w:r>
            <w:r w:rsidRPr="00C535B2">
              <w:t xml:space="preserve">to be conducted at the workplace or in a simulated work environment and should include typical handling activities that are normally being undertaken in the region. </w:t>
            </w:r>
          </w:p>
          <w:p w:rsidR="00000000" w:rsidRPr="00C535B2" w:rsidP="00C535B2">
            <w:pPr>
              <w:pStyle w:val="BodyText"/>
            </w:pPr>
          </w:p>
          <w:p w:rsidR="00000000" w:rsidRPr="00C535B2" w:rsidP="00C535B2">
            <w:pPr>
              <w:pStyle w:val="BodyText"/>
            </w:pPr>
            <w:r w:rsidRPr="00C535B2">
              <w:t xml:space="preserve">Resources may include: </w:t>
            </w:r>
          </w:p>
          <w:p w:rsidR="00000000" w:rsidRPr="00C535B2" w:rsidP="00C535B2">
            <w:pPr>
              <w:pStyle w:val="ListBullet"/>
            </w:pPr>
            <w:r w:rsidRPr="00C535B2">
              <w:t>any products and treatments required for handling activities</w:t>
            </w:r>
          </w:p>
          <w:p w:rsidR="00000000" w:rsidRPr="00C535B2" w:rsidP="00C535B2">
            <w:pPr>
              <w:pStyle w:val="ListBullet"/>
            </w:pPr>
            <w:r w:rsidRPr="00C535B2">
              <w:t>dat</w:t>
            </w:r>
            <w:r w:rsidRPr="00C535B2">
              <w:t>a sheets for recording handling and stock information</w:t>
            </w:r>
          </w:p>
          <w:p w:rsidR="00000000" w:rsidRPr="00C535B2" w:rsidP="00C535B2">
            <w:pPr>
              <w:pStyle w:val="ListBullet"/>
            </w:pPr>
            <w:r w:rsidRPr="00C535B2">
              <w:t>equipment for handling stock</w:t>
            </w:r>
          </w:p>
          <w:p w:rsidR="00000000" w:rsidRPr="00C535B2" w:rsidP="00C535B2">
            <w:pPr>
              <w:pStyle w:val="ListBullet"/>
            </w:pPr>
            <w:r w:rsidRPr="00C535B2">
              <w:t>handling schedule</w:t>
            </w:r>
          </w:p>
          <w:p w:rsidR="00000000" w:rsidRPr="00C535B2" w:rsidP="00C535B2">
            <w:pPr>
              <w:pStyle w:val="ListBullet"/>
            </w:pPr>
            <w:r w:rsidRPr="00C535B2">
              <w:t>source/destination culture or holding structures</w:t>
            </w:r>
          </w:p>
          <w:p w:rsidR="00000000" w:rsidRPr="00C535B2" w:rsidP="00C535B2">
            <w:pPr>
              <w:pStyle w:val="ListBullet"/>
            </w:pPr>
            <w:r w:rsidRPr="00C535B2">
              <w:t>stock which represent a range of groupings</w:t>
            </w:r>
          </w:p>
          <w:p w:rsidR="00000000" w:rsidP="00C535B2">
            <w:pPr>
              <w:pStyle w:val="ListBullet"/>
              <w:rPr>
                <w:lang w:val="en-NZ"/>
              </w:rPr>
            </w:pPr>
            <w:r w:rsidRPr="00C535B2">
              <w:t>work procedures for stock handling.</w:t>
            </w:r>
          </w:p>
        </w:tc>
      </w:tr>
      <w:tr w:rsidTr="003D21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BodyText"/>
            </w:pPr>
            <w:r w:rsidRPr="00C535B2">
              <w:t xml:space="preserve">The following assessment methods are suggested: </w:t>
            </w:r>
          </w:p>
          <w:p w:rsidR="00000000" w:rsidRPr="00C535B2" w:rsidP="00C535B2">
            <w:pPr>
              <w:pStyle w:val="ListBullet"/>
            </w:pPr>
            <w:r w:rsidRPr="00C535B2">
              <w:t>demonstration</w:t>
            </w:r>
          </w:p>
          <w:p w:rsidR="00000000" w:rsidRPr="00C535B2" w:rsidP="00C535B2">
            <w:pPr>
              <w:pStyle w:val="ListBullet"/>
            </w:pPr>
            <w:r w:rsidRPr="00C535B2">
              <w:t>practical exercises</w:t>
            </w:r>
          </w:p>
          <w:p w:rsidR="00000000" w:rsidP="00C535B2">
            <w:pPr>
              <w:pStyle w:val="ListBullet"/>
              <w:rPr>
                <w:lang w:val="en-NZ"/>
              </w:rPr>
            </w:pPr>
            <w:r w:rsidRPr="00C535B2">
              <w:t>written or oral short-answer testing.</w:t>
            </w:r>
          </w:p>
        </w:tc>
      </w:tr>
      <w:tr w:rsidTr="003D21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BodyText"/>
            </w:pPr>
            <w:r w:rsidRPr="00C535B2">
              <w:t>This unit may be assessed holistically with other units within a qualification.</w:t>
            </w:r>
          </w:p>
        </w:tc>
      </w:tr>
    </w:tbl>
    <w:p w:rsidR="003D2146" w:rsidP="00C535B2">
      <w:pPr>
        <w:pStyle w:val="BodyText"/>
      </w:pPr>
    </w:p>
    <w:p w:rsidR="003D2146" w:rsidP="00C535B2">
      <w:pPr>
        <w:pStyle w:val="BodyText"/>
      </w:pPr>
    </w:p>
    <w:p w:rsidR="00000000" w:rsidRPr="00C535B2" w:rsidP="00C535B2">
      <w:pPr>
        <w:pStyle w:val="Heading1"/>
      </w:pPr>
      <w:bookmarkStart w:id="11" w:name="O_253827"/>
      <w:bookmarkEnd w:id="11"/>
      <w:r w:rsidRPr="00C535B2">
        <w:t>Range Statement</w:t>
      </w:r>
    </w:p>
    <w:tbl>
      <w:tblPr>
        <w:tblW w:w="0" w:type="auto"/>
        <w:tblLayout w:type="fixed"/>
        <w:tblCellMar>
          <w:left w:w="62" w:type="dxa"/>
          <w:right w:w="62" w:type="dxa"/>
        </w:tblCellMar>
        <w:tblLook w:val="0000"/>
      </w:tblPr>
      <w:tblGrid>
        <w:gridCol w:w="3446"/>
        <w:gridCol w:w="5076"/>
      </w:tblGrid>
      <w:tr w:rsidTr="003D21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SpecialBold"/>
              </w:rPr>
              <w:t>RANGE STATEMENT</w:t>
            </w:r>
          </w:p>
        </w:tc>
      </w:tr>
      <w:tr w:rsidTr="003D21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t xml:space="preserve">The range statement relates to the unit of competency as a whole. It allows for different work environments and situations that may affect performance. Bold italicised wording, if used in the performance criteria, </w:t>
            </w:r>
            <w:r w:rsidRPr="00C535B2">
              <w:t>is detailed below. Essential operating conditions that may be present with training and assessment (depending on the work situation, needs of the candidate, accessibility of the item, and local industry and regional contexts) may also be included.</w:t>
            </w:r>
          </w:p>
        </w:tc>
      </w:tr>
      <w:tr w:rsidTr="003D2146">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BoldandItalics"/>
              </w:rPr>
              <w:t>Releva</w:t>
            </w:r>
            <w:r w:rsidRPr="00C535B2">
              <w:rPr>
                <w:rStyle w:val="BoldandItalics"/>
              </w:rPr>
              <w:t>nt government regulations</w:t>
            </w:r>
            <w:r w:rsidRPr="00C535B2">
              <w:t xml:space="preserve">, </w:t>
            </w:r>
            <w:r w:rsidRPr="00C535B2">
              <w:rPr>
                <w:rStyle w:val="BoldandItalics"/>
              </w:rPr>
              <w:t>licensing and other compliance requirements</w:t>
            </w:r>
            <w:r w:rsidRPr="00C535B2">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ListBullet"/>
            </w:pPr>
            <w:r w:rsidRPr="00C535B2">
              <w:t>biodiversity and genetically modified organisms</w:t>
            </w:r>
          </w:p>
          <w:p w:rsidR="00000000" w:rsidRPr="00C535B2" w:rsidP="00C535B2">
            <w:pPr>
              <w:pStyle w:val="ListBullet"/>
            </w:pPr>
            <w:r w:rsidRPr="00C535B2">
              <w:t xml:space="preserve">biosecurity, translocation and quarantine  </w:t>
            </w:r>
          </w:p>
          <w:p w:rsidR="00000000" w:rsidRPr="00C535B2" w:rsidP="00C535B2">
            <w:pPr>
              <w:pStyle w:val="ListBullet"/>
            </w:pPr>
            <w:r w:rsidRPr="00C535B2">
              <w:t>business or workplace operations, policies and practices</w:t>
            </w:r>
          </w:p>
          <w:p w:rsidR="00000000" w:rsidRPr="00C535B2" w:rsidP="00C535B2">
            <w:pPr>
              <w:pStyle w:val="ListBullet"/>
            </w:pPr>
            <w:r w:rsidRPr="00C535B2">
              <w:t>correct marketing names and labelling</w:t>
            </w:r>
          </w:p>
          <w:p w:rsidR="00000000" w:rsidRPr="00C535B2" w:rsidP="00C535B2">
            <w:pPr>
              <w:pStyle w:val="ListBullet"/>
            </w:pPr>
            <w:r w:rsidRPr="00C535B2">
              <w:t>environmental hazard identification, risk assessment and control</w:t>
            </w:r>
          </w:p>
          <w:p w:rsidR="00000000" w:rsidRPr="00C535B2" w:rsidP="00C535B2">
            <w:pPr>
              <w:pStyle w:val="ListBullet"/>
            </w:pPr>
            <w:r w:rsidRPr="00C535B2">
              <w:t xml:space="preserve">food safety/Hazard Analysis Critical Control Point (HACCP), hygiene and temperature control along chain of custody, and Australian Quarantine Inspection </w:t>
            </w:r>
            <w:r w:rsidRPr="00C535B2">
              <w:t>Service (AQIS) Export Control (Fish) orders</w:t>
            </w:r>
          </w:p>
          <w:p w:rsidR="00000000" w:rsidRPr="00C535B2" w:rsidP="00C535B2">
            <w:pPr>
              <w:pStyle w:val="ListBullet"/>
            </w:pPr>
            <w:r w:rsidRPr="00C535B2">
              <w:t>health and welfare of aquatic animals</w:t>
            </w:r>
          </w:p>
          <w:p w:rsidR="00000000" w:rsidRPr="00C535B2" w:rsidP="00C535B2">
            <w:pPr>
              <w:pStyle w:val="ListBullet"/>
            </w:pPr>
            <w:r w:rsidRPr="00C535B2">
              <w:t>maritime operations, safety at sea and pollution control</w:t>
            </w:r>
          </w:p>
          <w:p w:rsidR="00000000" w:rsidP="00C535B2">
            <w:pPr>
              <w:pStyle w:val="ListBullet"/>
              <w:rPr>
                <w:lang w:val="en-NZ"/>
              </w:rPr>
            </w:pPr>
            <w:r w:rsidRPr="00C535B2">
              <w:t>OHS hazard identification, risk assessment and control.</w:t>
            </w:r>
          </w:p>
        </w:tc>
      </w:tr>
      <w:tr w:rsidTr="003D2146">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BoldandItalics"/>
              </w:rPr>
              <w:t>OHS guidelines</w:t>
            </w:r>
            <w:r w:rsidRPr="00C535B2">
              <w:t xml:space="preserve"> may include: </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ListBullet"/>
            </w:pPr>
            <w:r w:rsidRPr="00C535B2">
              <w:t>appropriate workplace provisio</w:t>
            </w:r>
            <w:r w:rsidRPr="00C535B2">
              <w:t>n of first aid kits and fire extinguishers</w:t>
            </w:r>
          </w:p>
          <w:p w:rsidR="00000000" w:rsidRPr="00C535B2" w:rsidP="00C535B2">
            <w:pPr>
              <w:pStyle w:val="ListBullet"/>
            </w:pPr>
            <w:r w:rsidRPr="00C535B2">
              <w:t>codes of practice, regulations and/or guidance notes which may apply in a jurisdiction or industry sector</w:t>
            </w:r>
          </w:p>
          <w:p w:rsidR="00000000" w:rsidRPr="00C535B2" w:rsidP="00C535B2">
            <w:pPr>
              <w:pStyle w:val="ListBullet"/>
            </w:pPr>
            <w:r w:rsidRPr="00C535B2">
              <w:t>enterprise-specific OHS procedures, policies or standards</w:t>
            </w:r>
          </w:p>
          <w:p w:rsidR="00000000" w:rsidRPr="00C535B2" w:rsidP="00C535B2">
            <w:pPr>
              <w:pStyle w:val="ListBullet"/>
            </w:pPr>
            <w:r w:rsidRPr="00C535B2">
              <w:t>hazard and risk assessment of workplace, maintena</w:t>
            </w:r>
            <w:r w:rsidRPr="00C535B2">
              <w:t>nce activities and control measures</w:t>
            </w:r>
          </w:p>
          <w:p w:rsidR="00000000" w:rsidRPr="00C535B2" w:rsidP="00C535B2">
            <w:pPr>
              <w:pStyle w:val="ListBullet"/>
            </w:pPr>
            <w:r w:rsidRPr="00C535B2">
              <w:t xml:space="preserve">induction or training of staff, contractors and visitors in relevant OHS procedures and/or requirements to allow them to carry out their duties in a safe manner </w:t>
            </w:r>
          </w:p>
          <w:p w:rsidR="00000000" w:rsidRPr="00C535B2" w:rsidP="00C535B2">
            <w:pPr>
              <w:pStyle w:val="ListBullet"/>
            </w:pPr>
            <w:r w:rsidRPr="00C535B2">
              <w:t>OHS training register</w:t>
            </w:r>
          </w:p>
          <w:p w:rsidR="00000000" w:rsidRPr="00C535B2" w:rsidP="00C535B2">
            <w:pPr>
              <w:pStyle w:val="ListBullet"/>
            </w:pPr>
            <w:r w:rsidRPr="00C535B2">
              <w:t>safe lifting, carrying and handling techniques, including manual handling, and the handling and storage of hazardous substances</w:t>
            </w:r>
          </w:p>
          <w:p w:rsidR="00000000" w:rsidRPr="00C535B2" w:rsidP="00C535B2">
            <w:pPr>
              <w:pStyle w:val="ListBullet"/>
            </w:pPr>
            <w:r w:rsidRPr="00C535B2">
              <w:t>safe systems and procedures for outdoor work, including protection from solar radiation, fall protection, confined space entry a</w:t>
            </w:r>
            <w:r w:rsidRPr="00C535B2">
              <w:t>nd the protection of people in the workplace</w:t>
            </w:r>
          </w:p>
          <w:p w:rsidR="00000000" w:rsidRPr="00C535B2" w:rsidP="00C535B2">
            <w:pPr>
              <w:pStyle w:val="ListBullet"/>
            </w:pPr>
            <w:r w:rsidRPr="00C535B2">
              <w:t>systems and procedures for the safe maintenance of property, machinery and equipment, including hydraulics and exposed moving parts</w:t>
            </w:r>
          </w:p>
          <w:p w:rsidR="00000000" w:rsidP="00C535B2">
            <w:pPr>
              <w:pStyle w:val="ListBullet"/>
              <w:rPr>
                <w:lang w:val="en-NZ"/>
              </w:rPr>
            </w:pPr>
            <w:r w:rsidRPr="00C535B2">
              <w:t>the appropriate use, maintenance and storage of PPE.</w:t>
            </w:r>
          </w:p>
        </w:tc>
      </w:tr>
      <w:tr w:rsidTr="003D2146">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BoldandItalics"/>
              </w:rPr>
              <w:t>Food safety and hygiene regulations and procedures</w:t>
            </w:r>
            <w:r w:rsidRPr="00C535B2">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ListBullet"/>
            </w:pPr>
            <w:r w:rsidRPr="00C535B2">
              <w:t>Australian Shellfish Sanitation program</w:t>
            </w:r>
          </w:p>
          <w:p w:rsidR="00000000" w:rsidRPr="00C535B2" w:rsidP="00C535B2">
            <w:pPr>
              <w:pStyle w:val="ListBullet"/>
            </w:pPr>
            <w:r w:rsidRPr="00C535B2">
              <w:t xml:space="preserve">equipment design, use, cleaning and maintenance </w:t>
            </w:r>
          </w:p>
          <w:p w:rsidR="00000000" w:rsidRPr="00C535B2" w:rsidP="00C535B2">
            <w:pPr>
              <w:pStyle w:val="ListBullet"/>
            </w:pPr>
            <w:r w:rsidRPr="00C535B2">
              <w:t>exporting requirements, including AQIS Export Control (Fish) orders</w:t>
            </w:r>
          </w:p>
          <w:p w:rsidR="00000000" w:rsidRPr="00C535B2" w:rsidP="00C535B2">
            <w:pPr>
              <w:pStyle w:val="ListBullet"/>
            </w:pPr>
            <w:r w:rsidRPr="00C535B2">
              <w:t>HACCP, food safety program, and ot</w:t>
            </w:r>
            <w:r w:rsidRPr="00C535B2">
              <w:t>her risk minimisation and quality assurance systems</w:t>
            </w:r>
          </w:p>
          <w:p w:rsidR="00000000" w:rsidRPr="00C535B2" w:rsidP="00C535B2">
            <w:pPr>
              <w:pStyle w:val="ListBullet"/>
            </w:pPr>
            <w:r w:rsidRPr="00C535B2">
              <w:t xml:space="preserve">location, construction and servicing of seafood premises </w:t>
            </w:r>
          </w:p>
          <w:p w:rsidR="00000000" w:rsidRPr="00C535B2" w:rsidP="00C535B2">
            <w:pPr>
              <w:pStyle w:val="ListBullet"/>
            </w:pPr>
            <w:r w:rsidRPr="00C535B2">
              <w:t>people, product and place hygiene and sanitation requirements</w:t>
            </w:r>
          </w:p>
          <w:p w:rsidR="00000000" w:rsidRPr="00C535B2" w:rsidP="00C535B2">
            <w:pPr>
              <w:pStyle w:val="ListBullet"/>
            </w:pPr>
            <w:r w:rsidRPr="00C535B2">
              <w:t xml:space="preserve">Primary Products Standard and the Australian Seafood Standard (voluntary) </w:t>
            </w:r>
          </w:p>
          <w:p w:rsidR="00000000" w:rsidRPr="00C535B2" w:rsidP="00C535B2">
            <w:pPr>
              <w:pStyle w:val="ListBullet"/>
            </w:pPr>
            <w:r w:rsidRPr="00C535B2">
              <w:t>product l</w:t>
            </w:r>
            <w:r w:rsidRPr="00C535B2">
              <w:t>abelling, tracing and recall</w:t>
            </w:r>
          </w:p>
          <w:p w:rsidR="00000000" w:rsidRPr="00C535B2" w:rsidP="00C535B2">
            <w:pPr>
              <w:pStyle w:val="ListBullet"/>
            </w:pPr>
            <w:r w:rsidRPr="00C535B2">
              <w:t>receipt, storage and transportation of food, including seafood and aquatic products</w:t>
            </w:r>
          </w:p>
          <w:p w:rsidR="00000000" w:rsidRPr="00C535B2" w:rsidP="00C535B2">
            <w:pPr>
              <w:pStyle w:val="ListBullet"/>
            </w:pPr>
            <w:r w:rsidRPr="00C535B2">
              <w:t>requirements set out in Australian and New Zealand Food Authority (ANZFA) Food Standards Code and state and territory food regulations</w:t>
            </w:r>
          </w:p>
          <w:p w:rsidR="00000000" w:rsidP="00C535B2">
            <w:pPr>
              <w:pStyle w:val="ListBullet"/>
              <w:rPr>
                <w:lang w:val="en-NZ"/>
              </w:rPr>
            </w:pPr>
            <w:r w:rsidRPr="00C535B2">
              <w:t>temperature and contamination control along chain of custody.</w:t>
            </w:r>
          </w:p>
        </w:tc>
      </w:tr>
      <w:tr w:rsidTr="003D2146">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BoldandItalics"/>
              </w:rPr>
              <w:t>ESD principles</w:t>
            </w:r>
            <w:r w:rsidRPr="00C535B2">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ListBullet"/>
            </w:pPr>
            <w:r w:rsidRPr="00C535B2">
              <w:t>applying animal welfare ethics and procedures</w:t>
            </w:r>
          </w:p>
          <w:p w:rsidR="00000000" w:rsidRPr="00C535B2" w:rsidP="00C535B2">
            <w:pPr>
              <w:pStyle w:val="ListBullet"/>
            </w:pPr>
            <w:r w:rsidRPr="00C535B2">
              <w:t xml:space="preserve">control of effluents, chemical residues, contaminants, wastes and pollution </w:t>
            </w:r>
          </w:p>
          <w:p w:rsidR="00000000" w:rsidRPr="00C535B2" w:rsidP="00C535B2">
            <w:pPr>
              <w:pStyle w:val="ListBullet"/>
            </w:pPr>
            <w:r w:rsidRPr="00C535B2">
              <w:t>improving energy efficiency</w:t>
            </w:r>
          </w:p>
          <w:p w:rsidR="00000000" w:rsidRPr="00C535B2" w:rsidP="00C535B2">
            <w:pPr>
              <w:pStyle w:val="ListBullet"/>
            </w:pPr>
            <w:r w:rsidRPr="00C535B2">
              <w:t>increasing us</w:t>
            </w:r>
            <w:r w:rsidRPr="00C535B2">
              <w:t>e of renewable, recyclable and recoverable resources</w:t>
            </w:r>
          </w:p>
          <w:p w:rsidR="00000000" w:rsidRPr="00C535B2" w:rsidP="00C535B2">
            <w:pPr>
              <w:pStyle w:val="ListBullet"/>
            </w:pPr>
            <w:r w:rsidRPr="00C535B2">
              <w:t>minimising noise, dust, light or odour emissions</w:t>
            </w:r>
          </w:p>
          <w:p w:rsidR="00000000" w:rsidRPr="00C535B2" w:rsidP="00C535B2">
            <w:pPr>
              <w:pStyle w:val="ListBullet"/>
            </w:pPr>
            <w:r w:rsidRPr="00C535B2">
              <w:t>preventing live cultured or held organisms from escaping into environment</w:t>
            </w:r>
          </w:p>
          <w:p w:rsidR="00000000" w:rsidRPr="00C535B2" w:rsidP="00C535B2">
            <w:pPr>
              <w:pStyle w:val="ListBullet"/>
            </w:pPr>
            <w:r w:rsidRPr="00C535B2">
              <w:t>reducing emissions of greenhouse gases</w:t>
            </w:r>
          </w:p>
          <w:p w:rsidR="00000000" w:rsidRPr="00C535B2" w:rsidP="00C535B2">
            <w:pPr>
              <w:pStyle w:val="ListBullet"/>
            </w:pPr>
            <w:r w:rsidRPr="00C535B2">
              <w:t>reducing energy use</w:t>
            </w:r>
          </w:p>
          <w:p w:rsidR="00000000" w:rsidRPr="00C535B2" w:rsidP="00C535B2">
            <w:pPr>
              <w:pStyle w:val="ListBullet"/>
            </w:pPr>
            <w:r w:rsidRPr="00C535B2">
              <w:t>reducing use of non-r</w:t>
            </w:r>
            <w:r w:rsidRPr="00C535B2">
              <w:t>enewable resources</w:t>
            </w:r>
          </w:p>
          <w:p w:rsidR="00000000" w:rsidP="00C535B2">
            <w:pPr>
              <w:pStyle w:val="ListBullet"/>
              <w:rPr>
                <w:lang w:val="en-NZ"/>
              </w:rPr>
            </w:pPr>
            <w:r w:rsidRPr="00C535B2">
              <w:t>undertaking environmental hazard identification, risk assessment and control.</w:t>
            </w:r>
          </w:p>
        </w:tc>
      </w:tr>
      <w:tr w:rsidTr="003D2146">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BoldandItalics"/>
              </w:rPr>
              <w:t>PPE</w:t>
            </w:r>
            <w:r w:rsidRPr="00C535B2">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ListBullet"/>
            </w:pPr>
            <w:r w:rsidRPr="00C535B2">
              <w:t>gloves, mitts or gauntlets, and protective hand and arm covering</w:t>
            </w:r>
          </w:p>
          <w:p w:rsidR="00000000" w:rsidRPr="00C535B2" w:rsidP="00C535B2">
            <w:pPr>
              <w:pStyle w:val="ListBullet"/>
            </w:pPr>
            <w:r w:rsidRPr="00C535B2">
              <w:t>buoyancy vest or personal floatation device (PFD)</w:t>
            </w:r>
          </w:p>
          <w:p w:rsidR="00000000" w:rsidRPr="00C535B2" w:rsidP="00C535B2">
            <w:pPr>
              <w:pStyle w:val="ListBullet"/>
            </w:pPr>
            <w:r w:rsidRPr="00C535B2">
              <w:t xml:space="preserve">hard hat or protective head covering </w:t>
            </w:r>
          </w:p>
          <w:p w:rsidR="00000000" w:rsidRPr="00C535B2" w:rsidP="00C535B2">
            <w:pPr>
              <w:pStyle w:val="ListBullet"/>
            </w:pPr>
            <w:r w:rsidRPr="00C535B2">
              <w:t>hearing protection (e.g. ear plugs and ear muffs)</w:t>
            </w:r>
          </w:p>
          <w:p w:rsidR="00000000" w:rsidRPr="00C535B2" w:rsidP="00C535B2">
            <w:pPr>
              <w:pStyle w:val="ListBullet"/>
            </w:pPr>
            <w:r w:rsidRPr="00C535B2">
              <w:t>non-slip and waterproof boots (gumboots) or other safety footwear</w:t>
            </w:r>
          </w:p>
          <w:p w:rsidR="00000000" w:rsidRPr="00C535B2" w:rsidP="00C535B2">
            <w:pPr>
              <w:pStyle w:val="ListBullet"/>
            </w:pPr>
            <w:r w:rsidRPr="00C535B2">
              <w:t>personal locator beacon or Emergency Position Indicating Radio Beacon (EPIRB)</w:t>
            </w:r>
          </w:p>
          <w:p w:rsidR="00000000" w:rsidRPr="00C535B2" w:rsidP="00C535B2">
            <w:pPr>
              <w:pStyle w:val="ListBullet"/>
            </w:pPr>
            <w:r w:rsidRPr="00C535B2">
              <w:t>protective outdoor cloth</w:t>
            </w:r>
            <w:r w:rsidRPr="00C535B2">
              <w:t xml:space="preserve">ing for tropical conditions </w:t>
            </w:r>
          </w:p>
          <w:p w:rsidR="00000000" w:rsidRPr="00C535B2" w:rsidP="00C535B2">
            <w:pPr>
              <w:pStyle w:val="ListBullet"/>
            </w:pPr>
            <w:r w:rsidRPr="00C535B2">
              <w:t>safety harness</w:t>
            </w:r>
          </w:p>
          <w:p w:rsidR="00000000" w:rsidRPr="00C535B2" w:rsidP="00C535B2">
            <w:pPr>
              <w:pStyle w:val="ListBullet"/>
            </w:pPr>
            <w:r w:rsidRPr="00C535B2">
              <w:t>sun protection (e.g. sun hat, sunscreen and sunglasses)</w:t>
            </w:r>
          </w:p>
          <w:p w:rsidR="00000000" w:rsidRPr="00C535B2" w:rsidP="00C535B2">
            <w:pPr>
              <w:pStyle w:val="ListBullet"/>
            </w:pPr>
            <w:r w:rsidRPr="00C535B2">
              <w:t>uniforms, overalls or protective clothing (e.g. mesh and waterproof aprons)</w:t>
            </w:r>
          </w:p>
          <w:p w:rsidR="00000000" w:rsidP="00C535B2">
            <w:pPr>
              <w:pStyle w:val="ListBullet"/>
              <w:rPr>
                <w:lang w:val="en-NZ"/>
              </w:rPr>
            </w:pPr>
            <w:r w:rsidRPr="00C535B2">
              <w:t>waterproof clothing (e.g. wet weather gear and waders).</w:t>
            </w:r>
          </w:p>
        </w:tc>
      </w:tr>
      <w:tr w:rsidTr="003D2146">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BoldandItalics"/>
              </w:rPr>
              <w:t>Handling schedule</w:t>
            </w:r>
            <w:r w:rsidRPr="00C535B2">
              <w:t xml:space="preserve"> may i</w:t>
            </w:r>
            <w:r w:rsidRPr="00C535B2">
              <w:t>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ListBullet"/>
            </w:pPr>
            <w:r w:rsidRPr="00C535B2">
              <w:t>destination of handled stock</w:t>
            </w:r>
          </w:p>
          <w:p w:rsidR="00000000" w:rsidRPr="00C535B2" w:rsidP="00C535B2">
            <w:pPr>
              <w:pStyle w:val="ListBullet"/>
            </w:pPr>
            <w:r w:rsidRPr="00C535B2">
              <w:t>handling activities</w:t>
            </w:r>
          </w:p>
          <w:p w:rsidR="00000000" w:rsidRPr="00C535B2" w:rsidP="00C535B2">
            <w:pPr>
              <w:pStyle w:val="ListBullet"/>
            </w:pPr>
            <w:r w:rsidRPr="00C535B2">
              <w:t>pre-handling activities (e.g. purging and anaesthesia)</w:t>
            </w:r>
          </w:p>
          <w:p w:rsidR="00000000" w:rsidRPr="00C535B2" w:rsidP="00C535B2">
            <w:pPr>
              <w:pStyle w:val="ListBullet"/>
            </w:pPr>
            <w:r w:rsidRPr="00C535B2">
              <w:t>quantities to be handled (e.g. number, volume and weight)</w:t>
            </w:r>
          </w:p>
          <w:p w:rsidR="00000000" w:rsidRPr="00C535B2" w:rsidP="00C535B2">
            <w:pPr>
              <w:pStyle w:val="ListBullet"/>
            </w:pPr>
            <w:r w:rsidRPr="00C535B2">
              <w:t>specific requirements, such as:</w:t>
            </w:r>
          </w:p>
          <w:p w:rsidR="00000000" w:rsidRPr="00C535B2" w:rsidP="00C535B2">
            <w:pPr>
              <w:pStyle w:val="ListBullet2"/>
            </w:pPr>
            <w:r w:rsidRPr="00C535B2">
              <w:t>dangerous activities</w:t>
            </w:r>
          </w:p>
          <w:p w:rsidR="00000000" w:rsidRPr="00C535B2" w:rsidP="00C535B2">
            <w:pPr>
              <w:pStyle w:val="ListBullet2"/>
            </w:pPr>
            <w:r w:rsidRPr="00C535B2">
              <w:t>observations to be made</w:t>
            </w:r>
          </w:p>
          <w:p w:rsidR="00000000" w:rsidRPr="00C535B2" w:rsidP="00C535B2">
            <w:pPr>
              <w:pStyle w:val="ListBullet2"/>
            </w:pPr>
            <w:r w:rsidRPr="00C535B2">
              <w:t>special care or handling techniques</w:t>
            </w:r>
          </w:p>
          <w:p w:rsidR="00000000" w:rsidRPr="00C535B2" w:rsidP="00C535B2">
            <w:pPr>
              <w:pStyle w:val="ListBullet"/>
            </w:pPr>
            <w:r w:rsidRPr="00C535B2">
              <w:t>stock species and types to be handled</w:t>
            </w:r>
          </w:p>
          <w:p w:rsidR="00000000" w:rsidRPr="00C535B2" w:rsidP="00C535B2">
            <w:pPr>
              <w:pStyle w:val="ListBullet"/>
            </w:pPr>
            <w:r w:rsidRPr="00C535B2">
              <w:t>timing of handling</w:t>
            </w:r>
          </w:p>
          <w:p w:rsidR="00000000" w:rsidP="00C535B2">
            <w:pPr>
              <w:pStyle w:val="ListBullet"/>
              <w:rPr>
                <w:lang w:val="en-NZ"/>
              </w:rPr>
            </w:pPr>
            <w:r w:rsidRPr="00C535B2">
              <w:t>work team members.</w:t>
            </w:r>
          </w:p>
        </w:tc>
      </w:tr>
      <w:tr w:rsidTr="003D2146">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BoldandItalics"/>
              </w:rPr>
              <w:t>Equipment</w:t>
            </w:r>
            <w:r w:rsidRPr="00C535B2">
              <w:t xml:space="preserve"> </w:t>
            </w:r>
            <w:r w:rsidRPr="00C535B2">
              <w:rPr>
                <w:rStyle w:val="BoldandItalics"/>
              </w:rPr>
              <w:t>and materials</w:t>
            </w:r>
            <w:r w:rsidRPr="00C535B2">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ListBullet"/>
            </w:pPr>
            <w:r w:rsidRPr="00C535B2">
              <w:t>aerators and other water treatment equipment</w:t>
            </w:r>
          </w:p>
          <w:p w:rsidR="00000000" w:rsidRPr="00C535B2" w:rsidP="00C535B2">
            <w:pPr>
              <w:pStyle w:val="ListBullet"/>
            </w:pPr>
            <w:r w:rsidRPr="00C535B2">
              <w:t>anaesthetic restraints for dangerous animals</w:t>
            </w:r>
          </w:p>
          <w:p w:rsidR="00000000" w:rsidRPr="00C535B2" w:rsidP="00C535B2">
            <w:pPr>
              <w:pStyle w:val="ListBullet"/>
            </w:pPr>
            <w:r w:rsidRPr="00C535B2">
              <w:t>cleaning equipment</w:t>
            </w:r>
          </w:p>
          <w:p w:rsidR="00000000" w:rsidRPr="00C535B2" w:rsidP="00C535B2">
            <w:pPr>
              <w:pStyle w:val="ListBullet"/>
            </w:pPr>
            <w:r w:rsidRPr="00C535B2">
              <w:t>counters</w:t>
            </w:r>
          </w:p>
          <w:p w:rsidR="00000000" w:rsidRPr="00C535B2" w:rsidP="00C535B2">
            <w:pPr>
              <w:pStyle w:val="ListBullet"/>
            </w:pPr>
            <w:r w:rsidRPr="00C535B2">
              <w:t>culture or holding structures</w:t>
            </w:r>
          </w:p>
          <w:p w:rsidR="00000000" w:rsidRPr="00C535B2" w:rsidP="00C535B2">
            <w:pPr>
              <w:pStyle w:val="ListBullet"/>
            </w:pPr>
            <w:r w:rsidRPr="00C535B2">
              <w:t>fish pump</w:t>
            </w:r>
          </w:p>
          <w:p w:rsidR="00000000" w:rsidRPr="00C535B2" w:rsidP="00C535B2">
            <w:pPr>
              <w:pStyle w:val="ListBullet"/>
            </w:pPr>
            <w:r w:rsidRPr="00C535B2">
              <w:t>graders</w:t>
            </w:r>
          </w:p>
          <w:p w:rsidR="00000000" w:rsidRPr="00C535B2" w:rsidP="00C535B2">
            <w:pPr>
              <w:pStyle w:val="ListBullet"/>
            </w:pPr>
            <w:r w:rsidRPr="00C535B2">
              <w:t>handling equipment:</w:t>
            </w:r>
          </w:p>
          <w:p w:rsidR="00000000" w:rsidRPr="00C535B2" w:rsidP="00C535B2">
            <w:pPr>
              <w:pStyle w:val="ListBullet2"/>
            </w:pPr>
            <w:r w:rsidRPr="00C535B2">
              <w:t>nets</w:t>
            </w:r>
          </w:p>
          <w:p w:rsidR="00000000" w:rsidRPr="00C535B2" w:rsidP="00C535B2">
            <w:pPr>
              <w:pStyle w:val="ListBullet2"/>
            </w:pPr>
            <w:r w:rsidRPr="00C535B2">
              <w:t>cages</w:t>
            </w:r>
          </w:p>
          <w:p w:rsidR="00000000" w:rsidRPr="00C535B2" w:rsidP="00C535B2">
            <w:pPr>
              <w:pStyle w:val="ListBullet2"/>
            </w:pPr>
            <w:r w:rsidRPr="00C535B2">
              <w:t>traps</w:t>
            </w:r>
          </w:p>
          <w:p w:rsidR="00000000" w:rsidRPr="00C535B2" w:rsidP="00C535B2">
            <w:pPr>
              <w:pStyle w:val="ListBullet2"/>
            </w:pPr>
            <w:r w:rsidRPr="00C535B2">
              <w:t>scoops</w:t>
            </w:r>
          </w:p>
          <w:p w:rsidR="00000000" w:rsidRPr="00C535B2" w:rsidP="00C535B2">
            <w:pPr>
              <w:pStyle w:val="ListBullet"/>
            </w:pPr>
            <w:r w:rsidRPr="00C535B2">
              <w:t>PPE</w:t>
            </w:r>
          </w:p>
          <w:p w:rsidR="00000000" w:rsidRPr="00C535B2" w:rsidP="00C535B2">
            <w:pPr>
              <w:pStyle w:val="ListBullet"/>
            </w:pPr>
            <w:r w:rsidRPr="00C535B2">
              <w:t xml:space="preserve">remote operated video or still camera </w:t>
            </w:r>
          </w:p>
          <w:p w:rsidR="00000000" w:rsidRPr="00C535B2" w:rsidP="00C535B2">
            <w:pPr>
              <w:pStyle w:val="ListBullet"/>
            </w:pPr>
            <w:r w:rsidRPr="00C535B2">
              <w:t>scales and measuring equipment</w:t>
            </w:r>
          </w:p>
          <w:p w:rsidR="00000000" w:rsidRPr="00C535B2" w:rsidP="00C535B2">
            <w:pPr>
              <w:pStyle w:val="ListBullet"/>
            </w:pPr>
            <w:r w:rsidRPr="00C535B2">
              <w:t>swim way</w:t>
            </w:r>
          </w:p>
          <w:p w:rsidR="00000000" w:rsidRPr="00C535B2" w:rsidP="00C535B2">
            <w:pPr>
              <w:pStyle w:val="ListBullet"/>
            </w:pPr>
            <w:r w:rsidRPr="00C535B2">
              <w:t>transport equipment:</w:t>
            </w:r>
          </w:p>
          <w:p w:rsidR="00000000" w:rsidRPr="00C535B2" w:rsidP="00C535B2">
            <w:pPr>
              <w:pStyle w:val="ListBullet2"/>
            </w:pPr>
            <w:r w:rsidRPr="00C535B2">
              <w:t>buckets or pails</w:t>
            </w:r>
          </w:p>
          <w:p w:rsidR="00000000" w:rsidRPr="00C535B2" w:rsidP="00C535B2">
            <w:pPr>
              <w:pStyle w:val="ListBullet2"/>
            </w:pPr>
            <w:r w:rsidRPr="00C535B2">
              <w:t>boxes or bags</w:t>
            </w:r>
          </w:p>
          <w:p w:rsidR="00000000" w:rsidP="00C535B2">
            <w:pPr>
              <w:pStyle w:val="ListBullet2"/>
              <w:rPr>
                <w:lang w:val="en-NZ"/>
              </w:rPr>
            </w:pPr>
            <w:r w:rsidRPr="00C535B2">
              <w:t>tanks or transporters.</w:t>
            </w:r>
          </w:p>
        </w:tc>
      </w:tr>
      <w:tr w:rsidTr="003D2146">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BoldandItalics"/>
              </w:rPr>
              <w:t>Culture or holding structures or systems</w:t>
            </w:r>
            <w:r w:rsidRPr="00C535B2">
              <w:t xml:space="preserve">, </w:t>
            </w:r>
            <w:r w:rsidRPr="00C535B2">
              <w:rPr>
                <w:rStyle w:val="BoldandItalics"/>
              </w:rPr>
              <w:t>or other equipment</w:t>
            </w:r>
            <w:r w:rsidRPr="00C535B2">
              <w:t xml:space="preserve"> may include: </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ListBullet"/>
            </w:pPr>
            <w:r w:rsidRPr="00C535B2">
              <w:t>blowers, aerators, paddlewheels and aspirators</w:t>
            </w:r>
          </w:p>
          <w:p w:rsidR="00000000" w:rsidRPr="00C535B2" w:rsidP="00C535B2">
            <w:pPr>
              <w:pStyle w:val="ListBullet"/>
            </w:pPr>
            <w:r w:rsidRPr="00C535B2">
              <w:t>greenhouses, hothouses and igloos</w:t>
            </w:r>
          </w:p>
          <w:p w:rsidR="00000000" w:rsidRPr="00C535B2" w:rsidP="00C535B2">
            <w:pPr>
              <w:pStyle w:val="ListBullet"/>
            </w:pPr>
            <w:r w:rsidRPr="00C535B2">
              <w:t>pest, predator and disease control structures</w:t>
            </w:r>
          </w:p>
          <w:p w:rsidR="00000000" w:rsidRPr="00C535B2" w:rsidP="00C535B2">
            <w:pPr>
              <w:pStyle w:val="ListBullet"/>
            </w:pPr>
            <w:r w:rsidRPr="00C535B2">
              <w:t>water supply and disposal or effluent systems, including pumps, pipes, canals, channels, settlement ponds and storage dams</w:t>
            </w:r>
          </w:p>
          <w:p w:rsidR="00000000" w:rsidRPr="00C535B2" w:rsidP="00C535B2">
            <w:pPr>
              <w:pStyle w:val="ListBullet"/>
            </w:pPr>
            <w:r w:rsidRPr="00C535B2">
              <w:t>cages, pontoons, enclosures and pens, including associated moorings, anchors and markers</w:t>
            </w:r>
          </w:p>
          <w:p w:rsidR="00000000" w:rsidRPr="00C535B2" w:rsidP="00C535B2">
            <w:pPr>
              <w:pStyle w:val="ListBullet"/>
            </w:pPr>
            <w:r w:rsidRPr="00C535B2">
              <w:t>dams, ponds and pools</w:t>
            </w:r>
          </w:p>
          <w:p w:rsidR="00000000" w:rsidRPr="00C535B2" w:rsidP="00C535B2">
            <w:pPr>
              <w:pStyle w:val="ListBullet"/>
            </w:pPr>
            <w:r w:rsidRPr="00C535B2">
              <w:t>display tanks, aquaria</w:t>
            </w:r>
            <w:r w:rsidRPr="00C535B2">
              <w:t xml:space="preserve"> and aquascapes</w:t>
            </w:r>
          </w:p>
          <w:p w:rsidR="00000000" w:rsidRPr="00C535B2" w:rsidP="00C535B2">
            <w:pPr>
              <w:pStyle w:val="ListBullet"/>
            </w:pPr>
            <w:r w:rsidRPr="00C535B2">
              <w:t>grow out facilities, hatcheries and nurseries</w:t>
            </w:r>
          </w:p>
          <w:p w:rsidR="00000000" w:rsidRPr="00C535B2" w:rsidP="00C535B2">
            <w:pPr>
              <w:pStyle w:val="ListBullet"/>
            </w:pPr>
            <w:r w:rsidRPr="00C535B2">
              <w:t>harvesting swimways, canals or channels</w:t>
            </w:r>
          </w:p>
          <w:p w:rsidR="00000000" w:rsidRPr="00C535B2" w:rsidP="00C535B2">
            <w:pPr>
              <w:pStyle w:val="ListBullet"/>
            </w:pPr>
            <w:r w:rsidRPr="00C535B2">
              <w:t>live holding tanks, bins, cages and pens</w:t>
            </w:r>
          </w:p>
          <w:p w:rsidR="00000000" w:rsidRPr="00C535B2" w:rsidP="00C535B2">
            <w:pPr>
              <w:pStyle w:val="ListBullet"/>
            </w:pPr>
            <w:r w:rsidRPr="00C535B2">
              <w:t>longlines, posts, racks and rails, rafts, fences, socks, trays, sticks, baskets, modules, barrels, bags and panel</w:t>
            </w:r>
            <w:r w:rsidRPr="00C535B2">
              <w:t>s</w:t>
            </w:r>
          </w:p>
          <w:p w:rsidR="00000000" w:rsidRPr="00C535B2" w:rsidP="00C535B2">
            <w:pPr>
              <w:pStyle w:val="ListBullet"/>
            </w:pPr>
            <w:r w:rsidRPr="00C535B2">
              <w:t xml:space="preserve">open, flow-through, closed and semi-closed systems </w:t>
            </w:r>
          </w:p>
          <w:p w:rsidR="00000000" w:rsidRPr="00C535B2" w:rsidP="00C535B2">
            <w:pPr>
              <w:pStyle w:val="ListBullet"/>
            </w:pPr>
            <w:r w:rsidRPr="00C535B2">
              <w:t>purging or depurating systems</w:t>
            </w:r>
          </w:p>
          <w:p w:rsidR="00000000" w:rsidP="00C535B2">
            <w:pPr>
              <w:pStyle w:val="ListBullet"/>
              <w:rPr>
                <w:lang w:val="en-NZ"/>
              </w:rPr>
            </w:pPr>
            <w:r w:rsidRPr="00C535B2">
              <w:t>tanks, raceways and recirculating systems.</w:t>
            </w:r>
          </w:p>
        </w:tc>
      </w:tr>
      <w:tr w:rsidTr="003D2146">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BoldandItalics"/>
              </w:rPr>
              <w:t>Water quality and rearing conditions</w:t>
            </w:r>
            <w:r w:rsidRPr="00C535B2">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ListBullet"/>
            </w:pPr>
            <w:r w:rsidRPr="00C535B2">
              <w:t>contaminants (e.g. nitrogenous wastes, carbon dioxide and pollutants)</w:t>
            </w:r>
          </w:p>
          <w:p w:rsidR="00000000" w:rsidRPr="00C535B2" w:rsidP="00C535B2">
            <w:pPr>
              <w:pStyle w:val="ListBullet"/>
            </w:pPr>
            <w:r w:rsidRPr="00C535B2">
              <w:t>dissolved oxygen</w:t>
            </w:r>
          </w:p>
          <w:p w:rsidR="00000000" w:rsidRPr="00C535B2" w:rsidP="00C535B2">
            <w:pPr>
              <w:pStyle w:val="ListBullet"/>
            </w:pPr>
            <w:r w:rsidRPr="00C535B2">
              <w:t>hardness</w:t>
            </w:r>
          </w:p>
          <w:p w:rsidR="00000000" w:rsidRPr="00C535B2" w:rsidP="00C535B2">
            <w:pPr>
              <w:pStyle w:val="ListBullet"/>
            </w:pPr>
            <w:r w:rsidRPr="00C535B2">
              <w:t>integrity of structure (e.g. no holes, tears or rips)</w:t>
            </w:r>
          </w:p>
          <w:p w:rsidR="00000000" w:rsidRPr="00C535B2" w:rsidP="00C535B2">
            <w:pPr>
              <w:pStyle w:val="ListBullet"/>
            </w:pPr>
            <w:r w:rsidRPr="00C535B2">
              <w:t>pH</w:t>
            </w:r>
          </w:p>
          <w:p w:rsidR="00000000" w:rsidRPr="00C535B2" w:rsidP="00C535B2">
            <w:pPr>
              <w:pStyle w:val="ListBullet"/>
            </w:pPr>
            <w:r w:rsidRPr="00C535B2">
              <w:t>predators, competitors and pests</w:t>
            </w:r>
          </w:p>
          <w:p w:rsidR="00000000" w:rsidRPr="00C535B2" w:rsidP="00C535B2">
            <w:pPr>
              <w:pStyle w:val="ListBullet"/>
            </w:pPr>
            <w:r w:rsidRPr="00C535B2">
              <w:t>salinity</w:t>
            </w:r>
          </w:p>
          <w:p w:rsidR="00000000" w:rsidRPr="00C535B2" w:rsidP="00C535B2">
            <w:pPr>
              <w:pStyle w:val="ListBullet"/>
            </w:pPr>
            <w:r w:rsidRPr="00C535B2">
              <w:t>water flow</w:t>
            </w:r>
          </w:p>
          <w:p w:rsidR="00000000" w:rsidRPr="00C535B2" w:rsidP="00C535B2">
            <w:pPr>
              <w:pStyle w:val="ListBullet"/>
            </w:pPr>
            <w:r w:rsidRPr="00C535B2">
              <w:t>water level</w:t>
            </w:r>
          </w:p>
          <w:p w:rsidR="00000000" w:rsidP="00C535B2">
            <w:pPr>
              <w:pStyle w:val="ListBullet"/>
              <w:rPr>
                <w:lang w:val="en-NZ"/>
              </w:rPr>
            </w:pPr>
            <w:r w:rsidRPr="00C535B2">
              <w:t>water temperature.</w:t>
            </w:r>
          </w:p>
        </w:tc>
      </w:tr>
      <w:tr w:rsidTr="003D2146">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BoldandItalics"/>
              </w:rPr>
              <w:t>Dangerous stock</w:t>
            </w:r>
            <w:r w:rsidRPr="00C535B2">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ListBullet"/>
            </w:pPr>
            <w:r w:rsidRPr="00C535B2">
              <w:t>poisonous molluscs</w:t>
            </w:r>
          </w:p>
          <w:p w:rsidR="00000000" w:rsidP="00C535B2">
            <w:pPr>
              <w:pStyle w:val="ListBullet"/>
              <w:rPr>
                <w:lang w:val="en-NZ"/>
              </w:rPr>
            </w:pPr>
            <w:r w:rsidRPr="00C535B2">
              <w:t>stock with spikes, spines and teeth.</w:t>
            </w:r>
          </w:p>
        </w:tc>
      </w:tr>
      <w:tr w:rsidTr="003D2146">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BoldandItalics"/>
              </w:rPr>
              <w:t>Handled</w:t>
            </w:r>
            <w:r w:rsidRPr="00C535B2">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ListBullet"/>
            </w:pPr>
            <w:r w:rsidRPr="00C535B2">
              <w:t>anaesthesia of stock</w:t>
            </w:r>
          </w:p>
          <w:p w:rsidR="00000000" w:rsidRPr="00C535B2" w:rsidP="00C535B2">
            <w:pPr>
              <w:pStyle w:val="ListBullet"/>
            </w:pPr>
            <w:r w:rsidRPr="00C535B2">
              <w:t>count:</w:t>
            </w:r>
          </w:p>
          <w:p w:rsidR="00000000" w:rsidRPr="00C535B2" w:rsidP="00C535B2">
            <w:pPr>
              <w:pStyle w:val="ListBullet2"/>
            </w:pPr>
            <w:r w:rsidRPr="00C535B2">
              <w:t>by hand (e.g. gloves, counters and tally sheet)</w:t>
            </w:r>
          </w:p>
          <w:p w:rsidR="00000000" w:rsidRPr="00C535B2" w:rsidP="00C535B2">
            <w:pPr>
              <w:pStyle w:val="ListBullet2"/>
            </w:pPr>
            <w:r w:rsidRPr="00C535B2">
              <w:t>electronic machines (e.g. videos and sensors)</w:t>
            </w:r>
          </w:p>
          <w:p w:rsidR="00000000" w:rsidRPr="00C535B2" w:rsidP="00C535B2">
            <w:pPr>
              <w:pStyle w:val="ListBullet2"/>
            </w:pPr>
            <w:r w:rsidRPr="00C535B2">
              <w:t>hand-operated machines</w:t>
            </w:r>
          </w:p>
          <w:p w:rsidR="00000000" w:rsidRPr="00C535B2" w:rsidP="00C535B2">
            <w:pPr>
              <w:pStyle w:val="ListBullet2"/>
            </w:pPr>
            <w:r w:rsidRPr="00C535B2">
              <w:t>number, volume or weight</w:t>
            </w:r>
          </w:p>
          <w:p w:rsidR="00000000" w:rsidRPr="00C535B2" w:rsidP="00C535B2">
            <w:pPr>
              <w:pStyle w:val="ListBullet"/>
            </w:pPr>
            <w:r w:rsidRPr="00C535B2">
              <w:t>half pearl seeding of molluscs</w:t>
            </w:r>
          </w:p>
          <w:p w:rsidR="00000000" w:rsidRPr="00C535B2" w:rsidP="00C535B2">
            <w:pPr>
              <w:pStyle w:val="ListBullet"/>
            </w:pPr>
            <w:r w:rsidRPr="00C535B2">
              <w:t>move, transport and transfer:</w:t>
            </w:r>
          </w:p>
          <w:p w:rsidR="00000000" w:rsidRPr="00C535B2" w:rsidP="00C535B2">
            <w:pPr>
              <w:pStyle w:val="ListBullet2"/>
            </w:pPr>
            <w:r w:rsidRPr="00C535B2">
              <w:t>cages</w:t>
            </w:r>
          </w:p>
          <w:p w:rsidR="00000000" w:rsidRPr="00C535B2" w:rsidP="00C535B2">
            <w:pPr>
              <w:pStyle w:val="ListBullet2"/>
            </w:pPr>
            <w:r w:rsidRPr="00C535B2">
              <w:t>fish pumps</w:t>
            </w:r>
          </w:p>
          <w:p w:rsidR="00000000" w:rsidRPr="00C535B2" w:rsidP="00C535B2">
            <w:pPr>
              <w:pStyle w:val="ListBullet2"/>
            </w:pPr>
            <w:r w:rsidRPr="00C535B2">
              <w:t>nets, buckets, brails and bins</w:t>
            </w:r>
          </w:p>
          <w:p w:rsidR="00000000" w:rsidRPr="00C535B2" w:rsidP="00C535B2">
            <w:pPr>
              <w:pStyle w:val="ListBullet2"/>
            </w:pPr>
            <w:r w:rsidRPr="00C535B2">
              <w:t>swim channels, pipes and raceways</w:t>
            </w:r>
          </w:p>
          <w:p w:rsidR="00000000" w:rsidRPr="00C535B2" w:rsidP="00C535B2">
            <w:pPr>
              <w:pStyle w:val="ListBullet2"/>
            </w:pPr>
            <w:r w:rsidRPr="00C535B2">
              <w:t>transport containers</w:t>
            </w:r>
          </w:p>
          <w:p w:rsidR="00000000" w:rsidRPr="00C535B2" w:rsidP="00C535B2">
            <w:pPr>
              <w:pStyle w:val="ListBullet"/>
            </w:pPr>
            <w:r w:rsidRPr="00C535B2">
              <w:t>stock cleaning (generally only undertaken with molluscs, such as pearl oysters, mussels and oysters):</w:t>
            </w:r>
          </w:p>
          <w:p w:rsidR="00000000" w:rsidRPr="00C535B2" w:rsidP="00C535B2">
            <w:pPr>
              <w:pStyle w:val="ListBullet2"/>
            </w:pPr>
            <w:r w:rsidRPr="00C535B2">
              <w:t>baths or raceways</w:t>
            </w:r>
          </w:p>
          <w:p w:rsidR="00000000" w:rsidRPr="00C535B2" w:rsidP="00C535B2">
            <w:pPr>
              <w:pStyle w:val="ListBullet2"/>
            </w:pPr>
            <w:r w:rsidRPr="00C535B2">
              <w:t>by hand (e.g. water, chipping a</w:t>
            </w:r>
            <w:r w:rsidRPr="00C535B2">
              <w:t>nd scrubbing using hoses, sprays, gloves, chisels, brushes and knives)</w:t>
            </w:r>
          </w:p>
          <w:p w:rsidR="00000000" w:rsidRPr="00C535B2" w:rsidP="00C535B2">
            <w:pPr>
              <w:pStyle w:val="ListBullet2"/>
            </w:pPr>
            <w:r w:rsidRPr="00C535B2">
              <w:t>hoses and sprays</w:t>
            </w:r>
          </w:p>
          <w:p w:rsidR="00000000" w:rsidRPr="00C535B2" w:rsidP="00C535B2">
            <w:pPr>
              <w:pStyle w:val="ListBullet2"/>
            </w:pPr>
            <w:r w:rsidRPr="00C535B2">
              <w:t>no chemical usage</w:t>
            </w:r>
          </w:p>
          <w:p w:rsidR="00000000" w:rsidRPr="00C535B2" w:rsidP="00C535B2">
            <w:pPr>
              <w:pStyle w:val="ListBullet2"/>
            </w:pPr>
            <w:r w:rsidRPr="00C535B2">
              <w:t>pearl net panel washing machines</w:t>
            </w:r>
          </w:p>
          <w:p w:rsidR="00000000" w:rsidRPr="00C535B2" w:rsidP="00C535B2">
            <w:pPr>
              <w:pStyle w:val="ListBullet"/>
            </w:pPr>
            <w:r w:rsidRPr="00C535B2">
              <w:t>turning of seeded molluscs</w:t>
            </w:r>
          </w:p>
          <w:p w:rsidR="00000000" w:rsidP="00C535B2">
            <w:pPr>
              <w:pStyle w:val="ListBullet"/>
              <w:rPr>
                <w:lang w:val="en-NZ"/>
              </w:rPr>
            </w:pPr>
            <w:r w:rsidRPr="00C535B2">
              <w:t>weigh and measure.</w:t>
            </w:r>
          </w:p>
        </w:tc>
      </w:tr>
      <w:tr w:rsidTr="003D2146">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BoldandItalics"/>
              </w:rPr>
              <w:t>Statistical data</w:t>
            </w:r>
            <w:r w:rsidRPr="00C535B2">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ListBullet"/>
            </w:pPr>
            <w:r w:rsidRPr="00C535B2">
              <w:t>acclimatise:</w:t>
            </w:r>
          </w:p>
          <w:p w:rsidR="00000000" w:rsidRPr="00C535B2" w:rsidP="00C535B2">
            <w:pPr>
              <w:pStyle w:val="ListBullet2"/>
            </w:pPr>
            <w:r w:rsidRPr="00C535B2">
              <w:t>hardness</w:t>
            </w:r>
          </w:p>
          <w:p w:rsidR="00000000" w:rsidRPr="00C535B2" w:rsidP="00C535B2">
            <w:pPr>
              <w:pStyle w:val="ListBullet2"/>
            </w:pPr>
            <w:r w:rsidRPr="00C535B2">
              <w:t>pH</w:t>
            </w:r>
          </w:p>
          <w:p w:rsidR="00000000" w:rsidRPr="00C535B2" w:rsidP="00C535B2">
            <w:pPr>
              <w:pStyle w:val="ListBullet2"/>
            </w:pPr>
            <w:r w:rsidRPr="00C535B2">
              <w:t>salinity</w:t>
            </w:r>
          </w:p>
          <w:p w:rsidR="00000000" w:rsidRPr="00C535B2" w:rsidP="00C535B2">
            <w:pPr>
              <w:pStyle w:val="ListBullet2"/>
            </w:pPr>
            <w:r w:rsidRPr="00C535B2">
              <w:t>temperature</w:t>
            </w:r>
          </w:p>
          <w:p w:rsidR="00000000" w:rsidRPr="00C535B2" w:rsidP="00C535B2">
            <w:pPr>
              <w:pStyle w:val="ListBullet"/>
            </w:pPr>
            <w:r w:rsidRPr="00C535B2">
              <w:t>age</w:t>
            </w:r>
          </w:p>
          <w:p w:rsidR="00000000" w:rsidRPr="00C535B2" w:rsidP="00C535B2">
            <w:pPr>
              <w:pStyle w:val="ListBullet"/>
            </w:pPr>
            <w:r w:rsidRPr="00C535B2">
              <w:t>grade and sort:</w:t>
            </w:r>
          </w:p>
          <w:p w:rsidR="00000000" w:rsidRPr="00C535B2" w:rsidP="00C535B2">
            <w:pPr>
              <w:pStyle w:val="ListBullet2"/>
            </w:pPr>
            <w:r w:rsidRPr="00C535B2">
              <w:t>by hand</w:t>
            </w:r>
          </w:p>
          <w:p w:rsidR="00000000" w:rsidRPr="00C535B2" w:rsidP="00C535B2">
            <w:pPr>
              <w:pStyle w:val="ListBullet2"/>
            </w:pPr>
            <w:r w:rsidRPr="00C535B2">
              <w:t>electronic machines</w:t>
            </w:r>
          </w:p>
          <w:p w:rsidR="00000000" w:rsidRPr="00C535B2" w:rsidP="00C535B2">
            <w:pPr>
              <w:pStyle w:val="ListBullet2"/>
            </w:pPr>
            <w:r w:rsidRPr="00C535B2">
              <w:t>grading/sorting table</w:t>
            </w:r>
          </w:p>
          <w:p w:rsidR="00000000" w:rsidRPr="00C535B2" w:rsidP="00C535B2">
            <w:pPr>
              <w:pStyle w:val="ListBullet2"/>
            </w:pPr>
            <w:r w:rsidRPr="00C535B2">
              <w:t>mechanical (e.g. rollers, drums, sloping screens and vibrating screens)</w:t>
            </w:r>
          </w:p>
          <w:p w:rsidR="00000000" w:rsidRPr="00C535B2" w:rsidP="00C535B2">
            <w:pPr>
              <w:pStyle w:val="ListBullet2"/>
            </w:pPr>
            <w:r w:rsidRPr="00C535B2">
              <w:t>simple, hand-operated equipment (e.g. sieves, screens and meshes)</w:t>
            </w:r>
          </w:p>
          <w:p w:rsidR="00000000" w:rsidRPr="00C535B2" w:rsidP="00C535B2">
            <w:pPr>
              <w:pStyle w:val="ListBullet"/>
            </w:pPr>
            <w:r w:rsidRPr="00C535B2">
              <w:t>growth rates</w:t>
            </w:r>
          </w:p>
          <w:p w:rsidR="00000000" w:rsidRPr="00C535B2" w:rsidP="00C535B2">
            <w:pPr>
              <w:pStyle w:val="ListBullet"/>
            </w:pPr>
            <w:r w:rsidRPr="00C535B2">
              <w:t>introduce into stock culture structures</w:t>
            </w:r>
          </w:p>
          <w:p w:rsidR="00000000" w:rsidRPr="00C535B2" w:rsidP="00C535B2">
            <w:pPr>
              <w:pStyle w:val="ListBullet"/>
            </w:pPr>
            <w:r w:rsidRPr="00C535B2">
              <w:t>mortalities</w:t>
            </w:r>
          </w:p>
          <w:p w:rsidR="00000000" w:rsidRPr="00C535B2" w:rsidP="00C535B2">
            <w:pPr>
              <w:pStyle w:val="ListBullet"/>
            </w:pPr>
            <w:r w:rsidRPr="00C535B2">
              <w:t>numbers.</w:t>
            </w:r>
          </w:p>
        </w:tc>
      </w:tr>
    </w:tbl>
    <w:p w:rsidR="003D2146" w:rsidP="00C535B2">
      <w:pPr>
        <w:pStyle w:val="BodyText"/>
      </w:pPr>
    </w:p>
    <w:p w:rsidR="003D2146" w:rsidP="00C535B2">
      <w:pPr>
        <w:pStyle w:val="BodyText"/>
      </w:pPr>
    </w:p>
    <w:p w:rsidR="00000000" w:rsidRPr="00C535B2" w:rsidP="00C535B2">
      <w:pPr>
        <w:pStyle w:val="Heading1"/>
      </w:pPr>
      <w:bookmarkStart w:id="12" w:name="O_217519"/>
      <w:bookmarkEnd w:id="12"/>
      <w:r w:rsidRPr="00C535B2">
        <w:t>Unit Sector(s)</w:t>
      </w:r>
    </w:p>
    <w:tbl>
      <w:tblPr>
        <w:tblW w:w="0" w:type="auto"/>
        <w:tblLayout w:type="fixed"/>
        <w:tblCellMar>
          <w:left w:w="62" w:type="dxa"/>
          <w:right w:w="62" w:type="dxa"/>
        </w:tblCellMar>
        <w:tblLook w:val="0000"/>
      </w:tblPr>
      <w:tblGrid>
        <w:gridCol w:w="2602"/>
        <w:gridCol w:w="5920"/>
      </w:tblGrid>
      <w:tr w:rsidTr="003D2146">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BodyText"/>
            </w:pPr>
            <w:r w:rsidRPr="00C535B2">
              <w:t>Aquaculture operations</w:t>
            </w:r>
          </w:p>
        </w:tc>
      </w:tr>
    </w:tbl>
    <w:p w:rsidR="003D2146" w:rsidP="00C535B2">
      <w:pPr>
        <w:pStyle w:val="BodyText"/>
      </w:pPr>
    </w:p>
    <w:p w:rsidR="003D2146" w:rsidP="00C535B2">
      <w:pPr>
        <w:pStyle w:val="BodyText"/>
      </w:pPr>
    </w:p>
    <w:p w:rsidR="00000000" w:rsidRPr="00C535B2" w:rsidP="00C535B2">
      <w:pPr>
        <w:pStyle w:val="Heading1"/>
      </w:pPr>
      <w:bookmarkStart w:id="13" w:name="O_217516"/>
      <w:bookmarkEnd w:id="13"/>
      <w:r w:rsidRPr="00C535B2">
        <w:t>Co-requisite units</w:t>
      </w:r>
    </w:p>
    <w:tbl>
      <w:tblPr>
        <w:tblW w:w="0" w:type="auto"/>
        <w:tblLayout w:type="fixed"/>
        <w:tblCellMar>
          <w:left w:w="62" w:type="dxa"/>
          <w:right w:w="62" w:type="dxa"/>
        </w:tblCellMar>
        <w:tblLook w:val="0000"/>
      </w:tblPr>
      <w:tblGrid>
        <w:gridCol w:w="2641"/>
        <w:gridCol w:w="1322"/>
        <w:gridCol w:w="4559"/>
      </w:tblGrid>
      <w:tr w:rsidTr="003D214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p>
        </w:tc>
      </w:tr>
      <w:tr w:rsidTr="003D21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p>
        </w:tc>
      </w:tr>
      <w:tr w:rsidTr="003D21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BodyText"/>
            </w:pPr>
          </w:p>
        </w:tc>
      </w:tr>
    </w:tbl>
    <w:p w:rsidR="003D2146" w:rsidP="00C535B2">
      <w:pPr>
        <w:pStyle w:val="BodyText"/>
      </w:pPr>
    </w:p>
    <w:p w:rsidR="003D2146" w:rsidP="00C535B2">
      <w:pPr>
        <w:pStyle w:val="BodyText"/>
      </w:pPr>
    </w:p>
    <w:p w:rsidR="00000000" w:rsidRPr="00C535B2" w:rsidP="00C535B2">
      <w:pPr>
        <w:pStyle w:val="Heading1"/>
      </w:pPr>
      <w:bookmarkStart w:id="14" w:name="O_217518"/>
      <w:bookmarkEnd w:id="14"/>
      <w:r w:rsidRPr="00C535B2">
        <w:t>Competency field</w:t>
      </w:r>
    </w:p>
    <w:tbl>
      <w:tblPr>
        <w:tblW w:w="0" w:type="auto"/>
        <w:tblLayout w:type="fixed"/>
        <w:tblCellMar>
          <w:left w:w="62" w:type="dxa"/>
          <w:right w:w="62" w:type="dxa"/>
        </w:tblCellMar>
        <w:tblLook w:val="0000"/>
      </w:tblPr>
      <w:tblGrid>
        <w:gridCol w:w="2784"/>
        <w:gridCol w:w="5738"/>
      </w:tblGrid>
      <w:tr w:rsidTr="003D214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5B2">
            <w:pPr>
              <w:pStyle w:val="BodyText"/>
              <w:rPr>
                <w:lang w:val="en-NZ"/>
              </w:rPr>
            </w:pPr>
            <w:r w:rsidRPr="00C535B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5B2" w:rsidP="00C535B2">
            <w:pPr>
              <w:pStyle w:val="BodyText"/>
            </w:pPr>
          </w:p>
        </w:tc>
      </w:tr>
    </w:tbl>
    <w:p w:rsidR="003D2146" w:rsidP="00C535B2">
      <w:pPr>
        <w:pStyle w:val="BodyText"/>
      </w:pPr>
    </w:p>
    <w:p w:rsidR="003D2146" w:rsidP="00C535B2">
      <w:pPr>
        <w:pStyle w:val="BodyText"/>
      </w:pPr>
    </w:p>
    <w:p w:rsidR="00000000" w:rsidRPr="00C535B2" w:rsidP="00C535B2"/>
    <w:sectPr w:rsidSect="00C535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5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2146" w:rsidP="003D21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5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146" w:rsidP="00C535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D2146" w:rsidP="00C535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D2146" w:rsidP="00C535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5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2146" w:rsidP="003D21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5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146" w:rsidP="00C535B2">
    <w:pPr>
      <w:pStyle w:val="Header"/>
      <w:framePr w:wrap="around"/>
    </w:pPr>
    <w:r>
      <w:fldChar w:fldCharType="begin"/>
    </w:r>
    <w:r>
      <w:instrText xml:space="preserve"> TITLE   \* MERGEFORMAT </w:instrText>
    </w:r>
    <w:r>
      <w:fldChar w:fldCharType="separate"/>
    </w:r>
    <w:r>
      <w:t>SFIAQUA206C Handle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D2146" w:rsidP="00C535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42A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B617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CAC1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5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35B2"/>
    <w:pPr>
      <w:spacing w:before="360" w:after="60"/>
      <w:outlineLvl w:val="0"/>
    </w:pPr>
    <w:rPr>
      <w:sz w:val="32"/>
    </w:rPr>
  </w:style>
  <w:style w:type="paragraph" w:styleId="Heading2">
    <w:name w:val="heading 2"/>
    <w:basedOn w:val="HeadingBase"/>
    <w:next w:val="BodyText"/>
    <w:link w:val="Heading2Char"/>
    <w:qFormat/>
    <w:rsid w:val="00C535B2"/>
    <w:pPr>
      <w:keepLines/>
      <w:spacing w:before="240" w:after="120"/>
      <w:outlineLvl w:val="1"/>
    </w:pPr>
    <w:rPr>
      <w:sz w:val="28"/>
      <w:szCs w:val="40"/>
    </w:rPr>
  </w:style>
  <w:style w:type="paragraph" w:styleId="Heading3">
    <w:name w:val="heading 3"/>
    <w:basedOn w:val="HeadingBase"/>
    <w:next w:val="BodyText"/>
    <w:link w:val="Heading3Char"/>
    <w:qFormat/>
    <w:rsid w:val="00C535B2"/>
    <w:pPr>
      <w:spacing w:before="180" w:after="120"/>
      <w:outlineLvl w:val="2"/>
    </w:pPr>
    <w:rPr>
      <w:spacing w:val="-10"/>
      <w:kern w:val="32"/>
    </w:rPr>
  </w:style>
  <w:style w:type="paragraph" w:styleId="Heading4">
    <w:name w:val="heading 4"/>
    <w:basedOn w:val="HeadingBase"/>
    <w:next w:val="BodyText"/>
    <w:link w:val="Heading4Char"/>
    <w:qFormat/>
    <w:rsid w:val="00C535B2"/>
    <w:pPr>
      <w:spacing w:before="160" w:after="120"/>
      <w:outlineLvl w:val="3"/>
    </w:pPr>
    <w:rPr>
      <w:sz w:val="22"/>
    </w:rPr>
  </w:style>
  <w:style w:type="paragraph" w:styleId="Heading5">
    <w:name w:val="heading 5"/>
    <w:basedOn w:val="HeadingBase"/>
    <w:next w:val="Normal"/>
    <w:link w:val="Heading5Char"/>
    <w:qFormat/>
    <w:rsid w:val="00C535B2"/>
    <w:pPr>
      <w:spacing w:before="80"/>
      <w:outlineLvl w:val="4"/>
    </w:pPr>
    <w:rPr>
      <w:color w:val="918585"/>
      <w:sz w:val="20"/>
    </w:rPr>
  </w:style>
  <w:style w:type="paragraph" w:styleId="Heading6">
    <w:name w:val="heading 6"/>
    <w:basedOn w:val="HeadingBase"/>
    <w:next w:val="Normal"/>
    <w:link w:val="Heading6Char"/>
    <w:qFormat/>
    <w:rsid w:val="00C535B2"/>
    <w:pPr>
      <w:spacing w:before="60"/>
      <w:outlineLvl w:val="5"/>
    </w:pPr>
    <w:rPr>
      <w:color w:val="918585"/>
      <w:sz w:val="20"/>
    </w:rPr>
  </w:style>
  <w:style w:type="paragraph" w:styleId="Heading7">
    <w:name w:val="heading 7"/>
    <w:basedOn w:val="Normal"/>
    <w:next w:val="Normal"/>
    <w:link w:val="Heading7Char"/>
    <w:qFormat/>
    <w:rsid w:val="00C535B2"/>
    <w:pPr>
      <w:ind w:left="720"/>
      <w:outlineLvl w:val="6"/>
    </w:pPr>
    <w:rPr>
      <w:i/>
    </w:rPr>
  </w:style>
  <w:style w:type="paragraph" w:styleId="Heading8">
    <w:name w:val="heading 8"/>
    <w:basedOn w:val="Normal"/>
    <w:next w:val="Normal"/>
    <w:link w:val="Heading8Char"/>
    <w:qFormat/>
    <w:rsid w:val="00C535B2"/>
    <w:pPr>
      <w:ind w:left="720"/>
      <w:outlineLvl w:val="7"/>
    </w:pPr>
    <w:rPr>
      <w:i/>
    </w:rPr>
  </w:style>
  <w:style w:type="paragraph" w:styleId="Heading9">
    <w:name w:val="heading 9"/>
    <w:basedOn w:val="Normal"/>
    <w:next w:val="Normal"/>
    <w:link w:val="Heading9Char"/>
    <w:qFormat/>
    <w:rsid w:val="00C535B2"/>
    <w:pPr>
      <w:ind w:left="720"/>
      <w:outlineLvl w:val="8"/>
    </w:pPr>
    <w:rPr>
      <w:i/>
    </w:rPr>
  </w:style>
  <w:style w:type="character" w:default="1" w:styleId="DefaultParagraphFont">
    <w:name w:val="Default Paragraph Font"/>
    <w:uiPriority w:val="1"/>
    <w:unhideWhenUsed/>
    <w:rsid w:val="00C535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5B2"/>
  </w:style>
  <w:style w:type="character" w:customStyle="1" w:styleId="Heading1Char">
    <w:name w:val="Heading 1 Char"/>
    <w:basedOn w:val="DefaultParagraphFont"/>
    <w:link w:val="Heading1"/>
    <w:rsid w:val="00C535B2"/>
    <w:rPr>
      <w:rFonts w:ascii="Times New Roman" w:eastAsia="Times New Roman" w:hAnsi="Times New Roman" w:cs="Times New Roman"/>
      <w:b/>
      <w:sz w:val="32"/>
      <w:szCs w:val="20"/>
      <w:lang w:eastAsia="en-US"/>
    </w:rPr>
  </w:style>
  <w:style w:type="paragraph" w:styleId="BodyText">
    <w:name w:val="Body Text"/>
    <w:basedOn w:val="Normal"/>
    <w:link w:val="BodyTextChar"/>
    <w:rsid w:val="00C535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35B2"/>
    <w:rPr>
      <w:rFonts w:ascii="Times New Roman" w:eastAsia="Times New Roman" w:hAnsi="Times New Roman" w:cs="Times New Roman"/>
      <w:sz w:val="24"/>
      <w:lang w:val="en-US" w:eastAsia="en-US"/>
    </w:rPr>
  </w:style>
  <w:style w:type="paragraph" w:styleId="Footer">
    <w:name w:val="footer"/>
    <w:basedOn w:val="Normal"/>
    <w:link w:val="FooterChar"/>
    <w:rsid w:val="00C535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5B2"/>
    <w:rPr>
      <w:rFonts w:ascii="Times New Roman" w:eastAsia="Times New Roman" w:hAnsi="Times New Roman" w:cs="Times New Roman"/>
      <w:sz w:val="16"/>
      <w:lang w:val="en-US" w:eastAsia="en-US"/>
    </w:rPr>
  </w:style>
  <w:style w:type="paragraph" w:styleId="List">
    <w:name w:val="List"/>
    <w:basedOn w:val="BodyText"/>
    <w:next w:val="BodyText"/>
    <w:rsid w:val="00C535B2"/>
    <w:pPr>
      <w:tabs>
        <w:tab w:val="left" w:pos="340"/>
      </w:tabs>
      <w:spacing w:before="60" w:after="60"/>
      <w:ind w:left="340" w:hanging="340"/>
    </w:pPr>
  </w:style>
  <w:style w:type="paragraph" w:styleId="ListBullet">
    <w:name w:val="List Bullet"/>
    <w:basedOn w:val="List"/>
    <w:rsid w:val="00C535B2"/>
    <w:pPr>
      <w:numPr>
        <w:numId w:val="13"/>
      </w:numPr>
      <w:tabs>
        <w:tab w:val="clear" w:pos="340"/>
      </w:tabs>
      <w:spacing w:before="40" w:after="40"/>
    </w:pPr>
  </w:style>
  <w:style w:type="character" w:customStyle="1" w:styleId="SpecialBold">
    <w:name w:val="Special Bold"/>
    <w:basedOn w:val="DefaultParagraphFont"/>
    <w:rsid w:val="00C535B2"/>
    <w:rPr>
      <w:b/>
      <w:spacing w:val="0"/>
    </w:rPr>
  </w:style>
  <w:style w:type="paragraph" w:styleId="ListBullet2">
    <w:name w:val="List Bullet 2"/>
    <w:basedOn w:val="List2"/>
    <w:rsid w:val="00C535B2"/>
    <w:pPr>
      <w:numPr>
        <w:numId w:val="14"/>
      </w:numPr>
      <w:tabs>
        <w:tab w:val="clear" w:pos="680"/>
      </w:tabs>
    </w:pPr>
  </w:style>
  <w:style w:type="paragraph" w:styleId="Header">
    <w:name w:val="header"/>
    <w:basedOn w:val="Normal"/>
    <w:link w:val="HeaderChar"/>
    <w:rsid w:val="00C535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5B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535B2"/>
    <w:rPr>
      <w:i/>
    </w:rPr>
  </w:style>
  <w:style w:type="paragraph" w:customStyle="1" w:styleId="SuperHeading">
    <w:name w:val="SuperHeading"/>
    <w:basedOn w:val="Normal"/>
    <w:rsid w:val="00C535B2"/>
    <w:pPr>
      <w:spacing w:before="240" w:after="120"/>
      <w:outlineLvl w:val="0"/>
    </w:pPr>
    <w:rPr>
      <w:rFonts w:ascii="Times New Roman" w:hAnsi="Times New Roman"/>
      <w:b/>
      <w:sz w:val="28"/>
    </w:rPr>
  </w:style>
  <w:style w:type="paragraph" w:customStyle="1" w:styleId="AllowPageBreak">
    <w:name w:val="AllowPageBreak"/>
    <w:rsid w:val="00C535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35B2"/>
    <w:pPr>
      <w:tabs>
        <w:tab w:val="left" w:pos="680"/>
      </w:tabs>
      <w:spacing w:before="60" w:after="60"/>
      <w:ind w:left="680" w:hanging="340"/>
    </w:pPr>
  </w:style>
  <w:style w:type="character" w:customStyle="1" w:styleId="BoldandItalics">
    <w:name w:val="Bold and Italics"/>
    <w:qFormat/>
    <w:rsid w:val="00C535B2"/>
    <w:rPr>
      <w:b/>
      <w:i/>
      <w:u w:val="none"/>
    </w:rPr>
  </w:style>
  <w:style w:type="character" w:customStyle="1" w:styleId="Heading2Char">
    <w:name w:val="Heading 2 Char"/>
    <w:basedOn w:val="DefaultParagraphFont"/>
    <w:link w:val="Heading2"/>
    <w:rsid w:val="00C535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5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35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35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5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5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35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35B2"/>
    <w:rPr>
      <w:rFonts w:ascii="Courier New" w:eastAsia="Times New Roman" w:hAnsi="Courier New" w:cs="Times New Roman"/>
      <w:i/>
      <w:szCs w:val="20"/>
      <w:lang w:val="en-US" w:eastAsia="en-US"/>
    </w:rPr>
  </w:style>
  <w:style w:type="paragraph" w:customStyle="1" w:styleId="HeadingBase">
    <w:name w:val="Heading Base"/>
    <w:rsid w:val="00C535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5B2"/>
    <w:pPr>
      <w:tabs>
        <w:tab w:val="right" w:leader="dot" w:pos="9072"/>
      </w:tabs>
      <w:ind w:left="567"/>
    </w:pPr>
    <w:rPr>
      <w:szCs w:val="22"/>
    </w:rPr>
  </w:style>
  <w:style w:type="paragraph" w:customStyle="1" w:styleId="TOCBase">
    <w:name w:val="TOC Base"/>
    <w:rsid w:val="00C535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5B2"/>
    <w:pPr>
      <w:tabs>
        <w:tab w:val="right" w:leader="dot" w:pos="9072"/>
      </w:tabs>
      <w:spacing w:before="40" w:after="40"/>
      <w:ind w:left="284"/>
    </w:pPr>
    <w:rPr>
      <w:rFonts w:ascii="Times New Roman" w:hAnsi="Times New Roman"/>
    </w:rPr>
  </w:style>
  <w:style w:type="paragraph" w:styleId="TOC1">
    <w:name w:val="toc 1"/>
    <w:basedOn w:val="TOCBase"/>
    <w:next w:val="Normal"/>
    <w:rsid w:val="00C535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35B2"/>
    <w:pPr>
      <w:spacing w:before="5040"/>
      <w:jc w:val="center"/>
    </w:pPr>
    <w:rPr>
      <w:sz w:val="48"/>
      <w:szCs w:val="72"/>
      <w:lang w:val="en-US"/>
    </w:rPr>
  </w:style>
  <w:style w:type="character" w:customStyle="1" w:styleId="TitleChar">
    <w:name w:val="Title Char"/>
    <w:basedOn w:val="DefaultParagraphFont"/>
    <w:link w:val="Title"/>
    <w:rsid w:val="00C535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5B2"/>
    <w:pPr>
      <w:tabs>
        <w:tab w:val="left" w:pos="3600"/>
        <w:tab w:val="left" w:pos="3958"/>
      </w:tabs>
    </w:pPr>
  </w:style>
  <w:style w:type="paragraph" w:customStyle="1" w:styleId="Note">
    <w:name w:val="Note"/>
    <w:basedOn w:val="BodyText"/>
    <w:rsid w:val="00C535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35B2"/>
    <w:pPr>
      <w:framePr w:wrap="auto" w:hAnchor="text" w:y="6049"/>
    </w:pPr>
    <w:rPr>
      <w:color w:val="000000"/>
      <w:sz w:val="40"/>
    </w:rPr>
  </w:style>
  <w:style w:type="paragraph" w:customStyle="1" w:styleId="TOCTitle">
    <w:name w:val="TOCTitle"/>
    <w:basedOn w:val="Heading1"/>
    <w:rsid w:val="00C535B2"/>
    <w:pPr>
      <w:spacing w:after="240"/>
      <w:jc w:val="center"/>
      <w:outlineLvl w:val="9"/>
    </w:pPr>
    <w:rPr>
      <w:caps/>
    </w:rPr>
  </w:style>
  <w:style w:type="paragraph" w:customStyle="1" w:styleId="Version">
    <w:name w:val="Version"/>
    <w:rsid w:val="00C535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35B2"/>
    <w:pPr>
      <w:keepNext w:val="0"/>
      <w:tabs>
        <w:tab w:val="right" w:pos="4176"/>
      </w:tabs>
      <w:ind w:left="198" w:hanging="198"/>
    </w:pPr>
    <w:rPr>
      <w:rFonts w:ascii="Garamond" w:hAnsi="Garamond"/>
    </w:rPr>
  </w:style>
  <w:style w:type="paragraph" w:styleId="IndexHeading">
    <w:name w:val="index heading"/>
    <w:basedOn w:val="Normal"/>
    <w:next w:val="Index1"/>
    <w:semiHidden/>
    <w:rsid w:val="00C535B2"/>
    <w:pPr>
      <w:spacing w:before="120" w:after="120"/>
    </w:pPr>
    <w:rPr>
      <w:rFonts w:ascii="Arial" w:hAnsi="Arial"/>
      <w:b/>
      <w:color w:val="918585"/>
      <w:sz w:val="24"/>
    </w:rPr>
  </w:style>
  <w:style w:type="paragraph" w:customStyle="1" w:styleId="Chapter">
    <w:name w:val="Chapter"/>
    <w:basedOn w:val="Normal"/>
    <w:rsid w:val="00C535B2"/>
    <w:pPr>
      <w:spacing w:before="240"/>
    </w:pPr>
    <w:rPr>
      <w:rFonts w:ascii="Times New Roman" w:hAnsi="Times New Roman"/>
      <w:smallCaps/>
      <w:spacing w:val="80"/>
      <w:sz w:val="28"/>
    </w:rPr>
  </w:style>
  <w:style w:type="paragraph" w:customStyle="1" w:styleId="InChapter">
    <w:name w:val="InChapter"/>
    <w:basedOn w:val="Heading3"/>
    <w:rsid w:val="00C535B2"/>
    <w:pPr>
      <w:spacing w:after="240"/>
      <w:outlineLvl w:val="9"/>
    </w:pPr>
    <w:rPr>
      <w:noProof/>
    </w:rPr>
  </w:style>
  <w:style w:type="paragraph" w:styleId="Index2">
    <w:name w:val="index 2"/>
    <w:basedOn w:val="Normal"/>
    <w:next w:val="Normal"/>
    <w:semiHidden/>
    <w:rsid w:val="00C535B2"/>
    <w:pPr>
      <w:tabs>
        <w:tab w:val="right" w:pos="4176"/>
      </w:tabs>
      <w:ind w:left="568" w:hanging="284"/>
    </w:pPr>
    <w:rPr>
      <w:rFonts w:ascii="Garamond" w:hAnsi="Garamond"/>
    </w:rPr>
  </w:style>
  <w:style w:type="paragraph" w:customStyle="1" w:styleId="Byline">
    <w:name w:val="Byline"/>
    <w:rsid w:val="00C535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5B2"/>
    <w:pPr>
      <w:tabs>
        <w:tab w:val="clear" w:pos="3600"/>
        <w:tab w:val="clear" w:pos="3958"/>
      </w:tabs>
      <w:jc w:val="right"/>
    </w:pPr>
  </w:style>
  <w:style w:type="paragraph" w:styleId="Caption">
    <w:name w:val="caption"/>
    <w:basedOn w:val="BodyText"/>
    <w:next w:val="Normal"/>
    <w:qFormat/>
    <w:rsid w:val="00C535B2"/>
    <w:pPr>
      <w:framePr w:w="2268" w:hSpace="181" w:vSpace="181" w:wrap="around" w:vAnchor="text" w:hAnchor="page" w:x="1135" w:y="285" w:anchorLock="1"/>
    </w:pPr>
    <w:rPr>
      <w:i/>
    </w:rPr>
  </w:style>
  <w:style w:type="paragraph" w:customStyle="1" w:styleId="MiniTOCTitle">
    <w:name w:val="MiniTOCTitle"/>
    <w:basedOn w:val="Heading4"/>
    <w:rsid w:val="00C535B2"/>
    <w:pPr>
      <w:spacing w:before="240"/>
      <w:outlineLvl w:val="9"/>
    </w:pPr>
    <w:rPr>
      <w:noProof/>
      <w:sz w:val="24"/>
    </w:rPr>
  </w:style>
  <w:style w:type="paragraph" w:customStyle="1" w:styleId="MiniTOCItem">
    <w:name w:val="MiniTOCItem"/>
    <w:basedOn w:val="ListBullet"/>
    <w:rsid w:val="00C535B2"/>
    <w:pPr>
      <w:numPr>
        <w:numId w:val="0"/>
      </w:numPr>
      <w:tabs>
        <w:tab w:val="right" w:leader="dot" w:pos="6521"/>
      </w:tabs>
      <w:spacing w:before="0" w:after="0"/>
    </w:pPr>
  </w:style>
  <w:style w:type="paragraph" w:customStyle="1" w:styleId="TOFTitle">
    <w:name w:val="TOFTitle"/>
    <w:basedOn w:val="TOCTitle"/>
    <w:rsid w:val="00C535B2"/>
  </w:style>
  <w:style w:type="paragraph" w:styleId="TableofFigures">
    <w:name w:val="table of figures"/>
    <w:basedOn w:val="Normal"/>
    <w:next w:val="Normal"/>
    <w:semiHidden/>
    <w:rsid w:val="00C535B2"/>
    <w:pPr>
      <w:tabs>
        <w:tab w:val="right" w:leader="dot" w:pos="9072"/>
      </w:tabs>
      <w:ind w:left="970" w:hanging="403"/>
    </w:pPr>
    <w:rPr>
      <w:rFonts w:ascii="Times New Roman" w:hAnsi="Times New Roman"/>
      <w:b/>
    </w:rPr>
  </w:style>
  <w:style w:type="paragraph" w:styleId="ListNumber">
    <w:name w:val="List Number"/>
    <w:basedOn w:val="List"/>
    <w:rsid w:val="00C535B2"/>
    <w:pPr>
      <w:numPr>
        <w:numId w:val="11"/>
      </w:numPr>
    </w:pPr>
  </w:style>
  <w:style w:type="character" w:customStyle="1" w:styleId="WingdingSymbols">
    <w:name w:val="Wingding Symbols"/>
    <w:rsid w:val="00C535B2"/>
    <w:rPr>
      <w:rFonts w:ascii="Wingdings" w:hAnsi="Wingdings"/>
    </w:rPr>
  </w:style>
  <w:style w:type="paragraph" w:customStyle="1" w:styleId="TableHeading">
    <w:name w:val="Table Heading"/>
    <w:basedOn w:val="HeadingBase"/>
    <w:rsid w:val="00C535B2"/>
    <w:pPr>
      <w:keepLines/>
      <w:pBdr>
        <w:bottom w:val="single" w:sz="6" w:space="1" w:color="918585"/>
      </w:pBdr>
      <w:spacing w:before="240"/>
    </w:pPr>
  </w:style>
  <w:style w:type="character" w:customStyle="1" w:styleId="HotSpot">
    <w:name w:val="HotSpot"/>
    <w:rsid w:val="00C535B2"/>
    <w:rPr>
      <w:color w:val="0033CC"/>
      <w:u w:val="none"/>
    </w:rPr>
  </w:style>
  <w:style w:type="paragraph" w:customStyle="1" w:styleId="BodyTextRight">
    <w:name w:val="Body Text Right"/>
    <w:basedOn w:val="BodyText"/>
    <w:rsid w:val="00C535B2"/>
    <w:pPr>
      <w:spacing w:before="0" w:after="0"/>
      <w:jc w:val="right"/>
    </w:pPr>
  </w:style>
  <w:style w:type="paragraph" w:styleId="Index3">
    <w:name w:val="index 3"/>
    <w:basedOn w:val="ListNumber2"/>
    <w:next w:val="Normal"/>
    <w:semiHidden/>
    <w:rsid w:val="00C535B2"/>
    <w:pPr>
      <w:numPr>
        <w:numId w:val="0"/>
      </w:numPr>
      <w:tabs>
        <w:tab w:val="right" w:leader="dot" w:pos="4176"/>
      </w:tabs>
    </w:pPr>
  </w:style>
  <w:style w:type="paragraph" w:styleId="ListNumber2">
    <w:name w:val="List Number 2"/>
    <w:basedOn w:val="List2"/>
    <w:rsid w:val="00C535B2"/>
    <w:pPr>
      <w:numPr>
        <w:numId w:val="10"/>
      </w:numPr>
      <w:tabs>
        <w:tab w:val="clear" w:pos="1060"/>
      </w:tabs>
    </w:pPr>
  </w:style>
  <w:style w:type="paragraph" w:customStyle="1" w:styleId="MarginNote">
    <w:name w:val="Margin Note"/>
    <w:basedOn w:val="BodyText"/>
    <w:rsid w:val="00C535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5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5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35B2"/>
    <w:rPr>
      <w:sz w:val="32"/>
    </w:rPr>
  </w:style>
  <w:style w:type="paragraph" w:customStyle="1" w:styleId="HeadingProcedure">
    <w:name w:val="Heading Procedure"/>
    <w:basedOn w:val="HeadingBase"/>
    <w:next w:val="Normal"/>
    <w:rsid w:val="00C535B2"/>
    <w:pPr>
      <w:tabs>
        <w:tab w:val="left" w:pos="0"/>
      </w:tabs>
      <w:spacing w:before="120" w:after="60"/>
    </w:pPr>
    <w:rPr>
      <w:i/>
      <w:color w:val="918585"/>
      <w:sz w:val="22"/>
    </w:rPr>
  </w:style>
  <w:style w:type="paragraph" w:customStyle="1" w:styleId="TableBodyText">
    <w:name w:val="Table Body Text"/>
    <w:basedOn w:val="BodyText"/>
    <w:rsid w:val="00C535B2"/>
    <w:pPr>
      <w:spacing w:before="60" w:after="60"/>
    </w:pPr>
  </w:style>
  <w:style w:type="paragraph" w:styleId="ListContinue">
    <w:name w:val="List Continue"/>
    <w:basedOn w:val="List"/>
    <w:rsid w:val="00C535B2"/>
    <w:pPr>
      <w:ind w:firstLine="0"/>
    </w:pPr>
  </w:style>
  <w:style w:type="paragraph" w:customStyle="1" w:styleId="ListNote">
    <w:name w:val="List Note"/>
    <w:basedOn w:val="List"/>
    <w:rsid w:val="00C535B2"/>
    <w:pPr>
      <w:pBdr>
        <w:top w:val="single" w:sz="6" w:space="2" w:color="918585"/>
        <w:bottom w:val="single" w:sz="6" w:space="2" w:color="918585"/>
      </w:pBdr>
      <w:tabs>
        <w:tab w:val="left" w:pos="1021"/>
      </w:tabs>
      <w:ind w:firstLine="0"/>
    </w:pPr>
  </w:style>
  <w:style w:type="paragraph" w:customStyle="1" w:styleId="Warning">
    <w:name w:val="Warning"/>
    <w:basedOn w:val="BodyText"/>
    <w:rsid w:val="00C535B2"/>
    <w:pPr>
      <w:shd w:val="clear" w:color="auto" w:fill="D9D9D9"/>
      <w:tabs>
        <w:tab w:val="left" w:pos="992"/>
      </w:tabs>
      <w:ind w:left="119" w:right="119"/>
    </w:pPr>
    <w:rPr>
      <w:sz w:val="20"/>
    </w:rPr>
  </w:style>
  <w:style w:type="paragraph" w:customStyle="1" w:styleId="MarginIcons">
    <w:name w:val="Margin Icons"/>
    <w:basedOn w:val="BodyText"/>
    <w:rsid w:val="00C535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5B2"/>
    <w:rPr>
      <w:rFonts w:ascii="Courier New" w:hAnsi="Courier New"/>
    </w:rPr>
  </w:style>
  <w:style w:type="paragraph" w:customStyle="1" w:styleId="NoteBullet">
    <w:name w:val="Note Bullet"/>
    <w:basedOn w:val="Note"/>
    <w:rsid w:val="00C535B2"/>
    <w:pPr>
      <w:tabs>
        <w:tab w:val="clear" w:pos="680"/>
      </w:tabs>
      <w:spacing w:before="60" w:after="60"/>
    </w:pPr>
  </w:style>
  <w:style w:type="paragraph" w:customStyle="1" w:styleId="SubHeading2">
    <w:name w:val="SubHeading2"/>
    <w:basedOn w:val="HeadingBase"/>
    <w:rsid w:val="00C535B2"/>
    <w:pPr>
      <w:spacing w:before="240" w:after="60"/>
    </w:pPr>
    <w:rPr>
      <w:sz w:val="20"/>
    </w:rPr>
  </w:style>
  <w:style w:type="paragraph" w:customStyle="1" w:styleId="SubHeading1">
    <w:name w:val="SubHeading1"/>
    <w:basedOn w:val="HeadingBase"/>
    <w:rsid w:val="00C535B2"/>
    <w:pPr>
      <w:spacing w:before="240" w:after="60"/>
    </w:pPr>
    <w:rPr>
      <w:color w:val="918585"/>
      <w:sz w:val="22"/>
    </w:rPr>
  </w:style>
  <w:style w:type="paragraph" w:customStyle="1" w:styleId="SideHeading">
    <w:name w:val="Side Heading"/>
    <w:basedOn w:val="HeadingBase"/>
    <w:rsid w:val="00C535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5B2"/>
    <w:pPr>
      <w:numPr>
        <w:numId w:val="12"/>
      </w:numPr>
    </w:pPr>
  </w:style>
  <w:style w:type="paragraph" w:styleId="PlainText">
    <w:name w:val="Plain Text"/>
    <w:basedOn w:val="Normal"/>
    <w:link w:val="PlainTextChar"/>
    <w:rsid w:val="00C535B2"/>
    <w:rPr>
      <w:sz w:val="20"/>
    </w:rPr>
  </w:style>
  <w:style w:type="character" w:customStyle="1" w:styleId="PlainTextChar">
    <w:name w:val="Plain Text Char"/>
    <w:basedOn w:val="DefaultParagraphFont"/>
    <w:link w:val="PlainText"/>
    <w:rsid w:val="00C535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35B2"/>
    <w:rPr>
      <w:b/>
      <w:smallCaps/>
    </w:rPr>
  </w:style>
  <w:style w:type="paragraph" w:customStyle="1" w:styleId="TableListNumber">
    <w:name w:val="Table List Number"/>
    <w:basedOn w:val="ListNumber"/>
    <w:rsid w:val="00C535B2"/>
    <w:pPr>
      <w:numPr>
        <w:numId w:val="0"/>
      </w:numPr>
    </w:pPr>
  </w:style>
  <w:style w:type="paragraph" w:styleId="TOC4">
    <w:name w:val="toc 4"/>
    <w:basedOn w:val="TOCBase"/>
    <w:next w:val="Normal"/>
    <w:semiHidden/>
    <w:rsid w:val="00C535B2"/>
    <w:pPr>
      <w:tabs>
        <w:tab w:val="right" w:leader="dot" w:pos="9071"/>
      </w:tabs>
      <w:ind w:left="1701"/>
    </w:pPr>
  </w:style>
  <w:style w:type="paragraph" w:customStyle="1" w:styleId="ListAlpha">
    <w:name w:val="List Alpha"/>
    <w:basedOn w:val="List"/>
    <w:rsid w:val="00C535B2"/>
    <w:pPr>
      <w:numPr>
        <w:numId w:val="9"/>
      </w:numPr>
    </w:pPr>
  </w:style>
  <w:style w:type="paragraph" w:customStyle="1" w:styleId="ListAlpha2">
    <w:name w:val="List Alpha 2"/>
    <w:basedOn w:val="List2"/>
    <w:rsid w:val="00C535B2"/>
    <w:pPr>
      <w:numPr>
        <w:numId w:val="8"/>
      </w:numPr>
    </w:pPr>
  </w:style>
  <w:style w:type="paragraph" w:styleId="List3">
    <w:name w:val="List 3"/>
    <w:basedOn w:val="BodyText"/>
    <w:rsid w:val="00C535B2"/>
    <w:pPr>
      <w:tabs>
        <w:tab w:val="left" w:pos="1021"/>
      </w:tabs>
      <w:spacing w:before="60" w:after="60"/>
      <w:ind w:left="1020" w:hanging="340"/>
    </w:pPr>
  </w:style>
  <w:style w:type="paragraph" w:styleId="List4">
    <w:name w:val="List 4"/>
    <w:basedOn w:val="BodyText"/>
    <w:rsid w:val="00C535B2"/>
    <w:pPr>
      <w:tabs>
        <w:tab w:val="left" w:pos="1361"/>
      </w:tabs>
      <w:spacing w:before="60" w:after="60"/>
      <w:ind w:left="1361" w:hanging="340"/>
    </w:pPr>
  </w:style>
  <w:style w:type="paragraph" w:styleId="List5">
    <w:name w:val="List 5"/>
    <w:basedOn w:val="BodyText"/>
    <w:rsid w:val="00C535B2"/>
    <w:pPr>
      <w:tabs>
        <w:tab w:val="left" w:pos="1701"/>
      </w:tabs>
      <w:spacing w:before="60" w:after="60"/>
      <w:ind w:left="1701" w:hanging="340"/>
    </w:pPr>
  </w:style>
  <w:style w:type="paragraph" w:styleId="ListBullet3">
    <w:name w:val="List Bullet 3"/>
    <w:basedOn w:val="List3"/>
    <w:rsid w:val="00C535B2"/>
    <w:pPr>
      <w:numPr>
        <w:numId w:val="15"/>
      </w:numPr>
      <w:tabs>
        <w:tab w:val="clear" w:pos="1021"/>
      </w:tabs>
      <w:ind w:left="1037" w:hanging="357"/>
    </w:pPr>
  </w:style>
  <w:style w:type="paragraph" w:styleId="ListBullet4">
    <w:name w:val="List Bullet 4"/>
    <w:basedOn w:val="List4"/>
    <w:rsid w:val="00C535B2"/>
    <w:pPr>
      <w:numPr>
        <w:numId w:val="3"/>
      </w:numPr>
    </w:pPr>
  </w:style>
  <w:style w:type="paragraph" w:styleId="ListBullet5">
    <w:name w:val="List Bullet 5"/>
    <w:basedOn w:val="List5"/>
    <w:rsid w:val="00C535B2"/>
    <w:pPr>
      <w:numPr>
        <w:numId w:val="4"/>
      </w:numPr>
    </w:pPr>
  </w:style>
  <w:style w:type="paragraph" w:styleId="ListContinue2">
    <w:name w:val="List Continue 2"/>
    <w:basedOn w:val="List2"/>
    <w:rsid w:val="00C535B2"/>
    <w:pPr>
      <w:ind w:firstLine="0"/>
    </w:pPr>
  </w:style>
  <w:style w:type="paragraph" w:styleId="ListContinue3">
    <w:name w:val="List Continue 3"/>
    <w:basedOn w:val="List3"/>
    <w:rsid w:val="00C535B2"/>
    <w:pPr>
      <w:ind w:left="1021" w:firstLine="0"/>
    </w:pPr>
  </w:style>
  <w:style w:type="paragraph" w:styleId="ListContinue4">
    <w:name w:val="List Continue 4"/>
    <w:basedOn w:val="List4"/>
    <w:rsid w:val="00C535B2"/>
    <w:pPr>
      <w:ind w:firstLine="0"/>
    </w:pPr>
  </w:style>
  <w:style w:type="paragraph" w:styleId="ListContinue5">
    <w:name w:val="List Continue 5"/>
    <w:basedOn w:val="List5"/>
    <w:rsid w:val="00C535B2"/>
    <w:pPr>
      <w:ind w:firstLine="0"/>
    </w:pPr>
  </w:style>
  <w:style w:type="paragraph" w:styleId="ListNumber3">
    <w:name w:val="List Number 3"/>
    <w:basedOn w:val="List3"/>
    <w:rsid w:val="00C535B2"/>
    <w:pPr>
      <w:numPr>
        <w:numId w:val="5"/>
      </w:numPr>
    </w:pPr>
  </w:style>
  <w:style w:type="paragraph" w:styleId="ListNumber4">
    <w:name w:val="List Number 4"/>
    <w:basedOn w:val="List4"/>
    <w:rsid w:val="00C535B2"/>
    <w:pPr>
      <w:numPr>
        <w:numId w:val="6"/>
      </w:numPr>
    </w:pPr>
  </w:style>
  <w:style w:type="paragraph" w:styleId="ListNumber5">
    <w:name w:val="List Number 5"/>
    <w:basedOn w:val="List5"/>
    <w:rsid w:val="00C535B2"/>
    <w:pPr>
      <w:numPr>
        <w:numId w:val="7"/>
      </w:numPr>
    </w:pPr>
  </w:style>
  <w:style w:type="paragraph" w:styleId="BlockText">
    <w:name w:val="Block Text"/>
    <w:basedOn w:val="Normal"/>
    <w:rsid w:val="00C535B2"/>
    <w:pPr>
      <w:spacing w:after="120"/>
      <w:ind w:left="1440" w:right="1440"/>
    </w:pPr>
  </w:style>
  <w:style w:type="character" w:customStyle="1" w:styleId="Subscript">
    <w:name w:val="Subscript"/>
    <w:basedOn w:val="DefaultParagraphFont"/>
    <w:rsid w:val="00C535B2"/>
    <w:rPr>
      <w:sz w:val="16"/>
      <w:vertAlign w:val="subscript"/>
    </w:rPr>
  </w:style>
  <w:style w:type="character" w:customStyle="1" w:styleId="Superscript">
    <w:name w:val="Superscript"/>
    <w:basedOn w:val="DefaultParagraphFont"/>
    <w:rsid w:val="00C535B2"/>
    <w:rPr>
      <w:sz w:val="16"/>
      <w:vertAlign w:val="superscript"/>
    </w:rPr>
  </w:style>
  <w:style w:type="character" w:customStyle="1" w:styleId="Symbols">
    <w:name w:val="Symbols"/>
    <w:basedOn w:val="DefaultParagraphFont"/>
    <w:rsid w:val="00C535B2"/>
    <w:rPr>
      <w:rFonts w:ascii="Symbol" w:hAnsi="Symbol"/>
    </w:rPr>
  </w:style>
  <w:style w:type="character" w:customStyle="1" w:styleId="MenuOptions">
    <w:name w:val="Menu Options"/>
    <w:basedOn w:val="DefaultParagraphFont"/>
    <w:rsid w:val="00C535B2"/>
    <w:rPr>
      <w:rFonts w:ascii="Arial Narrow" w:hAnsi="Arial Narrow"/>
      <w:smallCaps/>
    </w:rPr>
  </w:style>
  <w:style w:type="character" w:customStyle="1" w:styleId="Buttons">
    <w:name w:val="Buttons"/>
    <w:basedOn w:val="DefaultParagraphFont"/>
    <w:rsid w:val="00C535B2"/>
    <w:rPr>
      <w:b/>
    </w:rPr>
  </w:style>
  <w:style w:type="character" w:customStyle="1" w:styleId="Underlined">
    <w:name w:val="Underlined"/>
    <w:basedOn w:val="DefaultParagraphFont"/>
    <w:rsid w:val="00C535B2"/>
    <w:rPr>
      <w:u w:val="single"/>
    </w:rPr>
  </w:style>
  <w:style w:type="paragraph" w:customStyle="1" w:styleId="TableBodyTextRight">
    <w:name w:val="Table Body Text Right"/>
    <w:basedOn w:val="TableBodyText"/>
    <w:rsid w:val="00C535B2"/>
    <w:pPr>
      <w:widowControl w:val="0"/>
      <w:autoSpaceDE w:val="0"/>
      <w:autoSpaceDN w:val="0"/>
      <w:adjustRightInd w:val="0"/>
      <w:jc w:val="right"/>
    </w:pPr>
    <w:rPr>
      <w:rFonts w:cs="Arial"/>
      <w:szCs w:val="18"/>
    </w:rPr>
  </w:style>
  <w:style w:type="paragraph" w:customStyle="1" w:styleId="CopyrightText">
    <w:name w:val="Copyright Text"/>
    <w:basedOn w:val="BodyText"/>
    <w:rsid w:val="00C535B2"/>
    <w:rPr>
      <w:sz w:val="18"/>
    </w:rPr>
  </w:style>
  <w:style w:type="paragraph" w:customStyle="1" w:styleId="BodySmallRight">
    <w:name w:val="Body Small Right"/>
    <w:basedOn w:val="BodyTextRight"/>
    <w:rsid w:val="00C535B2"/>
    <w:rPr>
      <w:sz w:val="18"/>
      <w:szCs w:val="18"/>
    </w:rPr>
  </w:style>
  <w:style w:type="paragraph" w:customStyle="1" w:styleId="MarginEdition">
    <w:name w:val="Margin Edition"/>
    <w:basedOn w:val="MarginNote"/>
    <w:rsid w:val="00C535B2"/>
    <w:pPr>
      <w:spacing w:before="0" w:after="0"/>
    </w:pPr>
    <w:rPr>
      <w:rFonts w:ascii="Times New Roman" w:hAnsi="Times New Roman"/>
      <w:color w:val="999999"/>
    </w:rPr>
  </w:style>
  <w:style w:type="paragraph" w:customStyle="1" w:styleId="Spacer">
    <w:name w:val="Spacer"/>
    <w:basedOn w:val="Normal"/>
    <w:rsid w:val="00C535B2"/>
    <w:rPr>
      <w:sz w:val="2"/>
      <w:szCs w:val="2"/>
    </w:rPr>
  </w:style>
  <w:style w:type="character" w:customStyle="1" w:styleId="Small">
    <w:name w:val="Small"/>
    <w:basedOn w:val="DefaultParagraphFont"/>
    <w:rsid w:val="00C535B2"/>
    <w:rPr>
      <w:sz w:val="16"/>
    </w:rPr>
  </w:style>
  <w:style w:type="paragraph" w:customStyle="1" w:styleId="WideTable">
    <w:name w:val="Wide Table"/>
    <w:basedOn w:val="Normal"/>
    <w:rsid w:val="00C535B2"/>
    <w:pPr>
      <w:ind w:left="-1418"/>
    </w:pPr>
    <w:rPr>
      <w:sz w:val="2"/>
      <w:szCs w:val="2"/>
    </w:rPr>
  </w:style>
  <w:style w:type="character" w:styleId="PageNumber">
    <w:name w:val="page number"/>
    <w:basedOn w:val="DefaultParagraphFont"/>
    <w:rsid w:val="00C535B2"/>
  </w:style>
  <w:style w:type="paragraph" w:styleId="Quote">
    <w:name w:val="Quote"/>
    <w:basedOn w:val="Heading1"/>
    <w:link w:val="QuoteChar"/>
    <w:qFormat/>
    <w:rsid w:val="00C535B2"/>
    <w:rPr>
      <w:b w:val="0"/>
      <w:sz w:val="72"/>
      <w:szCs w:val="72"/>
      <w:lang w:val="en-NZ"/>
    </w:rPr>
  </w:style>
  <w:style w:type="character" w:customStyle="1" w:styleId="QuoteChar">
    <w:name w:val="Quote Char"/>
    <w:basedOn w:val="DefaultParagraphFont"/>
    <w:link w:val="Quote"/>
    <w:rsid w:val="00C535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5B2"/>
    <w:pPr>
      <w:pageBreakBefore/>
    </w:pPr>
  </w:style>
  <w:style w:type="paragraph" w:customStyle="1" w:styleId="Border">
    <w:name w:val="Border"/>
    <w:basedOn w:val="Normal"/>
    <w:qFormat/>
    <w:rsid w:val="00C535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5B2"/>
    <w:rPr>
      <w:b/>
      <w:bCs/>
      <w:i/>
      <w:iCs/>
      <w:color w:val="auto"/>
    </w:rPr>
  </w:style>
  <w:style w:type="paragraph" w:styleId="IntenseQuote">
    <w:name w:val="Intense Quote"/>
    <w:basedOn w:val="Normal"/>
    <w:next w:val="Normal"/>
    <w:link w:val="IntenseQuoteChar"/>
    <w:uiPriority w:val="30"/>
    <w:qFormat/>
    <w:rsid w:val="00C535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5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35B2"/>
    <w:rPr>
      <w:smallCaps/>
      <w:color w:val="auto"/>
      <w:u w:val="single"/>
    </w:rPr>
  </w:style>
  <w:style w:type="character" w:styleId="IntenseReference">
    <w:name w:val="Intense Reference"/>
    <w:basedOn w:val="DefaultParagraphFont"/>
    <w:uiPriority w:val="32"/>
    <w:qFormat/>
    <w:rsid w:val="00C535B2"/>
    <w:rPr>
      <w:b/>
      <w:bCs/>
      <w:smallCaps/>
      <w:color w:val="auto"/>
      <w:spacing w:val="5"/>
      <w:u w:val="single"/>
    </w:rPr>
  </w:style>
  <w:style w:type="paragraph" w:customStyle="1" w:styleId="2ColumnHeading">
    <w:name w:val="2Column Heading"/>
    <w:basedOn w:val="BodyText"/>
    <w:qFormat/>
    <w:rsid w:val="00C535B2"/>
    <w:pPr>
      <w:spacing w:after="60"/>
      <w:ind w:left="-2268"/>
    </w:pPr>
    <w:rPr>
      <w:b/>
    </w:rPr>
  </w:style>
  <w:style w:type="paragraph" w:customStyle="1" w:styleId="Heading1TOC">
    <w:name w:val="Heading1 TOC"/>
    <w:basedOn w:val="Normal"/>
    <w:qFormat/>
    <w:rsid w:val="00C535B2"/>
    <w:pPr>
      <w:spacing w:before="240" w:after="120"/>
    </w:pPr>
    <w:rPr>
      <w:rFonts w:ascii="Times New Roman" w:hAnsi="Times New Roman"/>
      <w:b/>
      <w:sz w:val="32"/>
    </w:rPr>
  </w:style>
  <w:style w:type="paragraph" w:customStyle="1" w:styleId="Heading2TOC">
    <w:name w:val="Heading2 TOC"/>
    <w:basedOn w:val="Normal"/>
    <w:qFormat/>
    <w:rsid w:val="00C535B2"/>
    <w:pPr>
      <w:spacing w:before="240" w:after="60"/>
    </w:pPr>
    <w:rPr>
      <w:rFonts w:ascii="Times New Roman" w:hAnsi="Times New Roman"/>
      <w:b/>
      <w:sz w:val="28"/>
    </w:rPr>
  </w:style>
  <w:style w:type="character" w:customStyle="1" w:styleId="Underline">
    <w:name w:val="Underline"/>
    <w:basedOn w:val="DefaultParagraphFont"/>
    <w:qFormat/>
    <w:rsid w:val="00C535B2"/>
    <w:rPr>
      <w:u w:val="single"/>
    </w:rPr>
  </w:style>
  <w:style w:type="paragraph" w:styleId="BalloonText">
    <w:name w:val="Balloon Text"/>
    <w:basedOn w:val="Normal"/>
    <w:link w:val="BalloonTextChar"/>
    <w:rsid w:val="00C535B2"/>
    <w:rPr>
      <w:rFonts w:ascii="Tahoma" w:hAnsi="Tahoma" w:cs="Tahoma"/>
      <w:sz w:val="16"/>
      <w:szCs w:val="16"/>
    </w:rPr>
  </w:style>
  <w:style w:type="character" w:customStyle="1" w:styleId="BalloonTextChar">
    <w:name w:val="Balloon Text Char"/>
    <w:basedOn w:val="DefaultParagraphFont"/>
    <w:link w:val="BalloonText"/>
    <w:rsid w:val="00C535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35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35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2022</Words>
  <Characters>13016</Characters>
  <Application>Microsoft Office Word</Application>
  <DocSecurity>0</DocSecurity>
  <Lines>490</Lines>
  <Paragraphs>277</Paragraphs>
  <ScaleCrop>false</ScaleCrop>
  <Company>Author-it Software Corporation Ltd.</Company>
  <LinksUpToDate>false</LinksUpToDate>
  <CharactersWithSpaces>14978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SFIAQUA206C Handle stock</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2012-05-26T08:29:00Z</dcterms:created>
  <dcterms:modified xsi:type="dcterms:W3CDTF">2012-05-26T08:29:00Z</dcterms:modified>
</cp:coreProperties>
</file>