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21A" w:rsidP="00B6321A">
      <w:pPr>
        <w:pStyle w:val="Title"/>
      </w:pPr>
      <w:r>
        <w:fldChar w:fldCharType="begin"/>
      </w:r>
      <w:r>
        <w:instrText xml:space="preserve"> TITLE   \* MERGEFORMAT </w:instrText>
      </w:r>
      <w:r>
        <w:fldChar w:fldCharType="separate"/>
      </w:r>
      <w:r>
        <w:t>SFIAQUA205C Feed stock</w:t>
      </w:r>
      <w:r>
        <w:fldChar w:fldCharType="end"/>
      </w:r>
    </w:p>
    <w:p w:rsidR="00B6321A" w:rsidP="00B6321A">
      <w:pPr>
        <w:pStyle w:val="Version"/>
        <w:sectPr w:rsidSect="004A5A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ABD" w:rsidP="004A5ABD">
      <w:pPr>
        <w:pStyle w:val="SuperHeading"/>
      </w:pPr>
      <w:r w:rsidRPr="004A5ABD">
        <w:t>SFIAQUA205C Feed stock</w:t>
      </w:r>
    </w:p>
    <w:p w:rsidR="00000000" w:rsidRPr="004A5ABD" w:rsidP="004A5ABD">
      <w:pPr>
        <w:pStyle w:val="Heading1"/>
      </w:pPr>
      <w:bookmarkStart w:id="1" w:name="O_273145"/>
      <w:bookmarkEnd w:id="1"/>
      <w:r w:rsidRPr="004A5ABD">
        <w:t>Modification History</w:t>
      </w:r>
    </w:p>
    <w:p w:rsidR="00000000" w:rsidRPr="004A5ABD" w:rsidP="004A5ABD">
      <w:pPr>
        <w:pStyle w:val="BodyText"/>
      </w:pPr>
      <w:r w:rsidRPr="004A5ABD">
        <w:t>Not Applicable</w:t>
      </w:r>
    </w:p>
    <w:p w:rsidR="00000000" w:rsidRPr="004A5ABD" w:rsidP="004A5ABD">
      <w:pPr>
        <w:pStyle w:val="AllowPageBreak"/>
      </w:pPr>
    </w:p>
    <w:p w:rsidR="00000000" w:rsidRPr="004A5ABD" w:rsidP="004A5ABD">
      <w:pPr>
        <w:pStyle w:val="Heading1"/>
      </w:pPr>
      <w:bookmarkStart w:id="2" w:name="O_217506"/>
      <w:bookmarkEnd w:id="2"/>
      <w:r w:rsidRPr="004A5ABD">
        <w:t>Unit Descriptor</w:t>
      </w:r>
    </w:p>
    <w:tbl>
      <w:tblPr>
        <w:tblW w:w="0" w:type="auto"/>
        <w:tblLayout w:type="fixed"/>
        <w:tblCellMar>
          <w:left w:w="62" w:type="dxa"/>
          <w:right w:w="62" w:type="dxa"/>
        </w:tblCellMar>
        <w:tblLook w:val="0000"/>
      </w:tblPr>
      <w:tblGrid>
        <w:gridCol w:w="2659"/>
        <w:gridCol w:w="5863"/>
      </w:tblGrid>
      <w:tr w:rsidTr="00B6321A">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BodyText"/>
            </w:pPr>
            <w:r w:rsidRPr="004A5ABD">
              <w:t>This unit of competency involves carrying out a range of stock feeding activities, including hand and mechanical feeding and und</w:t>
            </w:r>
            <w:r w:rsidRPr="004A5ABD">
              <w:t>ertaking specific or general observations. It covers interpreting instructions and using equipment appropriately. It does not cover the production of micro-algae and live-feeds, nor is it applicable to stock that relies on only naturally-occurring feed.</w:t>
            </w:r>
          </w:p>
          <w:p w:rsidR="00000000" w:rsidRPr="004A5ABD" w:rsidP="004A5ABD">
            <w:pPr>
              <w:pStyle w:val="BodyText"/>
            </w:pPr>
            <w:r w:rsidRPr="004A5ABD">
              <w:t>Li</w:t>
            </w:r>
            <w:r w:rsidRPr="004A5ABD">
              <w:t xml:space="preserve">censing, legislative, regulatory or certification requirements may apply to this unit. Therefore it will be necessary to check with the relevant state or territory regulators for current licensing, legislative or regulatory requirements before undertaking </w:t>
            </w:r>
            <w:r w:rsidRPr="004A5ABD">
              <w:t>this unit.</w:t>
            </w:r>
          </w:p>
        </w:tc>
      </w:tr>
    </w:tbl>
    <w:p w:rsidR="00B6321A" w:rsidP="004A5ABD">
      <w:pPr>
        <w:pStyle w:val="BodyText"/>
      </w:pPr>
    </w:p>
    <w:p w:rsidR="00B6321A" w:rsidP="004A5ABD">
      <w:pPr>
        <w:pStyle w:val="BodyText"/>
      </w:pPr>
    </w:p>
    <w:p w:rsidR="00000000" w:rsidRPr="004A5ABD" w:rsidP="004A5ABD">
      <w:pPr>
        <w:pStyle w:val="Heading1"/>
      </w:pPr>
      <w:bookmarkStart w:id="3" w:name="O_217510"/>
      <w:bookmarkEnd w:id="3"/>
      <w:r w:rsidRPr="004A5ABD">
        <w:t>Application of the Unit</w:t>
      </w:r>
    </w:p>
    <w:tbl>
      <w:tblPr>
        <w:tblW w:w="0" w:type="auto"/>
        <w:tblLayout w:type="fixed"/>
        <w:tblCellMar>
          <w:left w:w="62" w:type="dxa"/>
          <w:right w:w="62" w:type="dxa"/>
        </w:tblCellMar>
        <w:tblLook w:val="0000"/>
      </w:tblPr>
      <w:tblGrid>
        <w:gridCol w:w="2735"/>
        <w:gridCol w:w="5787"/>
      </w:tblGrid>
      <w:tr w:rsidTr="00B6321A">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BodyText"/>
            </w:pPr>
            <w:r w:rsidRPr="004A5ABD">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BodyText"/>
            </w:pPr>
            <w:r w:rsidRPr="004A5ABD">
              <w:rPr>
                <w:rStyle w:val="SpecialBold"/>
              </w:rPr>
              <w:t>Licences may be required if operating</w:t>
            </w:r>
            <w:r w:rsidRPr="004A5ABD">
              <w:t xml:space="preserve">: </w:t>
            </w:r>
          </w:p>
          <w:p w:rsidR="00000000" w:rsidRPr="004A5ABD" w:rsidP="004A5ABD">
            <w:pPr>
              <w:pStyle w:val="ListBullet"/>
            </w:pPr>
            <w:r w:rsidRPr="004A5ABD">
              <w:t>load-shifting equipment, including forklifts</w:t>
            </w:r>
          </w:p>
          <w:p w:rsidR="00000000" w:rsidRPr="004A5ABD" w:rsidP="004A5ABD">
            <w:pPr>
              <w:pStyle w:val="ListBullet"/>
            </w:pPr>
            <w:r w:rsidRPr="004A5ABD">
              <w:t>vehicles</w:t>
            </w:r>
          </w:p>
          <w:p w:rsidR="00000000" w:rsidRPr="004A5ABD" w:rsidP="004A5ABD">
            <w:pPr>
              <w:pStyle w:val="ListBullet"/>
            </w:pPr>
            <w:r w:rsidRPr="004A5ABD">
              <w:t>vessels.</w:t>
            </w:r>
          </w:p>
          <w:p w:rsidR="00000000" w:rsidRPr="004A5ABD" w:rsidP="004A5ABD">
            <w:pPr>
              <w:pStyle w:val="BodyText"/>
            </w:pPr>
            <w:r w:rsidRPr="004A5ABD">
              <w:t xml:space="preserve">All enterprise or workplace procedures and activities are carried out according to </w:t>
            </w:r>
            <w:r w:rsidRPr="004A5ABD">
              <w:rPr>
                <w:rStyle w:val="BoldandItalics"/>
              </w:rPr>
              <w:t>relevant government regulations</w:t>
            </w:r>
            <w:r w:rsidRPr="004A5ABD">
              <w:t xml:space="preserve">, </w:t>
            </w:r>
            <w:r w:rsidRPr="004A5ABD">
              <w:rPr>
                <w:rStyle w:val="BoldandItalics"/>
              </w:rPr>
              <w:t>licensing and other compliance requirements</w:t>
            </w:r>
            <w:r w:rsidRPr="004A5ABD">
              <w:t xml:space="preserve">, including </w:t>
            </w:r>
            <w:r w:rsidRPr="004A5ABD">
              <w:rPr>
                <w:rStyle w:val="BoldandItalics"/>
              </w:rPr>
              <w:t>occupational health and safety</w:t>
            </w:r>
            <w:r w:rsidRPr="004A5ABD">
              <w:t xml:space="preserve"> (</w:t>
            </w:r>
            <w:r w:rsidRPr="004A5ABD">
              <w:rPr>
                <w:rStyle w:val="BoldandItalics"/>
              </w:rPr>
              <w:t>OHS</w:t>
            </w:r>
            <w:r w:rsidRPr="004A5ABD">
              <w:t xml:space="preserve">) </w:t>
            </w:r>
            <w:r w:rsidRPr="004A5ABD">
              <w:rPr>
                <w:rStyle w:val="BoldandItalics"/>
              </w:rPr>
              <w:t>guidelines</w:t>
            </w:r>
            <w:r w:rsidRPr="004A5ABD">
              <w:t xml:space="preserve">, </w:t>
            </w:r>
            <w:r w:rsidRPr="004A5ABD">
              <w:rPr>
                <w:rStyle w:val="BoldandItalics"/>
              </w:rPr>
              <w:t>food safety and hygiene regulations and procedures</w:t>
            </w:r>
            <w:r w:rsidRPr="004A5ABD">
              <w:t xml:space="preserve">, and </w:t>
            </w:r>
            <w:r w:rsidRPr="004A5ABD">
              <w:rPr>
                <w:rStyle w:val="BoldandItalics"/>
              </w:rPr>
              <w:t>ecologically sustainable development</w:t>
            </w:r>
            <w:r w:rsidRPr="004A5ABD">
              <w:t xml:space="preserve"> (</w:t>
            </w:r>
            <w:r w:rsidRPr="004A5ABD">
              <w:rPr>
                <w:rStyle w:val="BoldandItalics"/>
              </w:rPr>
              <w:t>ESD</w:t>
            </w:r>
            <w:r w:rsidRPr="004A5ABD">
              <w:t xml:space="preserve">) </w:t>
            </w:r>
            <w:r w:rsidRPr="004A5ABD">
              <w:rPr>
                <w:rStyle w:val="BoldandItalics"/>
              </w:rPr>
              <w:t>principles</w:t>
            </w:r>
            <w:r w:rsidRPr="004A5ABD">
              <w:t xml:space="preserve">. </w:t>
            </w:r>
          </w:p>
          <w:p w:rsidR="00000000" w:rsidRPr="004A5ABD" w:rsidP="004A5ABD">
            <w:pPr>
              <w:pStyle w:val="BodyText"/>
            </w:pPr>
            <w:r w:rsidRPr="004A5ABD">
              <w:t>Equipment operation, maintenance, repairs and calibrations are undertaken in a safe manner that conforms to manufacturer instructions. Appropria</w:t>
            </w:r>
            <w:r w:rsidRPr="004A5ABD">
              <w:t xml:space="preserve">te </w:t>
            </w:r>
            <w:r w:rsidRPr="004A5ABD">
              <w:rPr>
                <w:rStyle w:val="BoldandItalics"/>
              </w:rPr>
              <w:t>personal protective equipment</w:t>
            </w:r>
            <w:r w:rsidRPr="004A5ABD">
              <w:t xml:space="preserve"> (</w:t>
            </w:r>
            <w:r w:rsidRPr="004A5ABD">
              <w:rPr>
                <w:rStyle w:val="BoldandItalics"/>
              </w:rPr>
              <w:t>PPE</w:t>
            </w:r>
            <w:r w:rsidRPr="004A5ABD">
              <w:t>) is selected, checked used and maintained.</w:t>
            </w:r>
          </w:p>
        </w:tc>
      </w:tr>
    </w:tbl>
    <w:p w:rsidR="00B6321A" w:rsidP="004A5ABD">
      <w:pPr>
        <w:pStyle w:val="BodyText"/>
      </w:pPr>
    </w:p>
    <w:p w:rsidR="00B6321A" w:rsidP="004A5ABD">
      <w:pPr>
        <w:pStyle w:val="BodyText"/>
      </w:pPr>
    </w:p>
    <w:p w:rsidR="00000000" w:rsidRPr="004A5ABD" w:rsidP="004A5ABD">
      <w:pPr>
        <w:pStyle w:val="Heading1"/>
      </w:pPr>
      <w:bookmarkStart w:id="4" w:name="O_281405"/>
      <w:bookmarkEnd w:id="4"/>
      <w:r w:rsidRPr="004A5ABD">
        <w:t>Licensing/Regulatory Information</w:t>
      </w:r>
    </w:p>
    <w:p w:rsidR="00000000" w:rsidRPr="004A5ABD" w:rsidP="004A5ABD">
      <w:pPr>
        <w:pStyle w:val="BodyText"/>
      </w:pPr>
      <w:r w:rsidRPr="004A5ABD">
        <w:t>Refer to Unit Descriptor</w:t>
      </w:r>
    </w:p>
    <w:p w:rsidR="00000000" w:rsidRPr="004A5ABD" w:rsidP="004A5ABD">
      <w:pPr>
        <w:pStyle w:val="AllowPageBreak"/>
      </w:pPr>
    </w:p>
    <w:p w:rsidR="00000000" w:rsidRPr="004A5ABD" w:rsidP="004A5ABD">
      <w:pPr>
        <w:pStyle w:val="Heading1"/>
      </w:pPr>
      <w:bookmarkStart w:id="5" w:name="O_217508"/>
      <w:bookmarkEnd w:id="5"/>
      <w:r w:rsidRPr="004A5ABD">
        <w:t>Pre-Requisites</w:t>
      </w:r>
    </w:p>
    <w:tbl>
      <w:tblPr>
        <w:tblW w:w="0" w:type="auto"/>
        <w:tblLayout w:type="fixed"/>
        <w:tblCellMar>
          <w:left w:w="62" w:type="dxa"/>
          <w:right w:w="62" w:type="dxa"/>
        </w:tblCellMar>
        <w:tblLook w:val="0000"/>
      </w:tblPr>
      <w:tblGrid>
        <w:gridCol w:w="2775"/>
        <w:gridCol w:w="1295"/>
        <w:gridCol w:w="4452"/>
      </w:tblGrid>
      <w:tr w:rsidTr="00B6321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p>
        </w:tc>
      </w:tr>
      <w:tr w:rsidTr="00B632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p>
        </w:tc>
      </w:tr>
      <w:tr w:rsidTr="00B632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BodyText"/>
            </w:pPr>
          </w:p>
        </w:tc>
      </w:tr>
    </w:tbl>
    <w:p w:rsidR="00B6321A" w:rsidP="004A5ABD">
      <w:pPr>
        <w:pStyle w:val="BodyText"/>
      </w:pPr>
    </w:p>
    <w:p w:rsidR="00B6321A" w:rsidP="004A5ABD">
      <w:pPr>
        <w:pStyle w:val="BodyText"/>
      </w:pPr>
    </w:p>
    <w:p w:rsidR="00000000" w:rsidRPr="004A5ABD" w:rsidP="004A5ABD">
      <w:pPr>
        <w:pStyle w:val="Heading1"/>
      </w:pPr>
      <w:bookmarkStart w:id="6" w:name="O_217507"/>
      <w:bookmarkEnd w:id="6"/>
      <w:r w:rsidRPr="004A5ABD">
        <w:t>Employability Skills Information</w:t>
      </w:r>
    </w:p>
    <w:tbl>
      <w:tblPr>
        <w:tblW w:w="0" w:type="auto"/>
        <w:tblLayout w:type="fixed"/>
        <w:tblCellMar>
          <w:left w:w="62" w:type="dxa"/>
          <w:right w:w="62" w:type="dxa"/>
        </w:tblCellMar>
        <w:tblLook w:val="0000"/>
      </w:tblPr>
      <w:tblGrid>
        <w:gridCol w:w="2802"/>
        <w:gridCol w:w="5720"/>
      </w:tblGrid>
      <w:tr w:rsidTr="00B6321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BodyText"/>
            </w:pPr>
            <w:r w:rsidRPr="004A5ABD">
              <w:t xml:space="preserve">This unit contains employability skills.  </w:t>
            </w:r>
          </w:p>
        </w:tc>
      </w:tr>
    </w:tbl>
    <w:p w:rsidR="00B6321A" w:rsidP="004A5ABD">
      <w:pPr>
        <w:pStyle w:val="BodyText"/>
      </w:pPr>
    </w:p>
    <w:p w:rsidR="00B6321A" w:rsidP="004A5ABD">
      <w:pPr>
        <w:pStyle w:val="BodyText"/>
      </w:pPr>
    </w:p>
    <w:p w:rsidR="00000000" w:rsidRPr="004A5ABD" w:rsidP="004A5ABD">
      <w:pPr>
        <w:pStyle w:val="Heading1"/>
      </w:pPr>
      <w:bookmarkStart w:id="7" w:name="O_291191"/>
      <w:bookmarkEnd w:id="7"/>
      <w:r w:rsidRPr="004A5ABD">
        <w:t>Elements and Performance Criteria Pre-Content</w:t>
      </w:r>
    </w:p>
    <w:tbl>
      <w:tblPr>
        <w:tblW w:w="0" w:type="auto"/>
        <w:tblLayout w:type="fixed"/>
        <w:tblCellMar>
          <w:left w:w="62" w:type="dxa"/>
          <w:right w:w="62" w:type="dxa"/>
        </w:tblCellMar>
        <w:tblLook w:val="0000"/>
      </w:tblPr>
      <w:tblGrid>
        <w:gridCol w:w="2563"/>
        <w:gridCol w:w="5959"/>
      </w:tblGrid>
      <w:tr w:rsidTr="00B6321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BodyText"/>
            </w:pPr>
            <w:r w:rsidRPr="004A5ABD">
              <w:t>Performance criteria describe the performance needed to demonstrate achievement of the element. Where bold italicised text is used, further information is detailed in the required skills and knowledge section and the range statement. Assessment of performa</w:t>
            </w:r>
            <w:r w:rsidRPr="004A5ABD">
              <w:t>nce is to be consistent with the evidence guide.</w:t>
            </w:r>
          </w:p>
        </w:tc>
      </w:tr>
    </w:tbl>
    <w:p w:rsidR="00000000" w:rsidRPr="004A5ABD" w:rsidP="004A5ABD">
      <w:pPr>
        <w:pStyle w:val="BodyText"/>
      </w:pPr>
    </w:p>
    <w:p w:rsidR="00000000" w:rsidRPr="004A5ABD" w:rsidP="004A5ABD">
      <w:pPr>
        <w:pStyle w:val="AllowPageBreak"/>
      </w:pPr>
    </w:p>
    <w:p w:rsidR="00000000" w:rsidRPr="004A5ABD" w:rsidP="004A5ABD">
      <w:pPr>
        <w:pStyle w:val="Heading1"/>
      </w:pPr>
      <w:bookmarkStart w:id="8" w:name="O_237859"/>
      <w:bookmarkEnd w:id="8"/>
      <w:r w:rsidRPr="004A5ABD">
        <w:t>Elements and Performance Criteria</w:t>
      </w:r>
    </w:p>
    <w:tbl>
      <w:tblPr>
        <w:tblW w:w="0" w:type="auto"/>
        <w:tblLayout w:type="fixed"/>
        <w:tblCellMar>
          <w:left w:w="62" w:type="dxa"/>
          <w:right w:w="62" w:type="dxa"/>
        </w:tblCellMar>
        <w:tblLook w:val="0000"/>
      </w:tblPr>
      <w:tblGrid>
        <w:gridCol w:w="2563"/>
        <w:gridCol w:w="5959"/>
      </w:tblGrid>
      <w:tr w:rsidTr="00B6321A">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BodyText"/>
            </w:pPr>
            <w:r w:rsidRPr="004A5ABD">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SpecialBold"/>
              </w:rPr>
              <w:t>PERFORMANCE CRITERIA</w:t>
            </w:r>
          </w:p>
        </w:tc>
      </w:tr>
      <w:tr w:rsidTr="00B6321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List"/>
              <w:rPr>
                <w:lang w:val="en-NZ"/>
              </w:rPr>
            </w:pPr>
            <w:r w:rsidRPr="004A5ABD">
              <w:t>1.</w:t>
            </w:r>
            <w:r w:rsidRPr="004A5ABD">
              <w:tab/>
              <w:t>Prepare for feeding</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List2"/>
            </w:pPr>
            <w:r w:rsidRPr="004A5ABD">
              <w:t>1.1.</w:t>
            </w:r>
            <w:r w:rsidRPr="004A5ABD">
              <w:tab/>
              <w:t xml:space="preserve">The </w:t>
            </w:r>
            <w:r w:rsidRPr="004A5ABD">
              <w:rPr>
                <w:rStyle w:val="BoldandItalics"/>
              </w:rPr>
              <w:t>feeding schedule</w:t>
            </w:r>
            <w:r w:rsidRPr="004A5ABD">
              <w:t xml:space="preserve"> is noted and confirmed with supervisor. </w:t>
            </w:r>
          </w:p>
          <w:p w:rsidR="00000000" w:rsidRPr="004A5ABD" w:rsidP="004A5ABD">
            <w:pPr>
              <w:pStyle w:val="List2"/>
            </w:pPr>
            <w:r w:rsidRPr="004A5ABD">
              <w:t>1.2.</w:t>
            </w:r>
            <w:r w:rsidRPr="004A5ABD">
              <w:tab/>
            </w:r>
            <w:r w:rsidRPr="004A5ABD">
              <w:t>Required equipment is collected and checked for serviceability according to manufacturer instructions.</w:t>
            </w:r>
          </w:p>
          <w:p w:rsidR="00000000" w:rsidRPr="004A5ABD" w:rsidP="004A5ABD">
            <w:pPr>
              <w:pStyle w:val="List2"/>
            </w:pPr>
            <w:r w:rsidRPr="004A5ABD">
              <w:t>1.3.</w:t>
            </w:r>
            <w:r w:rsidRPr="004A5ABD">
              <w:tab/>
              <w:t>Basic repairs and calibrations are made to sub-standard equipment according to manufacturer instructions.</w:t>
            </w:r>
          </w:p>
          <w:p w:rsidR="00000000" w:rsidRPr="004A5ABD" w:rsidP="004A5ABD">
            <w:pPr>
              <w:pStyle w:val="List2"/>
            </w:pPr>
            <w:r w:rsidRPr="004A5ABD">
              <w:t>1.4.</w:t>
            </w:r>
            <w:r w:rsidRPr="004A5ABD">
              <w:tab/>
              <w:t>Data or record sheets/books are colle</w:t>
            </w:r>
            <w:r w:rsidRPr="004A5ABD">
              <w:t xml:space="preserve">cted for use. </w:t>
            </w:r>
          </w:p>
          <w:p w:rsidR="00000000" w:rsidRPr="004A5ABD" w:rsidP="004A5ABD">
            <w:pPr>
              <w:pStyle w:val="List2"/>
            </w:pPr>
            <w:r w:rsidRPr="004A5ABD">
              <w:t>1.5.</w:t>
            </w:r>
            <w:r w:rsidRPr="004A5ABD">
              <w:tab/>
              <w:t xml:space="preserve">Required quality and quantity of </w:t>
            </w:r>
            <w:r w:rsidRPr="004A5ABD">
              <w:rPr>
                <w:rStyle w:val="BoldandItalics"/>
              </w:rPr>
              <w:t>feed</w:t>
            </w:r>
            <w:r w:rsidRPr="004A5ABD">
              <w:t xml:space="preserve"> is collected and loaded into feed hopper or container.</w:t>
            </w:r>
          </w:p>
          <w:p w:rsidR="00000000" w:rsidP="004A5ABD">
            <w:pPr>
              <w:pStyle w:val="List2"/>
              <w:rPr>
                <w:lang w:val="en-NZ"/>
              </w:rPr>
            </w:pPr>
            <w:r w:rsidRPr="004A5ABD">
              <w:t>1.6.</w:t>
            </w:r>
            <w:r w:rsidRPr="004A5ABD">
              <w:tab/>
              <w:t>Feed, equipment and data sheets are moved to feeding site and readied for use.</w:t>
            </w:r>
          </w:p>
        </w:tc>
      </w:tr>
      <w:tr w:rsidTr="00B6321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List"/>
              <w:rPr>
                <w:lang w:val="en-NZ"/>
              </w:rPr>
            </w:pPr>
            <w:r w:rsidRPr="004A5ABD">
              <w:t>2.</w:t>
            </w:r>
            <w:r w:rsidRPr="004A5ABD">
              <w:tab/>
              <w:t>Feed stock</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List2"/>
            </w:pPr>
            <w:r w:rsidRPr="004A5ABD">
              <w:t>2.1.</w:t>
            </w:r>
            <w:r w:rsidRPr="004A5ABD">
              <w:tab/>
            </w:r>
            <w:r w:rsidRPr="004A5ABD">
              <w:rPr>
                <w:rStyle w:val="BoldandItalics"/>
              </w:rPr>
              <w:t>Culture or holding structure</w:t>
            </w:r>
            <w:r w:rsidRPr="004A5ABD">
              <w:t xml:space="preserve"> due to rec</w:t>
            </w:r>
            <w:r w:rsidRPr="004A5ABD">
              <w:t xml:space="preserve">eive feed is identified and confirmed. </w:t>
            </w:r>
          </w:p>
          <w:p w:rsidR="00000000" w:rsidRPr="004A5ABD" w:rsidP="004A5ABD">
            <w:pPr>
              <w:pStyle w:val="List2"/>
            </w:pPr>
            <w:r w:rsidRPr="004A5ABD">
              <w:t>2.2.</w:t>
            </w:r>
            <w:r w:rsidRPr="004A5ABD">
              <w:tab/>
              <w:t xml:space="preserve">For set feed, feed is distributed according to feeding schedule, and feed trays are checked to determine next feeding level. </w:t>
            </w:r>
          </w:p>
          <w:p w:rsidR="00000000" w:rsidRPr="004A5ABD" w:rsidP="004A5ABD">
            <w:pPr>
              <w:pStyle w:val="List2"/>
            </w:pPr>
            <w:r w:rsidRPr="004A5ABD">
              <w:t>2.3.</w:t>
            </w:r>
            <w:r w:rsidRPr="004A5ABD">
              <w:tab/>
              <w:t xml:space="preserve">For satiation feed, feed response is noted and feeding continued until response </w:t>
            </w:r>
            <w:r w:rsidRPr="004A5ABD">
              <w:t xml:space="preserve">slows down. </w:t>
            </w:r>
          </w:p>
          <w:p w:rsidR="00000000" w:rsidRPr="004A5ABD" w:rsidP="004A5ABD">
            <w:pPr>
              <w:pStyle w:val="List2"/>
            </w:pPr>
            <w:r w:rsidRPr="004A5ABD">
              <w:t>2.4.</w:t>
            </w:r>
            <w:r w:rsidRPr="004A5ABD">
              <w:tab/>
              <w:t xml:space="preserve">Stock behaviour is observed and recorded and any abnormal activity is reported to supervisor. </w:t>
            </w:r>
          </w:p>
          <w:p w:rsidR="00000000" w:rsidP="004A5ABD">
            <w:pPr>
              <w:pStyle w:val="List2"/>
              <w:rPr>
                <w:lang w:val="en-NZ"/>
              </w:rPr>
            </w:pPr>
            <w:r w:rsidRPr="004A5ABD">
              <w:t>2.5.</w:t>
            </w:r>
            <w:r w:rsidRPr="004A5ABD">
              <w:tab/>
              <w:t>Automatic or mechanised equipment is operated and maintained.</w:t>
            </w:r>
          </w:p>
        </w:tc>
      </w:tr>
      <w:tr w:rsidTr="00B6321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List"/>
              <w:rPr>
                <w:lang w:val="en-NZ"/>
              </w:rPr>
            </w:pPr>
            <w:r w:rsidRPr="004A5ABD">
              <w:t>3.</w:t>
            </w:r>
            <w:r w:rsidRPr="004A5ABD">
              <w:tab/>
              <w:t>Complete post-feeding activities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List2"/>
            </w:pPr>
            <w:r w:rsidRPr="004A5ABD">
              <w:t>3.1.</w:t>
            </w:r>
            <w:r w:rsidRPr="004A5ABD">
              <w:tab/>
              <w:t>Clean up of work area, including r</w:t>
            </w:r>
            <w:r w:rsidRPr="004A5ABD">
              <w:t>epairs and storage of equipment, is supervised, and condition report prepared.</w:t>
            </w:r>
          </w:p>
          <w:p w:rsidR="00000000" w:rsidRPr="004A5ABD" w:rsidP="004A5ABD">
            <w:pPr>
              <w:pStyle w:val="List2"/>
            </w:pPr>
            <w:r w:rsidRPr="004A5ABD">
              <w:t>3.2.</w:t>
            </w:r>
            <w:r w:rsidRPr="004A5ABD">
              <w:tab/>
              <w:t xml:space="preserve">Relevant feeding data, observations or information are recorded legibly and accurately, and any out of range or unusual </w:t>
            </w:r>
            <w:r w:rsidRPr="004A5ABD">
              <w:rPr>
                <w:rStyle w:val="BoldandItalics"/>
              </w:rPr>
              <w:t>records</w:t>
            </w:r>
            <w:r w:rsidRPr="004A5ABD">
              <w:t xml:space="preserve"> are checked.</w:t>
            </w:r>
          </w:p>
          <w:p w:rsidR="00000000" w:rsidRPr="004A5ABD" w:rsidP="004A5ABD">
            <w:pPr>
              <w:pStyle w:val="List2"/>
            </w:pPr>
            <w:r w:rsidRPr="004A5ABD">
              <w:t>3.3.</w:t>
            </w:r>
            <w:r w:rsidRPr="004A5ABD">
              <w:tab/>
              <w:t>Compliance and other requi</w:t>
            </w:r>
            <w:r w:rsidRPr="004A5ABD">
              <w:t>red reports are prepared and conveyed to senior personnel advising of the effectiveness of feeding, and recommendations made for improvements.</w:t>
            </w:r>
          </w:p>
          <w:p w:rsidR="00000000" w:rsidRPr="004A5ABD" w:rsidP="004A5ABD">
            <w:pPr>
              <w:pStyle w:val="List2"/>
            </w:pPr>
            <w:r w:rsidRPr="004A5ABD">
              <w:t>3.4.</w:t>
            </w:r>
            <w:r w:rsidRPr="004A5ABD">
              <w:tab/>
              <w:t>Feedback on own work performance is sought from supervisor and opportunities to improve identified.</w:t>
            </w:r>
          </w:p>
        </w:tc>
      </w:tr>
    </w:tbl>
    <w:p w:rsidR="00B6321A" w:rsidP="004A5ABD">
      <w:pPr>
        <w:pStyle w:val="BodyText"/>
      </w:pPr>
    </w:p>
    <w:p w:rsidR="00B6321A" w:rsidP="004A5ABD">
      <w:pPr>
        <w:pStyle w:val="BodyText"/>
      </w:pPr>
    </w:p>
    <w:p w:rsidR="00B6321A" w:rsidP="004A5ABD">
      <w:pPr>
        <w:pStyle w:val="BodyText"/>
      </w:pPr>
    </w:p>
    <w:p w:rsidR="00000000" w:rsidRPr="004A5ABD" w:rsidP="004A5ABD">
      <w:pPr>
        <w:pStyle w:val="Heading1"/>
      </w:pPr>
      <w:bookmarkStart w:id="9" w:name="O_261650"/>
      <w:bookmarkEnd w:id="9"/>
      <w:r w:rsidRPr="004A5ABD">
        <w:t>Required Skills and Knowledge</w:t>
      </w:r>
    </w:p>
    <w:tbl>
      <w:tblPr>
        <w:tblW w:w="0" w:type="auto"/>
        <w:tblLayout w:type="fixed"/>
        <w:tblCellMar>
          <w:left w:w="62" w:type="dxa"/>
          <w:right w:w="62" w:type="dxa"/>
        </w:tblCellMar>
        <w:tblLook w:val="0000"/>
      </w:tblPr>
      <w:tblGrid>
        <w:gridCol w:w="8522"/>
      </w:tblGrid>
      <w:tr w:rsidTr="00B632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SpecialBold"/>
              </w:rPr>
              <w:t>REQUIRED SKILLS AND KNOWLEDGE</w:t>
            </w:r>
          </w:p>
        </w:tc>
      </w:tr>
      <w:tr w:rsidTr="00B632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t>This section describes the skills and knowledge required for this unit.</w:t>
            </w:r>
          </w:p>
        </w:tc>
      </w:tr>
      <w:tr w:rsidTr="00B632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SpecialBold"/>
              </w:rPr>
              <w:t>Required skills</w:t>
            </w:r>
          </w:p>
        </w:tc>
      </w:tr>
      <w:tr w:rsidTr="00B632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ListBullet"/>
            </w:pPr>
            <w:r w:rsidRPr="004A5ABD">
              <w:t>communicating ideas on possible improvements</w:t>
            </w:r>
          </w:p>
          <w:p w:rsidR="00000000" w:rsidRPr="004A5ABD" w:rsidP="004A5ABD">
            <w:pPr>
              <w:pStyle w:val="ListBullet"/>
            </w:pPr>
            <w:r w:rsidRPr="004A5ABD">
              <w:t>communicating with supervisor on feeding activities and on own performance</w:t>
            </w:r>
          </w:p>
          <w:p w:rsidR="00000000" w:rsidRPr="004A5ABD" w:rsidP="004A5ABD">
            <w:pPr>
              <w:pStyle w:val="ListBullet"/>
            </w:pPr>
            <w:r w:rsidRPr="004A5ABD">
              <w:t>feeding techniques</w:t>
            </w:r>
          </w:p>
          <w:p w:rsidR="00000000" w:rsidRPr="004A5ABD" w:rsidP="004A5ABD">
            <w:pPr>
              <w:pStyle w:val="ListBullet"/>
            </w:pPr>
            <w:r w:rsidRPr="004A5ABD">
              <w:t>maintaining and repairing basic feeding equipment</w:t>
            </w:r>
          </w:p>
          <w:p w:rsidR="00000000" w:rsidRPr="004A5ABD" w:rsidP="004A5ABD">
            <w:pPr>
              <w:pStyle w:val="ListBullet"/>
            </w:pPr>
            <w:r w:rsidRPr="004A5ABD">
              <w:t>operating basic feeding equipment</w:t>
            </w:r>
          </w:p>
          <w:p w:rsidR="00000000" w:rsidRPr="004A5ABD" w:rsidP="004A5ABD">
            <w:pPr>
              <w:pStyle w:val="ListBullet"/>
            </w:pPr>
            <w:r w:rsidRPr="004A5ABD">
              <w:t>providing oral reports to the supervisor on feeding</w:t>
            </w:r>
          </w:p>
          <w:p w:rsidR="00000000" w:rsidRPr="004A5ABD" w:rsidP="004A5ABD">
            <w:pPr>
              <w:pStyle w:val="ListBullet"/>
            </w:pPr>
            <w:r w:rsidRPr="004A5ABD">
              <w:t>recognising normal and abnormal stock behaviour and environmental conditions.</w:t>
            </w:r>
          </w:p>
          <w:p w:rsidR="00000000" w:rsidRPr="004A5ABD" w:rsidP="004A5ABD">
            <w:pPr>
              <w:pStyle w:val="BodyText"/>
            </w:pPr>
          </w:p>
          <w:p w:rsidR="00000000" w:rsidRPr="004A5ABD" w:rsidP="004A5ABD">
            <w:pPr>
              <w:pStyle w:val="BodyText"/>
            </w:pPr>
            <w:r w:rsidRPr="004A5ABD">
              <w:rPr>
                <w:rStyle w:val="SpecialBold"/>
              </w:rPr>
              <w:t>Literacy skills used for</w:t>
            </w:r>
            <w:r w:rsidRPr="004A5ABD">
              <w:t>:</w:t>
            </w:r>
          </w:p>
          <w:p w:rsidR="00000000" w:rsidRPr="004A5ABD" w:rsidP="004A5ABD">
            <w:pPr>
              <w:pStyle w:val="ListBullet"/>
            </w:pPr>
            <w:r w:rsidRPr="004A5ABD">
              <w:t>interpreting a feeding schedules</w:t>
            </w:r>
          </w:p>
          <w:p w:rsidR="00000000" w:rsidRPr="004A5ABD" w:rsidP="004A5ABD">
            <w:pPr>
              <w:pStyle w:val="ListBullet"/>
            </w:pPr>
            <w:r w:rsidRPr="004A5ABD">
              <w:t>interpreting feed labels</w:t>
            </w:r>
          </w:p>
          <w:p w:rsidR="00000000" w:rsidRPr="004A5ABD" w:rsidP="004A5ABD">
            <w:pPr>
              <w:pStyle w:val="ListBullet"/>
            </w:pPr>
            <w:r w:rsidRPr="004A5ABD">
              <w:t>recording feeding information.</w:t>
            </w:r>
          </w:p>
          <w:p w:rsidR="00000000" w:rsidRPr="004A5ABD" w:rsidP="004A5ABD">
            <w:pPr>
              <w:pStyle w:val="BodyText"/>
            </w:pPr>
          </w:p>
          <w:p w:rsidR="00000000" w:rsidRPr="004A5ABD" w:rsidP="004A5ABD">
            <w:pPr>
              <w:pStyle w:val="BodyText"/>
            </w:pPr>
            <w:r w:rsidRPr="004A5ABD">
              <w:rPr>
                <w:rStyle w:val="SpecialBold"/>
              </w:rPr>
              <w:t>Numeracy skills used for</w:t>
            </w:r>
            <w:r w:rsidRPr="004A5ABD">
              <w:t xml:space="preserve">: </w:t>
            </w:r>
          </w:p>
          <w:p w:rsidR="00000000" w:rsidRPr="004A5ABD" w:rsidP="004A5ABD">
            <w:pPr>
              <w:pStyle w:val="ListBullet"/>
            </w:pPr>
            <w:r w:rsidRPr="004A5ABD">
              <w:t>estimating percentage of feed co</w:t>
            </w:r>
            <w:r w:rsidRPr="004A5ABD">
              <w:t>nsumed</w:t>
            </w:r>
          </w:p>
          <w:p w:rsidR="00000000" w:rsidRPr="004A5ABD" w:rsidP="004A5ABD">
            <w:pPr>
              <w:pStyle w:val="ListBullet"/>
            </w:pPr>
            <w:r w:rsidRPr="004A5ABD">
              <w:t>calculating time between feedings</w:t>
            </w:r>
          </w:p>
          <w:p w:rsidR="00000000" w:rsidRPr="004A5ABD" w:rsidP="004A5ABD">
            <w:pPr>
              <w:pStyle w:val="ListBullet"/>
            </w:pPr>
            <w:r w:rsidRPr="004A5ABD">
              <w:t>counting the number of feeds taken</w:t>
            </w:r>
          </w:p>
          <w:p w:rsidR="00000000" w:rsidP="004A5ABD">
            <w:pPr>
              <w:pStyle w:val="ListBullet"/>
              <w:rPr>
                <w:lang w:val="en-NZ"/>
              </w:rPr>
            </w:pPr>
            <w:r w:rsidRPr="004A5ABD">
              <w:t>measuring feed.</w:t>
            </w:r>
          </w:p>
        </w:tc>
      </w:tr>
      <w:tr w:rsidTr="00B632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SpecialBold"/>
              </w:rPr>
              <w:t>Required knowledge</w:t>
            </w:r>
          </w:p>
        </w:tc>
      </w:tr>
      <w:tr w:rsidTr="00B632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ListBullet"/>
            </w:pPr>
            <w:r w:rsidRPr="004A5ABD">
              <w:t>basic stock feeding behaviour</w:t>
            </w:r>
          </w:p>
          <w:p w:rsidR="00000000" w:rsidRPr="004A5ABD" w:rsidP="004A5ABD">
            <w:pPr>
              <w:pStyle w:val="ListBullet"/>
            </w:pPr>
            <w:r w:rsidRPr="004A5ABD">
              <w:t>effects of feeding on stock</w:t>
            </w:r>
          </w:p>
          <w:p w:rsidR="00000000" w:rsidRPr="004A5ABD" w:rsidP="004A5ABD">
            <w:pPr>
              <w:pStyle w:val="ListBullet"/>
            </w:pPr>
            <w:r w:rsidRPr="004A5ABD">
              <w:t>effects of water and atmospheric conditions on stock feeding behaviour and OHS of employees</w:t>
            </w:r>
          </w:p>
          <w:p w:rsidR="00000000" w:rsidRPr="004A5ABD" w:rsidP="004A5ABD">
            <w:pPr>
              <w:pStyle w:val="ListBullet"/>
            </w:pPr>
            <w:r w:rsidRPr="004A5ABD">
              <w:t>feeding equipment, maintenance and basic repairs</w:t>
            </w:r>
          </w:p>
          <w:p w:rsidR="00000000" w:rsidRPr="004A5ABD" w:rsidP="004A5ABD">
            <w:pPr>
              <w:pStyle w:val="ListBullet"/>
            </w:pPr>
            <w:r w:rsidRPr="004A5ABD">
              <w:t>handling equipment calibration and operating methods</w:t>
            </w:r>
          </w:p>
          <w:p w:rsidR="00000000" w:rsidRPr="004A5ABD" w:rsidP="004A5ABD">
            <w:pPr>
              <w:pStyle w:val="ListBullet"/>
            </w:pPr>
            <w:r w:rsidRPr="004A5ABD">
              <w:t>meanings of ratios, metric units and the concept of percentage</w:t>
            </w:r>
            <w:r w:rsidRPr="004A5ABD">
              <w:t>s</w:t>
            </w:r>
          </w:p>
          <w:p w:rsidR="00000000" w:rsidRPr="004A5ABD" w:rsidP="004A5ABD">
            <w:pPr>
              <w:pStyle w:val="ListBullet"/>
            </w:pPr>
            <w:r w:rsidRPr="004A5ABD">
              <w:t>operation and maintenance of automatic or mechanised equipment</w:t>
            </w:r>
          </w:p>
          <w:p w:rsidR="00000000" w:rsidRPr="004A5ABD" w:rsidP="004A5ABD">
            <w:pPr>
              <w:pStyle w:val="ListBullet"/>
            </w:pPr>
            <w:r w:rsidRPr="004A5ABD">
              <w:t>safety considerations and hazards associated with feeding equipment options and limitations</w:t>
            </w:r>
          </w:p>
          <w:p w:rsidR="00000000" w:rsidRPr="004A5ABD" w:rsidP="004A5ABD">
            <w:pPr>
              <w:pStyle w:val="ListBullet"/>
            </w:pPr>
            <w:r w:rsidRPr="004A5ABD">
              <w:t>storage of feed to maintain quality and minimise pest infestation, including rotation of feed bags,</w:t>
            </w:r>
            <w:r w:rsidRPr="004A5ABD">
              <w:t xml:space="preserve"> climate control and pest-proofing storage</w:t>
            </w:r>
          </w:p>
          <w:p w:rsidR="00000000" w:rsidRPr="004A5ABD" w:rsidP="004A5ABD">
            <w:pPr>
              <w:pStyle w:val="ListBullet"/>
            </w:pPr>
            <w:r w:rsidRPr="004A5ABD">
              <w:t>types of feeds required.</w:t>
            </w:r>
          </w:p>
        </w:tc>
      </w:tr>
    </w:tbl>
    <w:p w:rsidR="00B6321A" w:rsidP="004A5ABD">
      <w:pPr>
        <w:pStyle w:val="BodyText"/>
      </w:pPr>
    </w:p>
    <w:p w:rsidR="00B6321A" w:rsidP="004A5ABD">
      <w:pPr>
        <w:pStyle w:val="BodyText"/>
      </w:pPr>
    </w:p>
    <w:p w:rsidR="00000000" w:rsidRPr="004A5ABD" w:rsidP="004A5ABD">
      <w:pPr>
        <w:pStyle w:val="AllowPageBreak"/>
      </w:pPr>
    </w:p>
    <w:p w:rsidR="00000000" w:rsidRPr="004A5ABD" w:rsidP="004A5ABD">
      <w:pPr>
        <w:pStyle w:val="Heading1"/>
      </w:pPr>
      <w:bookmarkStart w:id="10" w:name="O_245843"/>
      <w:bookmarkEnd w:id="10"/>
      <w:r w:rsidRPr="004A5ABD">
        <w:t>Evidence Guide</w:t>
      </w:r>
    </w:p>
    <w:tbl>
      <w:tblPr>
        <w:tblW w:w="9570" w:type="dxa"/>
        <w:tblLayout w:type="fixed"/>
        <w:tblCellMar>
          <w:left w:w="62" w:type="dxa"/>
          <w:right w:w="62" w:type="dxa"/>
        </w:tblCellMar>
        <w:tblLook w:val="0000"/>
      </w:tblPr>
      <w:tblGrid>
        <w:gridCol w:w="3908"/>
        <w:gridCol w:w="5662"/>
      </w:tblGrid>
      <w:tr w:rsidTr="00B632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SpecialBold"/>
              </w:rPr>
              <w:t>EVIDENCE GUIDE</w:t>
            </w:r>
          </w:p>
        </w:tc>
      </w:tr>
      <w:tr w:rsidTr="00B632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t>The evidence guide provides advice on assessment and must be read in conjunction with the performance criteria, required skills and knowledge, range statement and the Assessment Guidelines for the Training Package.</w:t>
            </w:r>
          </w:p>
        </w:tc>
      </w:tr>
      <w:tr w:rsidTr="00B632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p>
        </w:tc>
      </w:tr>
      <w:tr w:rsidTr="00B632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SpecialBold"/>
              </w:rPr>
              <w:t>Critical aspec</w:t>
            </w:r>
            <w:r w:rsidRPr="004A5ABD">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BodyText"/>
            </w:pPr>
            <w:r w:rsidRPr="004A5ABD">
              <w:t xml:space="preserve">Assessment must confirm the ability to: </w:t>
            </w:r>
          </w:p>
          <w:p w:rsidR="00000000" w:rsidRPr="004A5ABD" w:rsidP="004A5ABD">
            <w:pPr>
              <w:pStyle w:val="ListBullet"/>
            </w:pPr>
            <w:r w:rsidRPr="004A5ABD">
              <w:t>interpret and follow feeding schedule</w:t>
            </w:r>
          </w:p>
          <w:p w:rsidR="00000000" w:rsidRPr="004A5ABD" w:rsidP="004A5ABD">
            <w:pPr>
              <w:pStyle w:val="ListBullet"/>
            </w:pPr>
            <w:r w:rsidRPr="004A5ABD">
              <w:t>feed stock by hand or using mechanical devices</w:t>
            </w:r>
          </w:p>
          <w:p w:rsidR="00000000" w:rsidRPr="004A5ABD" w:rsidP="004A5ABD">
            <w:pPr>
              <w:pStyle w:val="ListBullet"/>
            </w:pPr>
            <w:r w:rsidRPr="004A5ABD">
              <w:t>make and record observations about stock behaviour during feeding.</w:t>
            </w:r>
          </w:p>
          <w:p w:rsidR="00000000" w:rsidRPr="004A5ABD" w:rsidP="004A5ABD">
            <w:pPr>
              <w:pStyle w:val="BodyText"/>
            </w:pPr>
          </w:p>
          <w:p w:rsidR="00000000" w:rsidRPr="004A5ABD" w:rsidP="004A5ABD">
            <w:pPr>
              <w:pStyle w:val="BodyText"/>
            </w:pPr>
            <w:r w:rsidRPr="004A5ABD">
              <w:t xml:space="preserve">Assessment must confirm knowledge of: </w:t>
            </w:r>
          </w:p>
          <w:p w:rsidR="00000000" w:rsidRPr="004A5ABD" w:rsidP="004A5ABD">
            <w:pPr>
              <w:pStyle w:val="ListBullet"/>
            </w:pPr>
            <w:r w:rsidRPr="004A5ABD">
              <w:t>conditions affecting feeds</w:t>
            </w:r>
          </w:p>
          <w:p w:rsidR="00000000" w:rsidRPr="004A5ABD" w:rsidP="004A5ABD">
            <w:pPr>
              <w:pStyle w:val="ListBullet"/>
            </w:pPr>
            <w:r w:rsidRPr="004A5ABD">
              <w:t>factors affecting feed quality of formulated feeds</w:t>
            </w:r>
          </w:p>
          <w:p w:rsidR="00000000" w:rsidRPr="004A5ABD" w:rsidP="004A5ABD">
            <w:pPr>
              <w:pStyle w:val="ListBullet"/>
            </w:pPr>
            <w:r w:rsidRPr="004A5ABD">
              <w:t>feeding equipment</w:t>
            </w:r>
          </w:p>
          <w:p w:rsidR="00000000" w:rsidRPr="004A5ABD" w:rsidP="004A5ABD">
            <w:pPr>
              <w:pStyle w:val="ListBullet"/>
            </w:pPr>
            <w:r w:rsidRPr="004A5ABD">
              <w:t>feeding methods</w:t>
            </w:r>
          </w:p>
          <w:p w:rsidR="00000000" w:rsidRPr="004A5ABD" w:rsidP="004A5ABD">
            <w:pPr>
              <w:pStyle w:val="ListBullet"/>
            </w:pPr>
            <w:r w:rsidRPr="004A5ABD">
              <w:t>feed types</w:t>
            </w:r>
          </w:p>
          <w:p w:rsidR="00000000" w:rsidP="004A5ABD">
            <w:pPr>
              <w:pStyle w:val="ListBullet"/>
              <w:rPr>
                <w:lang w:val="en-NZ"/>
              </w:rPr>
            </w:pPr>
            <w:r w:rsidRPr="004A5ABD">
              <w:t>specific feeding requirem</w:t>
            </w:r>
            <w:r w:rsidRPr="004A5ABD">
              <w:t>ents of stock.</w:t>
            </w:r>
          </w:p>
        </w:tc>
      </w:tr>
      <w:tr w:rsidTr="00B632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BodyText"/>
            </w:pPr>
            <w:r w:rsidRPr="004A5ABD">
              <w:t>Assessment is to be conducted at the workplace or in a simulated work environment, which reflects the range of conditions that may influence feeding activities in a workplace typical of the l</w:t>
            </w:r>
            <w:r w:rsidRPr="004A5ABD">
              <w:t xml:space="preserve">ocal area. </w:t>
            </w:r>
          </w:p>
          <w:p w:rsidR="00000000" w:rsidRPr="004A5ABD" w:rsidP="004A5ABD">
            <w:pPr>
              <w:pStyle w:val="BodyText"/>
            </w:pPr>
          </w:p>
          <w:p w:rsidR="00000000" w:rsidRPr="004A5ABD" w:rsidP="004A5ABD">
            <w:pPr>
              <w:pStyle w:val="BodyText"/>
            </w:pPr>
            <w:r w:rsidRPr="004A5ABD">
              <w:t xml:space="preserve">Resources may include: </w:t>
            </w:r>
          </w:p>
          <w:p w:rsidR="00000000" w:rsidRPr="004A5ABD" w:rsidP="004A5ABD">
            <w:pPr>
              <w:pStyle w:val="ListBullet"/>
            </w:pPr>
            <w:r w:rsidRPr="004A5ABD">
              <w:t>feed record data sheets</w:t>
            </w:r>
          </w:p>
          <w:p w:rsidR="00000000" w:rsidRPr="004A5ABD" w:rsidP="004A5ABD">
            <w:pPr>
              <w:pStyle w:val="ListBullet"/>
            </w:pPr>
            <w:r w:rsidRPr="004A5ABD">
              <w:t>feeding schedule</w:t>
            </w:r>
          </w:p>
          <w:p w:rsidR="00000000" w:rsidRPr="004A5ABD" w:rsidP="004A5ABD">
            <w:pPr>
              <w:pStyle w:val="ListBullet"/>
            </w:pPr>
            <w:r w:rsidRPr="004A5ABD">
              <w:t>range of stock and culture structures relevant to the local area</w:t>
            </w:r>
          </w:p>
          <w:p w:rsidR="00000000" w:rsidRPr="004A5ABD" w:rsidP="004A5ABD">
            <w:pPr>
              <w:pStyle w:val="ListBullet"/>
            </w:pPr>
            <w:r w:rsidRPr="004A5ABD">
              <w:t>range of feed products and appropriate feeding equipment</w:t>
            </w:r>
          </w:p>
          <w:p w:rsidR="00000000" w:rsidP="004A5ABD">
            <w:pPr>
              <w:pStyle w:val="ListBullet"/>
              <w:rPr>
                <w:lang w:val="en-NZ"/>
              </w:rPr>
            </w:pPr>
            <w:r w:rsidRPr="004A5ABD">
              <w:t>work procedures for feeding formulated diets or increasing access to natural feeds.</w:t>
            </w:r>
          </w:p>
        </w:tc>
      </w:tr>
      <w:tr w:rsidTr="00B632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BodyText"/>
            </w:pPr>
            <w:r w:rsidRPr="004A5ABD">
              <w:t xml:space="preserve">The following assessment methods are suggested: </w:t>
            </w:r>
          </w:p>
          <w:p w:rsidR="00000000" w:rsidRPr="004A5ABD" w:rsidP="004A5ABD">
            <w:pPr>
              <w:pStyle w:val="ListBullet"/>
            </w:pPr>
            <w:r w:rsidRPr="004A5ABD">
              <w:t>practical exercises</w:t>
            </w:r>
          </w:p>
          <w:p w:rsidR="00000000" w:rsidRPr="004A5ABD" w:rsidP="004A5ABD">
            <w:pPr>
              <w:pStyle w:val="ListBullet"/>
            </w:pPr>
            <w:r w:rsidRPr="004A5ABD">
              <w:t xml:space="preserve">practical demonstration </w:t>
            </w:r>
          </w:p>
          <w:p w:rsidR="00000000" w:rsidP="004A5ABD">
            <w:pPr>
              <w:pStyle w:val="ListBullet"/>
              <w:rPr>
                <w:lang w:val="en-NZ"/>
              </w:rPr>
            </w:pPr>
            <w:r w:rsidRPr="004A5ABD">
              <w:t>written or oral short-answer testing.</w:t>
            </w:r>
          </w:p>
        </w:tc>
      </w:tr>
      <w:tr w:rsidTr="00B632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SpecialBold"/>
              </w:rPr>
              <w:t>Guidance informa</w:t>
            </w:r>
            <w:r w:rsidRPr="004A5ABD">
              <w:rPr>
                <w:rStyle w:val="SpecialBold"/>
              </w:rPr>
              <w:t>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BodyText"/>
            </w:pPr>
            <w:r w:rsidRPr="004A5ABD">
              <w:t>This unit may be assessed holistically with other units within a qualification.</w:t>
            </w:r>
          </w:p>
        </w:tc>
      </w:tr>
    </w:tbl>
    <w:p w:rsidR="00B6321A" w:rsidP="004A5ABD">
      <w:pPr>
        <w:pStyle w:val="BodyText"/>
      </w:pPr>
    </w:p>
    <w:p w:rsidR="00B6321A" w:rsidP="004A5ABD">
      <w:pPr>
        <w:pStyle w:val="BodyText"/>
      </w:pPr>
    </w:p>
    <w:p w:rsidR="00000000" w:rsidRPr="004A5ABD" w:rsidP="004A5ABD">
      <w:pPr>
        <w:pStyle w:val="Heading1"/>
      </w:pPr>
      <w:bookmarkStart w:id="11" w:name="O_253826"/>
      <w:bookmarkEnd w:id="11"/>
      <w:r w:rsidRPr="004A5ABD">
        <w:t>Range Statement</w:t>
      </w:r>
    </w:p>
    <w:tbl>
      <w:tblPr>
        <w:tblW w:w="0" w:type="auto"/>
        <w:tblLayout w:type="fixed"/>
        <w:tblCellMar>
          <w:left w:w="62" w:type="dxa"/>
          <w:right w:w="62" w:type="dxa"/>
        </w:tblCellMar>
        <w:tblLook w:val="0000"/>
      </w:tblPr>
      <w:tblGrid>
        <w:gridCol w:w="3463"/>
        <w:gridCol w:w="5059"/>
      </w:tblGrid>
      <w:tr w:rsidTr="00B632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SpecialBold"/>
              </w:rPr>
              <w:t>RANGE STATEMENT</w:t>
            </w:r>
          </w:p>
        </w:tc>
      </w:tr>
      <w:tr w:rsidTr="00B632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t>The range statement relates to the unit of competency as a whole. It allows for different work environments and situations that may affect performance. Bold italicised wording, if used in the performance criteria, is detailed below. Essential operating con</w:t>
            </w:r>
            <w:r w:rsidRPr="004A5ABD">
              <w:t>ditions that may be present with training and assessment (depending on the work situation, needs of the candidate, accessibility of the item, and local industry and regional contexts) may also be included.</w:t>
            </w:r>
          </w:p>
        </w:tc>
      </w:tr>
      <w:tr w:rsidTr="00B6321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BoldandItalics"/>
              </w:rPr>
              <w:t>Relevant government regulations</w:t>
            </w:r>
            <w:r w:rsidRPr="004A5ABD">
              <w:t xml:space="preserve">, </w:t>
            </w:r>
            <w:r w:rsidRPr="004A5ABD">
              <w:rPr>
                <w:rStyle w:val="BoldandItalics"/>
              </w:rPr>
              <w:t>licensing and other compliance requirements</w:t>
            </w:r>
            <w:r w:rsidRPr="004A5AB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ListBullet"/>
            </w:pPr>
            <w:r w:rsidRPr="004A5ABD">
              <w:t>biodiversity and genetically modified organisms</w:t>
            </w:r>
          </w:p>
          <w:p w:rsidR="00000000" w:rsidRPr="004A5ABD" w:rsidP="004A5ABD">
            <w:pPr>
              <w:pStyle w:val="ListBullet"/>
            </w:pPr>
            <w:r w:rsidRPr="004A5ABD">
              <w:t xml:space="preserve">biosecurity, translocation and quarantine  </w:t>
            </w:r>
          </w:p>
          <w:p w:rsidR="00000000" w:rsidRPr="004A5ABD" w:rsidP="004A5ABD">
            <w:pPr>
              <w:pStyle w:val="ListBullet"/>
            </w:pPr>
            <w:r w:rsidRPr="004A5ABD">
              <w:t>business or workplace operations, policies and practices</w:t>
            </w:r>
          </w:p>
          <w:p w:rsidR="00000000" w:rsidRPr="004A5ABD" w:rsidP="004A5ABD">
            <w:pPr>
              <w:pStyle w:val="ListBullet"/>
            </w:pPr>
            <w:r w:rsidRPr="004A5ABD">
              <w:t>correct marketing names and labelling</w:t>
            </w:r>
          </w:p>
          <w:p w:rsidR="00000000" w:rsidRPr="004A5ABD" w:rsidP="004A5ABD">
            <w:pPr>
              <w:pStyle w:val="ListBullet"/>
            </w:pPr>
            <w:r w:rsidRPr="004A5ABD">
              <w:t>environment</w:t>
            </w:r>
            <w:r w:rsidRPr="004A5ABD">
              <w:t>al hazard identification, risk assessment and control</w:t>
            </w:r>
          </w:p>
          <w:p w:rsidR="00000000" w:rsidRPr="004A5ABD" w:rsidP="004A5ABD">
            <w:pPr>
              <w:pStyle w:val="ListBullet"/>
            </w:pPr>
            <w:r w:rsidRPr="004A5ABD">
              <w:t>food safety/Hazard Analysis Critical Control Point (HACCP), hygiene and temperature control along chain of custody, and Australian Quarantine Inspection Service (AQIS) Export Control (Fish) orders</w:t>
            </w:r>
          </w:p>
          <w:p w:rsidR="00000000" w:rsidRPr="004A5ABD" w:rsidP="004A5ABD">
            <w:pPr>
              <w:pStyle w:val="ListBullet"/>
            </w:pPr>
            <w:r w:rsidRPr="004A5ABD">
              <w:t>healt</w:t>
            </w:r>
            <w:r w:rsidRPr="004A5ABD">
              <w:t>h and welfare of aquatic animals</w:t>
            </w:r>
          </w:p>
          <w:p w:rsidR="00000000" w:rsidRPr="004A5ABD" w:rsidP="004A5ABD">
            <w:pPr>
              <w:pStyle w:val="ListBullet"/>
            </w:pPr>
            <w:r w:rsidRPr="004A5ABD">
              <w:t>maritime operations, safety at sea and pollution control</w:t>
            </w:r>
          </w:p>
          <w:p w:rsidR="00000000" w:rsidP="004A5ABD">
            <w:pPr>
              <w:pStyle w:val="ListBullet"/>
              <w:rPr>
                <w:lang w:val="en-NZ"/>
              </w:rPr>
            </w:pPr>
            <w:r w:rsidRPr="004A5ABD">
              <w:t>OHS hazard identification, risk assessment and control.</w:t>
            </w:r>
          </w:p>
        </w:tc>
      </w:tr>
      <w:tr w:rsidTr="00B6321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BoldandItalics"/>
              </w:rPr>
              <w:t>OHS guidelines</w:t>
            </w:r>
            <w:r w:rsidRPr="004A5ABD">
              <w:t xml:space="preserve"> may include: </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ListBullet"/>
            </w:pPr>
            <w:r w:rsidRPr="004A5ABD">
              <w:t>appropriate workplace provision of first aid kits and fire extinguishers</w:t>
            </w:r>
          </w:p>
          <w:p w:rsidR="00000000" w:rsidRPr="004A5ABD" w:rsidP="004A5ABD">
            <w:pPr>
              <w:pStyle w:val="ListBullet"/>
            </w:pPr>
            <w:r w:rsidRPr="004A5ABD">
              <w:t>codes of practice, regulations and/or guidance notes which may apply in a jurisdiction or industry sector</w:t>
            </w:r>
          </w:p>
          <w:p w:rsidR="00000000" w:rsidRPr="004A5ABD" w:rsidP="004A5ABD">
            <w:pPr>
              <w:pStyle w:val="ListBullet"/>
            </w:pPr>
            <w:r w:rsidRPr="004A5ABD">
              <w:t>enterprise-specific OHS procedures, policies or standards</w:t>
            </w:r>
          </w:p>
          <w:p w:rsidR="00000000" w:rsidRPr="004A5ABD" w:rsidP="004A5ABD">
            <w:pPr>
              <w:pStyle w:val="ListBullet"/>
            </w:pPr>
            <w:r w:rsidRPr="004A5ABD">
              <w:t>hazard and risk assessment of workplace, maintenance activities and control measures</w:t>
            </w:r>
          </w:p>
          <w:p w:rsidR="00000000" w:rsidRPr="004A5ABD" w:rsidP="004A5ABD">
            <w:pPr>
              <w:pStyle w:val="ListBullet"/>
            </w:pPr>
            <w:r w:rsidRPr="004A5ABD">
              <w:t>inducti</w:t>
            </w:r>
            <w:r w:rsidRPr="004A5ABD">
              <w:t xml:space="preserve">on or training of staff, contractors and visitors in relevant OHS procedures and/or requirements to allow them to carry out their duties in a safe manner </w:t>
            </w:r>
          </w:p>
          <w:p w:rsidR="00000000" w:rsidRPr="004A5ABD" w:rsidP="004A5ABD">
            <w:pPr>
              <w:pStyle w:val="ListBullet"/>
            </w:pPr>
            <w:r w:rsidRPr="004A5ABD">
              <w:t>OHS training register</w:t>
            </w:r>
          </w:p>
          <w:p w:rsidR="00000000" w:rsidRPr="004A5ABD" w:rsidP="004A5ABD">
            <w:pPr>
              <w:pStyle w:val="ListBullet"/>
            </w:pPr>
            <w:r w:rsidRPr="004A5ABD">
              <w:t xml:space="preserve">safe lifting, carrying and handling techniques, including manual handling, and </w:t>
            </w:r>
            <w:r w:rsidRPr="004A5ABD">
              <w:t>the handling and storage of hazardous substances</w:t>
            </w:r>
          </w:p>
          <w:p w:rsidR="00000000" w:rsidRPr="004A5ABD" w:rsidP="004A5ABD">
            <w:pPr>
              <w:pStyle w:val="ListBullet"/>
            </w:pPr>
            <w:r w:rsidRPr="004A5ABD">
              <w:t>safe systems and procedures for outdoor work, including protection from solar radiation, fall protection, confined space entry and the protection of people in the workplace</w:t>
            </w:r>
          </w:p>
          <w:p w:rsidR="00000000" w:rsidRPr="004A5ABD" w:rsidP="004A5ABD">
            <w:pPr>
              <w:pStyle w:val="ListBullet"/>
            </w:pPr>
            <w:r w:rsidRPr="004A5ABD">
              <w:t>systems and procedures for the saf</w:t>
            </w:r>
            <w:r w:rsidRPr="004A5ABD">
              <w:t>e maintenance of property, machinery and equipment, including hydraulics and exposed moving parts</w:t>
            </w:r>
          </w:p>
          <w:p w:rsidR="00000000" w:rsidP="004A5ABD">
            <w:pPr>
              <w:pStyle w:val="ListBullet"/>
              <w:rPr>
                <w:lang w:val="en-NZ"/>
              </w:rPr>
            </w:pPr>
            <w:r w:rsidRPr="004A5ABD">
              <w:t>the appropriate use, maintenance and storage of PPE.</w:t>
            </w:r>
          </w:p>
        </w:tc>
      </w:tr>
      <w:tr w:rsidTr="00B6321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BoldandItalics"/>
              </w:rPr>
              <w:t>Food safety and hygiene regulations and procedures</w:t>
            </w:r>
            <w:r w:rsidRPr="004A5AB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ListBullet"/>
            </w:pPr>
            <w:r w:rsidRPr="004A5ABD">
              <w:t>Australian Shellfish Sanitation program</w:t>
            </w:r>
          </w:p>
          <w:p w:rsidR="00000000" w:rsidRPr="004A5ABD" w:rsidP="004A5ABD">
            <w:pPr>
              <w:pStyle w:val="ListBullet"/>
            </w:pPr>
            <w:r w:rsidRPr="004A5ABD">
              <w:t xml:space="preserve">equipment design, use, cleaning and maintenance </w:t>
            </w:r>
          </w:p>
          <w:p w:rsidR="00000000" w:rsidRPr="004A5ABD" w:rsidP="004A5ABD">
            <w:pPr>
              <w:pStyle w:val="ListBullet"/>
            </w:pPr>
            <w:r w:rsidRPr="004A5ABD">
              <w:t>exporting requirements, including AQIS Export Control (Fish) orders</w:t>
            </w:r>
          </w:p>
          <w:p w:rsidR="00000000" w:rsidRPr="004A5ABD" w:rsidP="004A5ABD">
            <w:pPr>
              <w:pStyle w:val="ListBullet"/>
            </w:pPr>
            <w:r w:rsidRPr="004A5ABD">
              <w:t>HACCP, food safety program, and other risk minimisation and quality assurance systems</w:t>
            </w:r>
          </w:p>
          <w:p w:rsidR="00000000" w:rsidRPr="004A5ABD" w:rsidP="004A5ABD">
            <w:pPr>
              <w:pStyle w:val="ListBullet"/>
            </w:pPr>
            <w:r w:rsidRPr="004A5ABD">
              <w:t xml:space="preserve">location, construction and servicing of seafood premises </w:t>
            </w:r>
          </w:p>
          <w:p w:rsidR="00000000" w:rsidRPr="004A5ABD" w:rsidP="004A5ABD">
            <w:pPr>
              <w:pStyle w:val="ListBullet"/>
            </w:pPr>
            <w:r w:rsidRPr="004A5ABD">
              <w:t>people, product and place hygiene and sanitation requirements</w:t>
            </w:r>
          </w:p>
          <w:p w:rsidR="00000000" w:rsidRPr="004A5ABD" w:rsidP="004A5ABD">
            <w:pPr>
              <w:pStyle w:val="ListBullet"/>
            </w:pPr>
            <w:r w:rsidRPr="004A5ABD">
              <w:t xml:space="preserve">Primary Products Standard and the Australian Seafood Standard (voluntary) </w:t>
            </w:r>
          </w:p>
          <w:p w:rsidR="00000000" w:rsidRPr="004A5ABD" w:rsidP="004A5ABD">
            <w:pPr>
              <w:pStyle w:val="ListBullet"/>
            </w:pPr>
            <w:r w:rsidRPr="004A5ABD">
              <w:t>product labelling, tracing and recall</w:t>
            </w:r>
          </w:p>
          <w:p w:rsidR="00000000" w:rsidRPr="004A5ABD" w:rsidP="004A5ABD">
            <w:pPr>
              <w:pStyle w:val="ListBullet"/>
            </w:pPr>
            <w:r w:rsidRPr="004A5ABD">
              <w:t>receipt, storage and tr</w:t>
            </w:r>
            <w:r w:rsidRPr="004A5ABD">
              <w:t>ansportation of food, including seafood and aquatic products</w:t>
            </w:r>
          </w:p>
          <w:p w:rsidR="00000000" w:rsidRPr="004A5ABD" w:rsidP="004A5ABD">
            <w:pPr>
              <w:pStyle w:val="ListBullet"/>
            </w:pPr>
            <w:r w:rsidRPr="004A5ABD">
              <w:t>requirements set out in Australian and New Zealand Food Authority (ANZFA) Food Standards Code and state and territory food regulations</w:t>
            </w:r>
          </w:p>
          <w:p w:rsidR="00000000" w:rsidP="004A5ABD">
            <w:pPr>
              <w:pStyle w:val="ListBullet"/>
              <w:rPr>
                <w:lang w:val="en-NZ"/>
              </w:rPr>
            </w:pPr>
            <w:r w:rsidRPr="004A5ABD">
              <w:t>temperature and contamination control along chain of custody</w:t>
            </w:r>
            <w:r w:rsidRPr="004A5ABD">
              <w:t>.</w:t>
            </w:r>
          </w:p>
        </w:tc>
      </w:tr>
      <w:tr w:rsidTr="00B6321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BoldandItalics"/>
              </w:rPr>
              <w:t>ESD principles</w:t>
            </w:r>
            <w:r w:rsidRPr="004A5AB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ListBullet"/>
            </w:pPr>
            <w:r w:rsidRPr="004A5ABD">
              <w:t>applying animal welfare ethics and procedures</w:t>
            </w:r>
          </w:p>
          <w:p w:rsidR="00000000" w:rsidRPr="004A5ABD" w:rsidP="004A5ABD">
            <w:pPr>
              <w:pStyle w:val="ListBullet"/>
            </w:pPr>
            <w:r w:rsidRPr="004A5ABD">
              <w:t>appropriate disposal of waste feeds</w:t>
            </w:r>
          </w:p>
          <w:p w:rsidR="00000000" w:rsidRPr="004A5ABD" w:rsidP="004A5ABD">
            <w:pPr>
              <w:pStyle w:val="ListBullet"/>
            </w:pPr>
            <w:r w:rsidRPr="004A5ABD">
              <w:t xml:space="preserve">control of effluents, chemical residues, contaminants, wastes and pollution </w:t>
            </w:r>
          </w:p>
          <w:p w:rsidR="00000000" w:rsidRPr="004A5ABD" w:rsidP="004A5ABD">
            <w:pPr>
              <w:pStyle w:val="ListBullet"/>
            </w:pPr>
            <w:r w:rsidRPr="004A5ABD">
              <w:t>improving energy efficiency</w:t>
            </w:r>
          </w:p>
          <w:p w:rsidR="00000000" w:rsidRPr="004A5ABD" w:rsidP="004A5ABD">
            <w:pPr>
              <w:pStyle w:val="ListBullet"/>
            </w:pPr>
            <w:r w:rsidRPr="004A5ABD">
              <w:t>increasing use of renewable, recyclable and recoverable resources</w:t>
            </w:r>
          </w:p>
          <w:p w:rsidR="00000000" w:rsidRPr="004A5ABD" w:rsidP="004A5ABD">
            <w:pPr>
              <w:pStyle w:val="ListBullet"/>
            </w:pPr>
            <w:r w:rsidRPr="004A5ABD">
              <w:t>minimising noise, dust, light or odour emissions</w:t>
            </w:r>
          </w:p>
          <w:p w:rsidR="00000000" w:rsidRPr="004A5ABD" w:rsidP="004A5ABD">
            <w:pPr>
              <w:pStyle w:val="ListBullet"/>
            </w:pPr>
            <w:r w:rsidRPr="004A5ABD">
              <w:t>reducing emissions of greenhouse gases</w:t>
            </w:r>
          </w:p>
          <w:p w:rsidR="00000000" w:rsidRPr="004A5ABD" w:rsidP="004A5ABD">
            <w:pPr>
              <w:pStyle w:val="ListBullet"/>
            </w:pPr>
            <w:r w:rsidRPr="004A5ABD">
              <w:t>reducing energy use</w:t>
            </w:r>
          </w:p>
          <w:p w:rsidR="00000000" w:rsidRPr="004A5ABD" w:rsidP="004A5ABD">
            <w:pPr>
              <w:pStyle w:val="ListBullet"/>
            </w:pPr>
            <w:r w:rsidRPr="004A5ABD">
              <w:t>reducing use of non-renewable resources</w:t>
            </w:r>
          </w:p>
          <w:p w:rsidR="00000000" w:rsidP="004A5ABD">
            <w:pPr>
              <w:pStyle w:val="ListBullet"/>
              <w:rPr>
                <w:lang w:val="en-NZ"/>
              </w:rPr>
            </w:pPr>
            <w:r w:rsidRPr="004A5ABD">
              <w:t>undertaking environmental hazard identific</w:t>
            </w:r>
            <w:r w:rsidRPr="004A5ABD">
              <w:t>ation, risk assessment and control.</w:t>
            </w:r>
          </w:p>
        </w:tc>
      </w:tr>
      <w:tr w:rsidTr="00B6321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BoldandItalics"/>
              </w:rPr>
              <w:t>PPE</w:t>
            </w:r>
            <w:r w:rsidRPr="004A5AB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ListBullet"/>
            </w:pPr>
            <w:r w:rsidRPr="004A5ABD">
              <w:t>gloves, mitts or gauntlets, and protective hand and arm covering</w:t>
            </w:r>
          </w:p>
          <w:p w:rsidR="00000000" w:rsidRPr="004A5ABD" w:rsidP="004A5ABD">
            <w:pPr>
              <w:pStyle w:val="ListBullet"/>
            </w:pPr>
            <w:r w:rsidRPr="004A5ABD">
              <w:t>buoyancy vest or personal floatation device (PFD)</w:t>
            </w:r>
          </w:p>
          <w:p w:rsidR="00000000" w:rsidRPr="004A5ABD" w:rsidP="004A5ABD">
            <w:pPr>
              <w:pStyle w:val="ListBullet"/>
            </w:pPr>
            <w:r w:rsidRPr="004A5ABD">
              <w:t xml:space="preserve">hard hat or protective head covering </w:t>
            </w:r>
          </w:p>
          <w:p w:rsidR="00000000" w:rsidRPr="004A5ABD" w:rsidP="004A5ABD">
            <w:pPr>
              <w:pStyle w:val="ListBullet"/>
            </w:pPr>
            <w:r w:rsidRPr="004A5ABD">
              <w:t>hearing protection (e.g. ear plugs and ear muffs</w:t>
            </w:r>
            <w:r w:rsidRPr="004A5ABD">
              <w:t>)</w:t>
            </w:r>
          </w:p>
          <w:p w:rsidR="00000000" w:rsidRPr="004A5ABD" w:rsidP="004A5ABD">
            <w:pPr>
              <w:pStyle w:val="ListBullet"/>
            </w:pPr>
            <w:r w:rsidRPr="004A5ABD">
              <w:t>non-slip and waterproof boots (gumboots) or other safety footwear</w:t>
            </w:r>
          </w:p>
          <w:p w:rsidR="00000000" w:rsidRPr="004A5ABD" w:rsidP="004A5ABD">
            <w:pPr>
              <w:pStyle w:val="ListBullet"/>
            </w:pPr>
            <w:r w:rsidRPr="004A5ABD">
              <w:t>personal locator beacon or Emergency Position Indicating Radio Beacon (EPIRB)</w:t>
            </w:r>
          </w:p>
          <w:p w:rsidR="00000000" w:rsidRPr="004A5ABD" w:rsidP="004A5ABD">
            <w:pPr>
              <w:pStyle w:val="ListBullet"/>
            </w:pPr>
            <w:r w:rsidRPr="004A5ABD">
              <w:t xml:space="preserve">protective outdoor clothing for tropical conditions </w:t>
            </w:r>
          </w:p>
          <w:p w:rsidR="00000000" w:rsidRPr="004A5ABD" w:rsidP="004A5ABD">
            <w:pPr>
              <w:pStyle w:val="ListBullet"/>
            </w:pPr>
            <w:r w:rsidRPr="004A5ABD">
              <w:t>safety harness</w:t>
            </w:r>
          </w:p>
          <w:p w:rsidR="00000000" w:rsidRPr="004A5ABD" w:rsidP="004A5ABD">
            <w:pPr>
              <w:pStyle w:val="ListBullet"/>
            </w:pPr>
            <w:r w:rsidRPr="004A5ABD">
              <w:t>sun protection (e.g. sun hat, sunscreen and sunglasses)</w:t>
            </w:r>
          </w:p>
          <w:p w:rsidR="00000000" w:rsidRPr="004A5ABD" w:rsidP="004A5ABD">
            <w:pPr>
              <w:pStyle w:val="ListBullet"/>
            </w:pPr>
            <w:r w:rsidRPr="004A5ABD">
              <w:t>uniforms, overalls or protective clothing (e.g. mesh and waterproof aprons)</w:t>
            </w:r>
          </w:p>
          <w:p w:rsidR="00000000" w:rsidP="004A5ABD">
            <w:pPr>
              <w:pStyle w:val="ListBullet"/>
              <w:rPr>
                <w:lang w:val="en-NZ"/>
              </w:rPr>
            </w:pPr>
            <w:r w:rsidRPr="004A5ABD">
              <w:t>waterproof clothing (e.g. wet weather gear and waders).</w:t>
            </w:r>
          </w:p>
        </w:tc>
      </w:tr>
      <w:tr w:rsidTr="00B6321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BoldandItalics"/>
              </w:rPr>
              <w:t>Feeding schedule</w:t>
            </w:r>
            <w:r w:rsidRPr="004A5AB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ListBullet"/>
            </w:pPr>
            <w:r w:rsidRPr="004A5ABD">
              <w:t>any specific requirements, such as:</w:t>
            </w:r>
          </w:p>
          <w:p w:rsidR="00000000" w:rsidRPr="004A5ABD" w:rsidP="004A5ABD">
            <w:pPr>
              <w:pStyle w:val="ListBullet2"/>
            </w:pPr>
            <w:r w:rsidRPr="004A5ABD">
              <w:t>feeding trays</w:t>
            </w:r>
          </w:p>
          <w:p w:rsidR="00000000" w:rsidRPr="004A5ABD" w:rsidP="004A5ABD">
            <w:pPr>
              <w:pStyle w:val="ListBullet2"/>
            </w:pPr>
            <w:r w:rsidRPr="004A5ABD">
              <w:t>observations to be made</w:t>
            </w:r>
          </w:p>
          <w:p w:rsidR="00000000" w:rsidRPr="004A5ABD" w:rsidP="004A5ABD">
            <w:pPr>
              <w:pStyle w:val="ListBullet2"/>
            </w:pPr>
            <w:r w:rsidRPr="004A5ABD">
              <w:t>special care or feeding techniques</w:t>
            </w:r>
          </w:p>
          <w:p w:rsidR="00000000" w:rsidRPr="004A5ABD" w:rsidP="004A5ABD">
            <w:pPr>
              <w:pStyle w:val="ListBullet"/>
            </w:pPr>
            <w:r w:rsidRPr="004A5ABD">
              <w:t>feed types and location of stores</w:t>
            </w:r>
          </w:p>
          <w:p w:rsidR="00000000" w:rsidRPr="004A5ABD" w:rsidP="004A5ABD">
            <w:pPr>
              <w:pStyle w:val="ListBullet"/>
            </w:pPr>
            <w:r w:rsidRPr="004A5ABD">
              <w:t>feeding method and equipment requirements</w:t>
            </w:r>
          </w:p>
          <w:p w:rsidR="00000000" w:rsidRPr="004A5ABD" w:rsidP="004A5ABD">
            <w:pPr>
              <w:pStyle w:val="ListBullet"/>
            </w:pPr>
            <w:r w:rsidRPr="004A5ABD">
              <w:t>frequency (e.g. times per day/per hour)</w:t>
            </w:r>
          </w:p>
          <w:p w:rsidR="00000000" w:rsidRPr="004A5ABD" w:rsidP="004A5ABD">
            <w:pPr>
              <w:pStyle w:val="ListBullet"/>
            </w:pPr>
            <w:r w:rsidRPr="004A5ABD">
              <w:t>culture stock and culture or holding structure to be fed</w:t>
            </w:r>
          </w:p>
          <w:p w:rsidR="00000000" w:rsidRPr="004A5ABD" w:rsidP="004A5ABD">
            <w:pPr>
              <w:pStyle w:val="ListBullet"/>
            </w:pPr>
            <w:r w:rsidRPr="004A5ABD">
              <w:rPr>
                <w:rStyle w:val="BoldandItalics"/>
              </w:rPr>
              <w:t>nutriments</w:t>
            </w:r>
            <w:r w:rsidRPr="004A5ABD">
              <w:t xml:space="preserve"> and natural sources of nutriments and food </w:t>
            </w:r>
          </w:p>
          <w:p w:rsidR="00000000" w:rsidRPr="004A5ABD" w:rsidP="004A5ABD">
            <w:pPr>
              <w:pStyle w:val="ListBullet"/>
            </w:pPr>
            <w:r w:rsidRPr="004A5ABD">
              <w:t>period over which feeding is to be carried out</w:t>
            </w:r>
          </w:p>
          <w:p w:rsidR="00000000" w:rsidRPr="004A5ABD" w:rsidP="004A5ABD">
            <w:pPr>
              <w:pStyle w:val="ListBullet"/>
            </w:pPr>
            <w:r w:rsidRPr="004A5ABD">
              <w:t>quantities (e.g. weight and volume)</w:t>
            </w:r>
          </w:p>
          <w:p w:rsidR="00000000" w:rsidP="004A5ABD">
            <w:pPr>
              <w:pStyle w:val="ListBullet"/>
              <w:rPr>
                <w:lang w:val="en-NZ"/>
              </w:rPr>
            </w:pPr>
            <w:r w:rsidRPr="004A5ABD">
              <w:t>time at which feeding is to be carried out.</w:t>
            </w:r>
          </w:p>
        </w:tc>
      </w:tr>
      <w:tr w:rsidTr="00B6321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BoldandItalics"/>
              </w:rPr>
              <w:t>Nutriments</w:t>
            </w:r>
            <w:r w:rsidRPr="004A5AB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ListBullet"/>
            </w:pPr>
            <w:r w:rsidRPr="004A5ABD">
              <w:t>enrichment formulae</w:t>
            </w:r>
          </w:p>
          <w:p w:rsidR="00000000" w:rsidRPr="004A5ABD" w:rsidP="004A5ABD">
            <w:pPr>
              <w:pStyle w:val="ListBullet"/>
            </w:pPr>
            <w:r w:rsidRPr="004A5ABD">
              <w:t>feeds (e.g. micro-algae, pellets, powders and emulsions)</w:t>
            </w:r>
          </w:p>
          <w:p w:rsidR="00000000" w:rsidRPr="004A5ABD" w:rsidP="004A5ABD">
            <w:pPr>
              <w:pStyle w:val="ListBullet"/>
            </w:pPr>
            <w:r w:rsidRPr="004A5ABD">
              <w:t>green water</w:t>
            </w:r>
          </w:p>
          <w:p w:rsidR="00000000" w:rsidP="004A5ABD">
            <w:pPr>
              <w:pStyle w:val="ListBullet"/>
              <w:rPr>
                <w:lang w:val="en-NZ"/>
              </w:rPr>
            </w:pPr>
            <w:r w:rsidRPr="004A5ABD">
              <w:t>nutrients, fertilisers or other chemicals.</w:t>
            </w:r>
          </w:p>
        </w:tc>
      </w:tr>
      <w:tr w:rsidTr="00B6321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BoldandItalics"/>
              </w:rPr>
              <w:t>Equipment</w:t>
            </w:r>
            <w:r w:rsidRPr="004A5AB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ListBullet"/>
            </w:pPr>
            <w:r w:rsidRPr="004A5ABD">
              <w:t>feed trays</w:t>
            </w:r>
          </w:p>
          <w:p w:rsidR="00000000" w:rsidRPr="004A5ABD" w:rsidP="004A5ABD">
            <w:pPr>
              <w:pStyle w:val="ListBullet"/>
            </w:pPr>
            <w:r w:rsidRPr="004A5ABD">
              <w:t>hoppers, buckets or bags</w:t>
            </w:r>
          </w:p>
          <w:p w:rsidR="00000000" w:rsidRPr="004A5ABD" w:rsidP="004A5ABD">
            <w:pPr>
              <w:pStyle w:val="ListBullet"/>
            </w:pPr>
            <w:r w:rsidRPr="004A5ABD">
              <w:t>mechanised or automated:</w:t>
            </w:r>
          </w:p>
          <w:p w:rsidR="00000000" w:rsidRPr="004A5ABD" w:rsidP="004A5ABD">
            <w:pPr>
              <w:pStyle w:val="ListBullet2"/>
            </w:pPr>
            <w:r w:rsidRPr="004A5ABD">
              <w:t>belt</w:t>
            </w:r>
          </w:p>
          <w:p w:rsidR="00000000" w:rsidRPr="004A5ABD" w:rsidP="004A5ABD">
            <w:pPr>
              <w:pStyle w:val="ListBullet2"/>
            </w:pPr>
            <w:r w:rsidRPr="004A5ABD">
              <w:t>blower</w:t>
            </w:r>
          </w:p>
          <w:p w:rsidR="00000000" w:rsidRPr="004A5ABD" w:rsidP="004A5ABD">
            <w:pPr>
              <w:pStyle w:val="ListBullet2"/>
            </w:pPr>
            <w:r w:rsidRPr="004A5ABD">
              <w:t>clock</w:t>
            </w:r>
          </w:p>
          <w:p w:rsidR="00000000" w:rsidRPr="004A5ABD" w:rsidP="004A5ABD">
            <w:pPr>
              <w:pStyle w:val="ListBullet2"/>
            </w:pPr>
            <w:r w:rsidRPr="004A5ABD">
              <w:t>demand</w:t>
            </w:r>
          </w:p>
          <w:p w:rsidR="00000000" w:rsidRPr="004A5ABD" w:rsidP="004A5ABD">
            <w:pPr>
              <w:pStyle w:val="ListBullet2"/>
            </w:pPr>
            <w:r w:rsidRPr="004A5ABD">
              <w:t>smart</w:t>
            </w:r>
          </w:p>
          <w:p w:rsidR="00000000" w:rsidRPr="004A5ABD" w:rsidP="004A5ABD">
            <w:pPr>
              <w:pStyle w:val="ListBullet2"/>
            </w:pPr>
            <w:r w:rsidRPr="004A5ABD">
              <w:t>spinner</w:t>
            </w:r>
          </w:p>
          <w:p w:rsidR="00000000" w:rsidRPr="004A5ABD" w:rsidP="004A5ABD">
            <w:pPr>
              <w:pStyle w:val="ListBullet"/>
            </w:pPr>
            <w:r w:rsidRPr="004A5ABD">
              <w:t>scoops</w:t>
            </w:r>
          </w:p>
          <w:p w:rsidR="00000000" w:rsidRPr="004A5ABD" w:rsidP="004A5ABD">
            <w:pPr>
              <w:pStyle w:val="ListBullet"/>
            </w:pPr>
            <w:r w:rsidRPr="004A5ABD">
              <w:t>transport:</w:t>
            </w:r>
          </w:p>
          <w:p w:rsidR="00000000" w:rsidRPr="004A5ABD" w:rsidP="004A5ABD">
            <w:pPr>
              <w:pStyle w:val="ListBullet2"/>
            </w:pPr>
            <w:r w:rsidRPr="004A5ABD">
              <w:t>forklifts</w:t>
            </w:r>
          </w:p>
          <w:p w:rsidR="00000000" w:rsidRPr="004A5ABD" w:rsidP="004A5ABD">
            <w:pPr>
              <w:pStyle w:val="ListBullet2"/>
            </w:pPr>
            <w:r w:rsidRPr="004A5ABD">
              <w:t>motorbikes</w:t>
            </w:r>
          </w:p>
          <w:p w:rsidR="00000000" w:rsidRPr="004A5ABD" w:rsidP="004A5ABD">
            <w:pPr>
              <w:pStyle w:val="ListBullet2"/>
            </w:pPr>
            <w:r w:rsidRPr="004A5ABD">
              <w:t>vehicles</w:t>
            </w:r>
          </w:p>
          <w:p w:rsidR="00000000" w:rsidP="004A5ABD">
            <w:pPr>
              <w:pStyle w:val="ListBullet2"/>
              <w:rPr>
                <w:lang w:val="en-NZ"/>
              </w:rPr>
            </w:pPr>
            <w:r w:rsidRPr="004A5ABD">
              <w:t>vessels.</w:t>
            </w:r>
          </w:p>
        </w:tc>
      </w:tr>
      <w:tr w:rsidTr="00B6321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BoldandItalics"/>
              </w:rPr>
              <w:t>Feed</w:t>
            </w:r>
            <w:r w:rsidRPr="004A5AB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ListBullet"/>
            </w:pPr>
            <w:r w:rsidRPr="004A5ABD">
              <w:t>brand and batch</w:t>
            </w:r>
          </w:p>
          <w:p w:rsidR="00000000" w:rsidRPr="004A5ABD" w:rsidP="004A5ABD">
            <w:pPr>
              <w:pStyle w:val="ListBullet"/>
            </w:pPr>
            <w:r w:rsidRPr="004A5ABD">
              <w:t>emulsions or broths</w:t>
            </w:r>
          </w:p>
          <w:p w:rsidR="00000000" w:rsidRPr="004A5ABD" w:rsidP="004A5ABD">
            <w:pPr>
              <w:pStyle w:val="ListBullet"/>
            </w:pPr>
            <w:r w:rsidRPr="004A5ABD">
              <w:t>flakes or chips</w:t>
            </w:r>
          </w:p>
          <w:p w:rsidR="00000000" w:rsidRPr="004A5ABD" w:rsidP="004A5ABD">
            <w:pPr>
              <w:pStyle w:val="ListBullet"/>
            </w:pPr>
            <w:r w:rsidRPr="004A5ABD">
              <w:t>live:</w:t>
            </w:r>
          </w:p>
          <w:p w:rsidR="00000000" w:rsidRPr="004A5ABD" w:rsidP="004A5ABD">
            <w:pPr>
              <w:pStyle w:val="ListBullet2"/>
            </w:pPr>
            <w:r w:rsidRPr="004A5ABD">
              <w:t>algae</w:t>
            </w:r>
          </w:p>
          <w:p w:rsidR="00000000" w:rsidRPr="004A5ABD" w:rsidP="004A5ABD">
            <w:pPr>
              <w:pStyle w:val="ListBullet2"/>
            </w:pPr>
            <w:r w:rsidRPr="004A5ABD">
              <w:t>brine shrimp</w:t>
            </w:r>
          </w:p>
          <w:p w:rsidR="00000000" w:rsidRPr="004A5ABD" w:rsidP="004A5ABD">
            <w:pPr>
              <w:pStyle w:val="ListBullet2"/>
            </w:pPr>
            <w:r w:rsidRPr="004A5ABD">
              <w:t>copepods</w:t>
            </w:r>
          </w:p>
          <w:p w:rsidR="00000000" w:rsidRPr="004A5ABD" w:rsidP="004A5ABD">
            <w:pPr>
              <w:pStyle w:val="ListBullet2"/>
            </w:pPr>
            <w:r w:rsidRPr="004A5ABD">
              <w:t>insects and other invertebrate</w:t>
            </w:r>
          </w:p>
          <w:p w:rsidR="00000000" w:rsidRPr="004A5ABD" w:rsidP="004A5ABD">
            <w:pPr>
              <w:pStyle w:val="ListBullet2"/>
            </w:pPr>
            <w:r w:rsidRPr="004A5ABD">
              <w:t>nematodes</w:t>
            </w:r>
          </w:p>
          <w:p w:rsidR="00000000" w:rsidRPr="004A5ABD" w:rsidP="004A5ABD">
            <w:pPr>
              <w:pStyle w:val="ListBullet2"/>
            </w:pPr>
            <w:r w:rsidRPr="004A5ABD">
              <w:t>polychaetes</w:t>
            </w:r>
          </w:p>
          <w:p w:rsidR="00000000" w:rsidRPr="004A5ABD" w:rsidP="004A5ABD">
            <w:pPr>
              <w:pStyle w:val="ListBullet2"/>
            </w:pPr>
            <w:r w:rsidRPr="004A5ABD">
              <w:t>rotifers</w:t>
            </w:r>
          </w:p>
          <w:p w:rsidR="00000000" w:rsidRPr="004A5ABD" w:rsidP="004A5ABD">
            <w:pPr>
              <w:pStyle w:val="ListBullet2"/>
            </w:pPr>
            <w:r w:rsidRPr="004A5ABD">
              <w:t>zooplankton</w:t>
            </w:r>
          </w:p>
          <w:p w:rsidR="00000000" w:rsidRPr="004A5ABD" w:rsidP="004A5ABD">
            <w:pPr>
              <w:pStyle w:val="ListBullet"/>
            </w:pPr>
            <w:r w:rsidRPr="004A5ABD">
              <w:t>moist, semi-moist or dry</w:t>
            </w:r>
          </w:p>
          <w:p w:rsidR="00000000" w:rsidRPr="004A5ABD" w:rsidP="004A5ABD">
            <w:pPr>
              <w:pStyle w:val="ListBullet"/>
            </w:pPr>
            <w:r w:rsidRPr="004A5ABD">
              <w:t>natural or formulated (e.g. artificial or man-made)</w:t>
            </w:r>
          </w:p>
          <w:p w:rsidR="00000000" w:rsidRPr="004A5ABD" w:rsidP="004A5ABD">
            <w:pPr>
              <w:pStyle w:val="ListBullet"/>
            </w:pPr>
            <w:r w:rsidRPr="004A5ABD">
              <w:t>pellets, powders, crumbles or granules</w:t>
            </w:r>
          </w:p>
          <w:p w:rsidR="00000000" w:rsidRPr="004A5ABD" w:rsidP="004A5ABD">
            <w:pPr>
              <w:pStyle w:val="ListBullet"/>
            </w:pPr>
            <w:r w:rsidRPr="004A5ABD">
              <w:t>plants:</w:t>
            </w:r>
          </w:p>
          <w:p w:rsidR="00000000" w:rsidRPr="004A5ABD" w:rsidP="004A5ABD">
            <w:pPr>
              <w:pStyle w:val="ListBullet2"/>
            </w:pPr>
            <w:r w:rsidRPr="004A5ABD">
              <w:t>aquatic</w:t>
            </w:r>
          </w:p>
          <w:p w:rsidR="00000000" w:rsidRPr="004A5ABD" w:rsidP="004A5ABD">
            <w:pPr>
              <w:pStyle w:val="ListBullet2"/>
            </w:pPr>
            <w:r w:rsidRPr="004A5ABD">
              <w:t>micro-algae</w:t>
            </w:r>
          </w:p>
          <w:p w:rsidR="00000000" w:rsidRPr="004A5ABD" w:rsidP="004A5ABD">
            <w:pPr>
              <w:pStyle w:val="ListBullet2"/>
            </w:pPr>
            <w:r w:rsidRPr="004A5ABD">
              <w:t>seaweed</w:t>
            </w:r>
          </w:p>
          <w:p w:rsidR="00000000" w:rsidRPr="004A5ABD" w:rsidP="004A5ABD">
            <w:pPr>
              <w:pStyle w:val="ListBullet"/>
            </w:pPr>
            <w:r w:rsidRPr="004A5ABD">
              <w:t>sinking or floating</w:t>
            </w:r>
          </w:p>
          <w:p w:rsidR="00000000" w:rsidP="004A5ABD">
            <w:pPr>
              <w:pStyle w:val="ListBullet"/>
              <w:rPr>
                <w:lang w:val="en-NZ"/>
              </w:rPr>
            </w:pPr>
            <w:r w:rsidRPr="004A5ABD">
              <w:t>size and shape.</w:t>
            </w:r>
          </w:p>
        </w:tc>
      </w:tr>
      <w:tr w:rsidTr="00B6321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BoldandItalics"/>
              </w:rPr>
              <w:t>Culture or holding structures</w:t>
            </w:r>
            <w:r w:rsidRPr="004A5ABD">
              <w:t xml:space="preserve"> may include: </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ListBullet"/>
            </w:pPr>
            <w:r w:rsidRPr="004A5ABD">
              <w:t>cages, pontoons, enclosures and pens, including associated moorings, anchors and markers</w:t>
            </w:r>
          </w:p>
          <w:p w:rsidR="00000000" w:rsidRPr="004A5ABD" w:rsidP="004A5ABD">
            <w:pPr>
              <w:pStyle w:val="ListBullet"/>
            </w:pPr>
            <w:r w:rsidRPr="004A5ABD">
              <w:t>dams, ponds and pools</w:t>
            </w:r>
          </w:p>
          <w:p w:rsidR="00000000" w:rsidRPr="004A5ABD" w:rsidP="004A5ABD">
            <w:pPr>
              <w:pStyle w:val="ListBullet"/>
            </w:pPr>
            <w:r w:rsidRPr="004A5ABD">
              <w:t>display tanks, aquaria and aquascapes</w:t>
            </w:r>
          </w:p>
          <w:p w:rsidR="00000000" w:rsidRPr="004A5ABD" w:rsidP="004A5ABD">
            <w:pPr>
              <w:pStyle w:val="ListBullet"/>
            </w:pPr>
            <w:r w:rsidRPr="004A5ABD">
              <w:t>grow out facilities, hatcheries and nurseries</w:t>
            </w:r>
          </w:p>
          <w:p w:rsidR="00000000" w:rsidRPr="004A5ABD" w:rsidP="004A5ABD">
            <w:pPr>
              <w:pStyle w:val="ListBullet"/>
            </w:pPr>
            <w:r w:rsidRPr="004A5ABD">
              <w:t>harvesting swimways, canals or channels</w:t>
            </w:r>
          </w:p>
          <w:p w:rsidR="00000000" w:rsidRPr="004A5ABD" w:rsidP="004A5ABD">
            <w:pPr>
              <w:pStyle w:val="ListBullet"/>
            </w:pPr>
            <w:r w:rsidRPr="004A5ABD">
              <w:t>live holding tanks, bins, cages and pens</w:t>
            </w:r>
          </w:p>
          <w:p w:rsidR="00000000" w:rsidRPr="004A5ABD" w:rsidP="004A5ABD">
            <w:pPr>
              <w:pStyle w:val="ListBullet"/>
            </w:pPr>
            <w:r w:rsidRPr="004A5ABD">
              <w:t>longlines, posts, racks and rails, rafts, fences, socks, trays, sticks, baskets, modules, barrels, bags and panels</w:t>
            </w:r>
          </w:p>
          <w:p w:rsidR="00000000" w:rsidRPr="004A5ABD" w:rsidP="004A5ABD">
            <w:pPr>
              <w:pStyle w:val="ListBullet"/>
            </w:pPr>
            <w:r w:rsidRPr="004A5ABD">
              <w:t xml:space="preserve">open, flow-through, closed and semi-closed systems </w:t>
            </w:r>
          </w:p>
          <w:p w:rsidR="00000000" w:rsidRPr="004A5ABD" w:rsidP="004A5ABD">
            <w:pPr>
              <w:pStyle w:val="ListBullet"/>
            </w:pPr>
            <w:r w:rsidRPr="004A5ABD">
              <w:t>purging or depurating systems</w:t>
            </w:r>
          </w:p>
          <w:p w:rsidR="00000000" w:rsidP="004A5ABD">
            <w:pPr>
              <w:pStyle w:val="ListBullet"/>
              <w:rPr>
                <w:lang w:val="en-NZ"/>
              </w:rPr>
            </w:pPr>
            <w:r w:rsidRPr="004A5ABD">
              <w:t>tanks, raceways an</w:t>
            </w:r>
            <w:r w:rsidRPr="004A5ABD">
              <w:t>d recirculating systems.</w:t>
            </w:r>
          </w:p>
        </w:tc>
      </w:tr>
      <w:tr w:rsidTr="00B6321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BoldandItalics"/>
              </w:rPr>
              <w:t>Records</w:t>
            </w:r>
            <w:r w:rsidRPr="004A5AB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ListBullet"/>
            </w:pPr>
            <w:r w:rsidRPr="004A5ABD">
              <w:t>per cent in feed trays at start and at end</w:t>
            </w:r>
          </w:p>
          <w:p w:rsidR="00000000" w:rsidRPr="004A5ABD" w:rsidP="004A5ABD">
            <w:pPr>
              <w:pStyle w:val="ListBullet"/>
            </w:pPr>
            <w:r w:rsidRPr="004A5ABD">
              <w:t>amount of feed required</w:t>
            </w:r>
          </w:p>
          <w:p w:rsidR="00000000" w:rsidRPr="004A5ABD" w:rsidP="004A5ABD">
            <w:pPr>
              <w:pStyle w:val="ListBullet"/>
            </w:pPr>
            <w:r w:rsidRPr="004A5ABD">
              <w:t>amount of feed actually provided</w:t>
            </w:r>
          </w:p>
          <w:p w:rsidR="00000000" w:rsidRPr="004A5ABD" w:rsidP="004A5ABD">
            <w:pPr>
              <w:pStyle w:val="ListBullet"/>
            </w:pPr>
            <w:r w:rsidRPr="004A5ABD">
              <w:t>daily consumption</w:t>
            </w:r>
          </w:p>
          <w:p w:rsidR="00000000" w:rsidRPr="004A5ABD" w:rsidP="004A5ABD">
            <w:pPr>
              <w:pStyle w:val="ListBullet"/>
            </w:pPr>
            <w:r w:rsidRPr="004A5ABD">
              <w:t>feed quality measures, such as presence/level of dust, pests and contaminants</w:t>
            </w:r>
          </w:p>
          <w:p w:rsidR="00000000" w:rsidRPr="004A5ABD" w:rsidP="004A5ABD">
            <w:pPr>
              <w:pStyle w:val="ListBullet"/>
            </w:pPr>
            <w:r w:rsidRPr="004A5ABD">
              <w:t>labour content (e.g. hours/day/week)</w:t>
            </w:r>
          </w:p>
          <w:p w:rsidR="00000000" w:rsidRPr="004A5ABD" w:rsidP="004A5ABD">
            <w:pPr>
              <w:pStyle w:val="ListBullet"/>
            </w:pPr>
            <w:r w:rsidRPr="004A5ABD">
              <w:t>number of feeds undertaken</w:t>
            </w:r>
          </w:p>
          <w:p w:rsidR="00000000" w:rsidRPr="004A5ABD" w:rsidP="004A5ABD">
            <w:pPr>
              <w:pStyle w:val="ListBullet"/>
            </w:pPr>
            <w:r w:rsidRPr="004A5ABD">
              <w:t>time between feedings.</w:t>
            </w:r>
          </w:p>
        </w:tc>
      </w:tr>
    </w:tbl>
    <w:p w:rsidR="00B6321A" w:rsidP="004A5ABD">
      <w:pPr>
        <w:pStyle w:val="BodyText"/>
      </w:pPr>
    </w:p>
    <w:p w:rsidR="00B6321A" w:rsidP="004A5ABD">
      <w:pPr>
        <w:pStyle w:val="BodyText"/>
      </w:pPr>
    </w:p>
    <w:p w:rsidR="00000000" w:rsidRPr="004A5ABD" w:rsidP="004A5ABD">
      <w:pPr>
        <w:pStyle w:val="Heading1"/>
      </w:pPr>
      <w:bookmarkStart w:id="12" w:name="O_217512"/>
      <w:bookmarkEnd w:id="12"/>
      <w:r w:rsidRPr="004A5ABD">
        <w:t>Unit Sector(s)</w:t>
      </w:r>
    </w:p>
    <w:tbl>
      <w:tblPr>
        <w:tblW w:w="0" w:type="auto"/>
        <w:tblLayout w:type="fixed"/>
        <w:tblCellMar>
          <w:left w:w="62" w:type="dxa"/>
          <w:right w:w="62" w:type="dxa"/>
        </w:tblCellMar>
        <w:tblLook w:val="0000"/>
      </w:tblPr>
      <w:tblGrid>
        <w:gridCol w:w="2605"/>
        <w:gridCol w:w="5917"/>
      </w:tblGrid>
      <w:tr w:rsidTr="00B6321A">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BodyText"/>
            </w:pPr>
            <w:r w:rsidRPr="004A5ABD">
              <w:t>Aquaculture operations</w:t>
            </w:r>
          </w:p>
        </w:tc>
      </w:tr>
    </w:tbl>
    <w:p w:rsidR="00B6321A" w:rsidP="004A5ABD">
      <w:pPr>
        <w:pStyle w:val="BodyText"/>
      </w:pPr>
    </w:p>
    <w:p w:rsidR="00B6321A" w:rsidP="004A5ABD">
      <w:pPr>
        <w:pStyle w:val="BodyText"/>
      </w:pPr>
    </w:p>
    <w:p w:rsidR="00000000" w:rsidRPr="004A5ABD" w:rsidP="004A5ABD">
      <w:pPr>
        <w:pStyle w:val="Heading1"/>
      </w:pPr>
      <w:bookmarkStart w:id="13" w:name="O_217509"/>
      <w:bookmarkEnd w:id="13"/>
      <w:r w:rsidRPr="004A5ABD">
        <w:t>Co-requisite units</w:t>
      </w:r>
    </w:p>
    <w:tbl>
      <w:tblPr>
        <w:tblW w:w="0" w:type="auto"/>
        <w:tblLayout w:type="fixed"/>
        <w:tblCellMar>
          <w:left w:w="62" w:type="dxa"/>
          <w:right w:w="62" w:type="dxa"/>
        </w:tblCellMar>
        <w:tblLook w:val="0000"/>
      </w:tblPr>
      <w:tblGrid>
        <w:gridCol w:w="2641"/>
        <w:gridCol w:w="1322"/>
        <w:gridCol w:w="4559"/>
      </w:tblGrid>
      <w:tr w:rsidTr="00B6321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p>
        </w:tc>
      </w:tr>
      <w:tr w:rsidTr="00B632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p>
        </w:tc>
      </w:tr>
      <w:tr w:rsidTr="00B632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BodyText"/>
            </w:pPr>
          </w:p>
        </w:tc>
      </w:tr>
    </w:tbl>
    <w:p w:rsidR="00B6321A" w:rsidP="004A5ABD">
      <w:pPr>
        <w:pStyle w:val="BodyText"/>
      </w:pPr>
    </w:p>
    <w:p w:rsidR="00B6321A" w:rsidP="004A5ABD">
      <w:pPr>
        <w:pStyle w:val="BodyText"/>
      </w:pPr>
    </w:p>
    <w:p w:rsidR="00000000" w:rsidRPr="004A5ABD" w:rsidP="004A5ABD">
      <w:pPr>
        <w:pStyle w:val="Heading1"/>
      </w:pPr>
      <w:bookmarkStart w:id="14" w:name="O_217511"/>
      <w:bookmarkEnd w:id="14"/>
      <w:r w:rsidRPr="004A5ABD">
        <w:t>Competency field</w:t>
      </w:r>
    </w:p>
    <w:tbl>
      <w:tblPr>
        <w:tblW w:w="0" w:type="auto"/>
        <w:tblLayout w:type="fixed"/>
        <w:tblCellMar>
          <w:left w:w="62" w:type="dxa"/>
          <w:right w:w="62" w:type="dxa"/>
        </w:tblCellMar>
        <w:tblLook w:val="0000"/>
      </w:tblPr>
      <w:tblGrid>
        <w:gridCol w:w="2784"/>
        <w:gridCol w:w="5738"/>
      </w:tblGrid>
      <w:tr w:rsidTr="00B6321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BD">
            <w:pPr>
              <w:pStyle w:val="BodyText"/>
              <w:rPr>
                <w:lang w:val="en-NZ"/>
              </w:rPr>
            </w:pPr>
            <w:r w:rsidRPr="004A5AB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BD" w:rsidP="004A5ABD">
            <w:pPr>
              <w:pStyle w:val="BodyText"/>
            </w:pPr>
          </w:p>
        </w:tc>
      </w:tr>
    </w:tbl>
    <w:p w:rsidR="00B6321A" w:rsidP="004A5ABD">
      <w:pPr>
        <w:pStyle w:val="BodyText"/>
      </w:pPr>
    </w:p>
    <w:p w:rsidR="00B6321A" w:rsidP="004A5ABD">
      <w:pPr>
        <w:pStyle w:val="BodyText"/>
      </w:pPr>
    </w:p>
    <w:p w:rsidR="00000000" w:rsidRPr="004A5ABD" w:rsidP="004A5ABD"/>
    <w:sectPr w:rsidSect="004A5A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21A" w:rsidP="00B632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1A" w:rsidP="004A5A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6321A" w:rsidP="004A5A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6321A" w:rsidP="004A5A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21A" w:rsidP="00B632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1A" w:rsidP="004A5ABD">
    <w:pPr>
      <w:pStyle w:val="Header"/>
      <w:framePr w:wrap="around"/>
    </w:pPr>
    <w:r>
      <w:fldChar w:fldCharType="begin"/>
    </w:r>
    <w:r>
      <w:instrText xml:space="preserve"> TITLE   \* MERGEFORMAT </w:instrText>
    </w:r>
    <w:r>
      <w:fldChar w:fldCharType="separate"/>
    </w:r>
    <w:r>
      <w:t>SFIAQUA205C Feed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321A" w:rsidP="004A5A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62B2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E27E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34FB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A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5ABD"/>
    <w:pPr>
      <w:spacing w:before="360" w:after="60"/>
      <w:outlineLvl w:val="0"/>
    </w:pPr>
    <w:rPr>
      <w:sz w:val="32"/>
    </w:rPr>
  </w:style>
  <w:style w:type="paragraph" w:styleId="Heading2">
    <w:name w:val="heading 2"/>
    <w:basedOn w:val="HeadingBase"/>
    <w:next w:val="BodyText"/>
    <w:link w:val="Heading2Char"/>
    <w:qFormat/>
    <w:rsid w:val="004A5ABD"/>
    <w:pPr>
      <w:keepLines/>
      <w:spacing w:before="240" w:after="120"/>
      <w:outlineLvl w:val="1"/>
    </w:pPr>
    <w:rPr>
      <w:sz w:val="28"/>
      <w:szCs w:val="40"/>
    </w:rPr>
  </w:style>
  <w:style w:type="paragraph" w:styleId="Heading3">
    <w:name w:val="heading 3"/>
    <w:basedOn w:val="HeadingBase"/>
    <w:next w:val="BodyText"/>
    <w:link w:val="Heading3Char"/>
    <w:qFormat/>
    <w:rsid w:val="004A5ABD"/>
    <w:pPr>
      <w:spacing w:before="180" w:after="120"/>
      <w:outlineLvl w:val="2"/>
    </w:pPr>
    <w:rPr>
      <w:spacing w:val="-10"/>
      <w:kern w:val="32"/>
    </w:rPr>
  </w:style>
  <w:style w:type="paragraph" w:styleId="Heading4">
    <w:name w:val="heading 4"/>
    <w:basedOn w:val="HeadingBase"/>
    <w:next w:val="BodyText"/>
    <w:link w:val="Heading4Char"/>
    <w:qFormat/>
    <w:rsid w:val="004A5ABD"/>
    <w:pPr>
      <w:spacing w:before="160" w:after="120"/>
      <w:outlineLvl w:val="3"/>
    </w:pPr>
    <w:rPr>
      <w:sz w:val="22"/>
    </w:rPr>
  </w:style>
  <w:style w:type="paragraph" w:styleId="Heading5">
    <w:name w:val="heading 5"/>
    <w:basedOn w:val="HeadingBase"/>
    <w:next w:val="Normal"/>
    <w:link w:val="Heading5Char"/>
    <w:qFormat/>
    <w:rsid w:val="004A5ABD"/>
    <w:pPr>
      <w:spacing w:before="80"/>
      <w:outlineLvl w:val="4"/>
    </w:pPr>
    <w:rPr>
      <w:color w:val="918585"/>
      <w:sz w:val="20"/>
    </w:rPr>
  </w:style>
  <w:style w:type="paragraph" w:styleId="Heading6">
    <w:name w:val="heading 6"/>
    <w:basedOn w:val="HeadingBase"/>
    <w:next w:val="Normal"/>
    <w:link w:val="Heading6Char"/>
    <w:qFormat/>
    <w:rsid w:val="004A5ABD"/>
    <w:pPr>
      <w:spacing w:before="60"/>
      <w:outlineLvl w:val="5"/>
    </w:pPr>
    <w:rPr>
      <w:color w:val="918585"/>
      <w:sz w:val="20"/>
    </w:rPr>
  </w:style>
  <w:style w:type="paragraph" w:styleId="Heading7">
    <w:name w:val="heading 7"/>
    <w:basedOn w:val="Normal"/>
    <w:next w:val="Normal"/>
    <w:link w:val="Heading7Char"/>
    <w:qFormat/>
    <w:rsid w:val="004A5ABD"/>
    <w:pPr>
      <w:ind w:left="720"/>
      <w:outlineLvl w:val="6"/>
    </w:pPr>
    <w:rPr>
      <w:i/>
    </w:rPr>
  </w:style>
  <w:style w:type="paragraph" w:styleId="Heading8">
    <w:name w:val="heading 8"/>
    <w:basedOn w:val="Normal"/>
    <w:next w:val="Normal"/>
    <w:link w:val="Heading8Char"/>
    <w:qFormat/>
    <w:rsid w:val="004A5ABD"/>
    <w:pPr>
      <w:ind w:left="720"/>
      <w:outlineLvl w:val="7"/>
    </w:pPr>
    <w:rPr>
      <w:i/>
    </w:rPr>
  </w:style>
  <w:style w:type="paragraph" w:styleId="Heading9">
    <w:name w:val="heading 9"/>
    <w:basedOn w:val="Normal"/>
    <w:next w:val="Normal"/>
    <w:link w:val="Heading9Char"/>
    <w:qFormat/>
    <w:rsid w:val="004A5ABD"/>
    <w:pPr>
      <w:ind w:left="720"/>
      <w:outlineLvl w:val="8"/>
    </w:pPr>
    <w:rPr>
      <w:i/>
    </w:rPr>
  </w:style>
  <w:style w:type="character" w:default="1" w:styleId="DefaultParagraphFont">
    <w:name w:val="Default Paragraph Font"/>
    <w:uiPriority w:val="1"/>
    <w:unhideWhenUsed/>
    <w:rsid w:val="004A5A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ABD"/>
  </w:style>
  <w:style w:type="character" w:customStyle="1" w:styleId="Heading1Char">
    <w:name w:val="Heading 1 Char"/>
    <w:basedOn w:val="DefaultParagraphFont"/>
    <w:link w:val="Heading1"/>
    <w:rsid w:val="004A5ABD"/>
    <w:rPr>
      <w:rFonts w:ascii="Times New Roman" w:eastAsia="Times New Roman" w:hAnsi="Times New Roman" w:cs="Times New Roman"/>
      <w:b/>
      <w:sz w:val="32"/>
      <w:szCs w:val="20"/>
      <w:lang w:eastAsia="en-US"/>
    </w:rPr>
  </w:style>
  <w:style w:type="paragraph" w:styleId="BodyText">
    <w:name w:val="Body Text"/>
    <w:basedOn w:val="Normal"/>
    <w:link w:val="BodyTextChar"/>
    <w:rsid w:val="004A5A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5ABD"/>
    <w:rPr>
      <w:rFonts w:ascii="Times New Roman" w:eastAsia="Times New Roman" w:hAnsi="Times New Roman" w:cs="Times New Roman"/>
      <w:sz w:val="24"/>
      <w:lang w:val="en-US" w:eastAsia="en-US"/>
    </w:rPr>
  </w:style>
  <w:style w:type="paragraph" w:styleId="Footer">
    <w:name w:val="footer"/>
    <w:basedOn w:val="Normal"/>
    <w:link w:val="FooterChar"/>
    <w:rsid w:val="004A5A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ABD"/>
    <w:rPr>
      <w:rFonts w:ascii="Times New Roman" w:eastAsia="Times New Roman" w:hAnsi="Times New Roman" w:cs="Times New Roman"/>
      <w:sz w:val="16"/>
      <w:lang w:val="en-US" w:eastAsia="en-US"/>
    </w:rPr>
  </w:style>
  <w:style w:type="paragraph" w:styleId="List">
    <w:name w:val="List"/>
    <w:basedOn w:val="BodyText"/>
    <w:next w:val="BodyText"/>
    <w:rsid w:val="004A5ABD"/>
    <w:pPr>
      <w:tabs>
        <w:tab w:val="left" w:pos="340"/>
      </w:tabs>
      <w:spacing w:before="60" w:after="60"/>
      <w:ind w:left="340" w:hanging="340"/>
    </w:pPr>
  </w:style>
  <w:style w:type="paragraph" w:styleId="ListBullet">
    <w:name w:val="List Bullet"/>
    <w:basedOn w:val="List"/>
    <w:rsid w:val="004A5ABD"/>
    <w:pPr>
      <w:numPr>
        <w:numId w:val="13"/>
      </w:numPr>
      <w:tabs>
        <w:tab w:val="clear" w:pos="340"/>
      </w:tabs>
      <w:spacing w:before="40" w:after="40"/>
    </w:pPr>
  </w:style>
  <w:style w:type="character" w:customStyle="1" w:styleId="SpecialBold">
    <w:name w:val="Special Bold"/>
    <w:basedOn w:val="DefaultParagraphFont"/>
    <w:rsid w:val="004A5ABD"/>
    <w:rPr>
      <w:b/>
      <w:spacing w:val="0"/>
    </w:rPr>
  </w:style>
  <w:style w:type="paragraph" w:styleId="ListBullet2">
    <w:name w:val="List Bullet 2"/>
    <w:basedOn w:val="List2"/>
    <w:rsid w:val="004A5ABD"/>
    <w:pPr>
      <w:numPr>
        <w:numId w:val="14"/>
      </w:numPr>
      <w:tabs>
        <w:tab w:val="clear" w:pos="680"/>
      </w:tabs>
    </w:pPr>
  </w:style>
  <w:style w:type="paragraph" w:styleId="Header">
    <w:name w:val="header"/>
    <w:basedOn w:val="Normal"/>
    <w:link w:val="HeaderChar"/>
    <w:rsid w:val="004A5A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A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5ABD"/>
    <w:pPr>
      <w:spacing w:before="240" w:after="120"/>
      <w:outlineLvl w:val="0"/>
    </w:pPr>
    <w:rPr>
      <w:rFonts w:ascii="Times New Roman" w:hAnsi="Times New Roman"/>
      <w:b/>
      <w:sz w:val="28"/>
    </w:rPr>
  </w:style>
  <w:style w:type="paragraph" w:customStyle="1" w:styleId="AllowPageBreak">
    <w:name w:val="AllowPageBreak"/>
    <w:rsid w:val="004A5A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5ABD"/>
    <w:pPr>
      <w:tabs>
        <w:tab w:val="left" w:pos="680"/>
      </w:tabs>
      <w:spacing w:before="60" w:after="60"/>
      <w:ind w:left="680" w:hanging="340"/>
    </w:pPr>
  </w:style>
  <w:style w:type="character" w:customStyle="1" w:styleId="BoldandItalics">
    <w:name w:val="Bold and Italics"/>
    <w:qFormat/>
    <w:rsid w:val="004A5ABD"/>
    <w:rPr>
      <w:b/>
      <w:i/>
      <w:u w:val="none"/>
    </w:rPr>
  </w:style>
  <w:style w:type="character" w:customStyle="1" w:styleId="Heading2Char">
    <w:name w:val="Heading 2 Char"/>
    <w:basedOn w:val="DefaultParagraphFont"/>
    <w:link w:val="Heading2"/>
    <w:rsid w:val="004A5A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A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A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A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A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A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5A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5ABD"/>
    <w:rPr>
      <w:rFonts w:ascii="Courier New" w:eastAsia="Times New Roman" w:hAnsi="Courier New" w:cs="Times New Roman"/>
      <w:i/>
      <w:szCs w:val="20"/>
      <w:lang w:val="en-US" w:eastAsia="en-US"/>
    </w:rPr>
  </w:style>
  <w:style w:type="paragraph" w:customStyle="1" w:styleId="HeadingBase">
    <w:name w:val="Heading Base"/>
    <w:rsid w:val="004A5A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ABD"/>
    <w:pPr>
      <w:tabs>
        <w:tab w:val="right" w:leader="dot" w:pos="9072"/>
      </w:tabs>
      <w:ind w:left="567"/>
    </w:pPr>
    <w:rPr>
      <w:szCs w:val="22"/>
    </w:rPr>
  </w:style>
  <w:style w:type="paragraph" w:customStyle="1" w:styleId="TOCBase">
    <w:name w:val="TOC Base"/>
    <w:rsid w:val="004A5A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ABD"/>
    <w:pPr>
      <w:tabs>
        <w:tab w:val="right" w:leader="dot" w:pos="9072"/>
      </w:tabs>
      <w:spacing w:before="40" w:after="40"/>
      <w:ind w:left="284"/>
    </w:pPr>
    <w:rPr>
      <w:rFonts w:ascii="Times New Roman" w:hAnsi="Times New Roman"/>
    </w:rPr>
  </w:style>
  <w:style w:type="paragraph" w:styleId="TOC1">
    <w:name w:val="toc 1"/>
    <w:basedOn w:val="TOCBase"/>
    <w:next w:val="Normal"/>
    <w:rsid w:val="004A5A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5ABD"/>
    <w:pPr>
      <w:spacing w:before="5040"/>
      <w:jc w:val="center"/>
    </w:pPr>
    <w:rPr>
      <w:sz w:val="48"/>
      <w:szCs w:val="72"/>
      <w:lang w:val="en-US"/>
    </w:rPr>
  </w:style>
  <w:style w:type="character" w:customStyle="1" w:styleId="TitleChar">
    <w:name w:val="Title Char"/>
    <w:basedOn w:val="DefaultParagraphFont"/>
    <w:link w:val="Title"/>
    <w:rsid w:val="004A5A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ABD"/>
    <w:pPr>
      <w:tabs>
        <w:tab w:val="left" w:pos="3600"/>
        <w:tab w:val="left" w:pos="3958"/>
      </w:tabs>
    </w:pPr>
  </w:style>
  <w:style w:type="paragraph" w:customStyle="1" w:styleId="Note">
    <w:name w:val="Note"/>
    <w:basedOn w:val="BodyText"/>
    <w:rsid w:val="004A5A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ABD"/>
    <w:pPr>
      <w:framePr w:wrap="auto" w:hAnchor="text" w:y="6049"/>
    </w:pPr>
    <w:rPr>
      <w:color w:val="000000"/>
      <w:sz w:val="40"/>
    </w:rPr>
  </w:style>
  <w:style w:type="paragraph" w:customStyle="1" w:styleId="TOCTitle">
    <w:name w:val="TOCTitle"/>
    <w:basedOn w:val="Heading1"/>
    <w:rsid w:val="004A5ABD"/>
    <w:pPr>
      <w:spacing w:after="240"/>
      <w:jc w:val="center"/>
      <w:outlineLvl w:val="9"/>
    </w:pPr>
    <w:rPr>
      <w:caps/>
    </w:rPr>
  </w:style>
  <w:style w:type="paragraph" w:customStyle="1" w:styleId="Version">
    <w:name w:val="Version"/>
    <w:rsid w:val="004A5A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5ABD"/>
    <w:pPr>
      <w:keepNext w:val="0"/>
      <w:tabs>
        <w:tab w:val="right" w:pos="4176"/>
      </w:tabs>
      <w:ind w:left="198" w:hanging="198"/>
    </w:pPr>
    <w:rPr>
      <w:rFonts w:ascii="Garamond" w:hAnsi="Garamond"/>
    </w:rPr>
  </w:style>
  <w:style w:type="paragraph" w:styleId="IndexHeading">
    <w:name w:val="index heading"/>
    <w:basedOn w:val="Normal"/>
    <w:next w:val="Index1"/>
    <w:semiHidden/>
    <w:rsid w:val="004A5ABD"/>
    <w:pPr>
      <w:spacing w:before="120" w:after="120"/>
    </w:pPr>
    <w:rPr>
      <w:rFonts w:ascii="Arial" w:hAnsi="Arial"/>
      <w:b/>
      <w:color w:val="918585"/>
      <w:sz w:val="24"/>
    </w:rPr>
  </w:style>
  <w:style w:type="paragraph" w:customStyle="1" w:styleId="Chapter">
    <w:name w:val="Chapter"/>
    <w:basedOn w:val="Normal"/>
    <w:rsid w:val="004A5ABD"/>
    <w:pPr>
      <w:spacing w:before="240"/>
    </w:pPr>
    <w:rPr>
      <w:rFonts w:ascii="Times New Roman" w:hAnsi="Times New Roman"/>
      <w:smallCaps/>
      <w:spacing w:val="80"/>
      <w:sz w:val="28"/>
    </w:rPr>
  </w:style>
  <w:style w:type="paragraph" w:customStyle="1" w:styleId="InChapter">
    <w:name w:val="InChapter"/>
    <w:basedOn w:val="Heading3"/>
    <w:rsid w:val="004A5ABD"/>
    <w:pPr>
      <w:spacing w:after="240"/>
      <w:outlineLvl w:val="9"/>
    </w:pPr>
    <w:rPr>
      <w:noProof/>
    </w:rPr>
  </w:style>
  <w:style w:type="paragraph" w:styleId="Index2">
    <w:name w:val="index 2"/>
    <w:basedOn w:val="Normal"/>
    <w:next w:val="Normal"/>
    <w:semiHidden/>
    <w:rsid w:val="004A5ABD"/>
    <w:pPr>
      <w:tabs>
        <w:tab w:val="right" w:pos="4176"/>
      </w:tabs>
      <w:ind w:left="568" w:hanging="284"/>
    </w:pPr>
    <w:rPr>
      <w:rFonts w:ascii="Garamond" w:hAnsi="Garamond"/>
    </w:rPr>
  </w:style>
  <w:style w:type="paragraph" w:customStyle="1" w:styleId="Byline">
    <w:name w:val="Byline"/>
    <w:rsid w:val="004A5A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ABD"/>
    <w:pPr>
      <w:tabs>
        <w:tab w:val="clear" w:pos="3600"/>
        <w:tab w:val="clear" w:pos="3958"/>
      </w:tabs>
      <w:jc w:val="right"/>
    </w:pPr>
  </w:style>
  <w:style w:type="character" w:styleId="Emphasis">
    <w:name w:val="Emphasis"/>
    <w:basedOn w:val="DefaultParagraphFont"/>
    <w:qFormat/>
    <w:rsid w:val="004A5ABD"/>
    <w:rPr>
      <w:i/>
    </w:rPr>
  </w:style>
  <w:style w:type="paragraph" w:styleId="Caption">
    <w:name w:val="caption"/>
    <w:basedOn w:val="BodyText"/>
    <w:next w:val="Normal"/>
    <w:qFormat/>
    <w:rsid w:val="004A5ABD"/>
    <w:pPr>
      <w:framePr w:w="2268" w:hSpace="181" w:vSpace="181" w:wrap="around" w:vAnchor="text" w:hAnchor="page" w:x="1135" w:y="285" w:anchorLock="1"/>
    </w:pPr>
    <w:rPr>
      <w:i/>
    </w:rPr>
  </w:style>
  <w:style w:type="paragraph" w:customStyle="1" w:styleId="MiniTOCTitle">
    <w:name w:val="MiniTOCTitle"/>
    <w:basedOn w:val="Heading4"/>
    <w:rsid w:val="004A5ABD"/>
    <w:pPr>
      <w:spacing w:before="240"/>
      <w:outlineLvl w:val="9"/>
    </w:pPr>
    <w:rPr>
      <w:noProof/>
      <w:sz w:val="24"/>
    </w:rPr>
  </w:style>
  <w:style w:type="paragraph" w:customStyle="1" w:styleId="MiniTOCItem">
    <w:name w:val="MiniTOCItem"/>
    <w:basedOn w:val="ListBullet"/>
    <w:rsid w:val="004A5ABD"/>
    <w:pPr>
      <w:numPr>
        <w:numId w:val="0"/>
      </w:numPr>
      <w:tabs>
        <w:tab w:val="right" w:leader="dot" w:pos="6521"/>
      </w:tabs>
      <w:spacing w:before="0" w:after="0"/>
    </w:pPr>
  </w:style>
  <w:style w:type="paragraph" w:customStyle="1" w:styleId="TOFTitle">
    <w:name w:val="TOFTitle"/>
    <w:basedOn w:val="TOCTitle"/>
    <w:rsid w:val="004A5ABD"/>
  </w:style>
  <w:style w:type="paragraph" w:styleId="TableofFigures">
    <w:name w:val="table of figures"/>
    <w:basedOn w:val="Normal"/>
    <w:next w:val="Normal"/>
    <w:semiHidden/>
    <w:rsid w:val="004A5ABD"/>
    <w:pPr>
      <w:tabs>
        <w:tab w:val="right" w:leader="dot" w:pos="9072"/>
      </w:tabs>
      <w:ind w:left="970" w:hanging="403"/>
    </w:pPr>
    <w:rPr>
      <w:rFonts w:ascii="Times New Roman" w:hAnsi="Times New Roman"/>
      <w:b/>
    </w:rPr>
  </w:style>
  <w:style w:type="paragraph" w:styleId="ListNumber">
    <w:name w:val="List Number"/>
    <w:basedOn w:val="List"/>
    <w:rsid w:val="004A5ABD"/>
    <w:pPr>
      <w:numPr>
        <w:numId w:val="11"/>
      </w:numPr>
    </w:pPr>
  </w:style>
  <w:style w:type="character" w:customStyle="1" w:styleId="WingdingSymbols">
    <w:name w:val="Wingding Symbols"/>
    <w:rsid w:val="004A5ABD"/>
    <w:rPr>
      <w:rFonts w:ascii="Wingdings" w:hAnsi="Wingdings"/>
    </w:rPr>
  </w:style>
  <w:style w:type="paragraph" w:customStyle="1" w:styleId="TableHeading">
    <w:name w:val="Table Heading"/>
    <w:basedOn w:val="HeadingBase"/>
    <w:rsid w:val="004A5ABD"/>
    <w:pPr>
      <w:keepLines/>
      <w:pBdr>
        <w:bottom w:val="single" w:sz="6" w:space="1" w:color="918585"/>
      </w:pBdr>
      <w:spacing w:before="240"/>
    </w:pPr>
  </w:style>
  <w:style w:type="character" w:customStyle="1" w:styleId="HotSpot">
    <w:name w:val="HotSpot"/>
    <w:rsid w:val="004A5ABD"/>
    <w:rPr>
      <w:color w:val="0033CC"/>
      <w:u w:val="none"/>
    </w:rPr>
  </w:style>
  <w:style w:type="paragraph" w:customStyle="1" w:styleId="BodyTextRight">
    <w:name w:val="Body Text Right"/>
    <w:basedOn w:val="BodyText"/>
    <w:rsid w:val="004A5ABD"/>
    <w:pPr>
      <w:spacing w:before="0" w:after="0"/>
      <w:jc w:val="right"/>
    </w:pPr>
  </w:style>
  <w:style w:type="paragraph" w:styleId="Index3">
    <w:name w:val="index 3"/>
    <w:basedOn w:val="ListNumber2"/>
    <w:next w:val="Normal"/>
    <w:semiHidden/>
    <w:rsid w:val="004A5ABD"/>
    <w:pPr>
      <w:numPr>
        <w:numId w:val="0"/>
      </w:numPr>
      <w:tabs>
        <w:tab w:val="right" w:leader="dot" w:pos="4176"/>
      </w:tabs>
    </w:pPr>
  </w:style>
  <w:style w:type="paragraph" w:styleId="ListNumber2">
    <w:name w:val="List Number 2"/>
    <w:basedOn w:val="List2"/>
    <w:rsid w:val="004A5ABD"/>
    <w:pPr>
      <w:numPr>
        <w:numId w:val="10"/>
      </w:numPr>
      <w:tabs>
        <w:tab w:val="clear" w:pos="1060"/>
      </w:tabs>
    </w:pPr>
  </w:style>
  <w:style w:type="paragraph" w:customStyle="1" w:styleId="MarginNote">
    <w:name w:val="Margin Note"/>
    <w:basedOn w:val="BodyText"/>
    <w:rsid w:val="004A5A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A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A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5ABD"/>
    <w:rPr>
      <w:sz w:val="32"/>
    </w:rPr>
  </w:style>
  <w:style w:type="paragraph" w:customStyle="1" w:styleId="HeadingProcedure">
    <w:name w:val="Heading Procedure"/>
    <w:basedOn w:val="HeadingBase"/>
    <w:next w:val="Normal"/>
    <w:rsid w:val="004A5ABD"/>
    <w:pPr>
      <w:tabs>
        <w:tab w:val="left" w:pos="0"/>
      </w:tabs>
      <w:spacing w:before="120" w:after="60"/>
    </w:pPr>
    <w:rPr>
      <w:i/>
      <w:color w:val="918585"/>
      <w:sz w:val="22"/>
    </w:rPr>
  </w:style>
  <w:style w:type="paragraph" w:customStyle="1" w:styleId="TableBodyText">
    <w:name w:val="Table Body Text"/>
    <w:basedOn w:val="BodyText"/>
    <w:rsid w:val="004A5ABD"/>
    <w:pPr>
      <w:spacing w:before="60" w:after="60"/>
    </w:pPr>
  </w:style>
  <w:style w:type="paragraph" w:styleId="ListContinue">
    <w:name w:val="List Continue"/>
    <w:basedOn w:val="List"/>
    <w:rsid w:val="004A5ABD"/>
    <w:pPr>
      <w:ind w:firstLine="0"/>
    </w:pPr>
  </w:style>
  <w:style w:type="paragraph" w:customStyle="1" w:styleId="ListNote">
    <w:name w:val="List Note"/>
    <w:basedOn w:val="List"/>
    <w:rsid w:val="004A5ABD"/>
    <w:pPr>
      <w:pBdr>
        <w:top w:val="single" w:sz="6" w:space="2" w:color="918585"/>
        <w:bottom w:val="single" w:sz="6" w:space="2" w:color="918585"/>
      </w:pBdr>
      <w:tabs>
        <w:tab w:val="left" w:pos="1021"/>
      </w:tabs>
      <w:ind w:firstLine="0"/>
    </w:pPr>
  </w:style>
  <w:style w:type="paragraph" w:customStyle="1" w:styleId="Warning">
    <w:name w:val="Warning"/>
    <w:basedOn w:val="BodyText"/>
    <w:rsid w:val="004A5ABD"/>
    <w:pPr>
      <w:shd w:val="clear" w:color="auto" w:fill="D9D9D9"/>
      <w:tabs>
        <w:tab w:val="left" w:pos="992"/>
      </w:tabs>
      <w:ind w:left="119" w:right="119"/>
    </w:pPr>
    <w:rPr>
      <w:sz w:val="20"/>
    </w:rPr>
  </w:style>
  <w:style w:type="paragraph" w:customStyle="1" w:styleId="MarginIcons">
    <w:name w:val="Margin Icons"/>
    <w:basedOn w:val="BodyText"/>
    <w:rsid w:val="004A5A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ABD"/>
    <w:rPr>
      <w:rFonts w:ascii="Courier New" w:hAnsi="Courier New"/>
    </w:rPr>
  </w:style>
  <w:style w:type="paragraph" w:customStyle="1" w:styleId="NoteBullet">
    <w:name w:val="Note Bullet"/>
    <w:basedOn w:val="Note"/>
    <w:rsid w:val="004A5ABD"/>
    <w:pPr>
      <w:tabs>
        <w:tab w:val="clear" w:pos="680"/>
      </w:tabs>
      <w:spacing w:before="60" w:after="60"/>
    </w:pPr>
  </w:style>
  <w:style w:type="paragraph" w:customStyle="1" w:styleId="SubHeading2">
    <w:name w:val="SubHeading2"/>
    <w:basedOn w:val="HeadingBase"/>
    <w:rsid w:val="004A5ABD"/>
    <w:pPr>
      <w:spacing w:before="240" w:after="60"/>
    </w:pPr>
    <w:rPr>
      <w:sz w:val="20"/>
    </w:rPr>
  </w:style>
  <w:style w:type="paragraph" w:customStyle="1" w:styleId="SubHeading1">
    <w:name w:val="SubHeading1"/>
    <w:basedOn w:val="HeadingBase"/>
    <w:rsid w:val="004A5ABD"/>
    <w:pPr>
      <w:spacing w:before="240" w:after="60"/>
    </w:pPr>
    <w:rPr>
      <w:color w:val="918585"/>
      <w:sz w:val="22"/>
    </w:rPr>
  </w:style>
  <w:style w:type="paragraph" w:customStyle="1" w:styleId="SideHeading">
    <w:name w:val="Side Heading"/>
    <w:basedOn w:val="HeadingBase"/>
    <w:rsid w:val="004A5A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ABD"/>
    <w:pPr>
      <w:numPr>
        <w:numId w:val="12"/>
      </w:numPr>
    </w:pPr>
  </w:style>
  <w:style w:type="paragraph" w:styleId="PlainText">
    <w:name w:val="Plain Text"/>
    <w:basedOn w:val="Normal"/>
    <w:link w:val="PlainTextChar"/>
    <w:rsid w:val="004A5ABD"/>
    <w:rPr>
      <w:sz w:val="20"/>
    </w:rPr>
  </w:style>
  <w:style w:type="character" w:customStyle="1" w:styleId="PlainTextChar">
    <w:name w:val="Plain Text Char"/>
    <w:basedOn w:val="DefaultParagraphFont"/>
    <w:link w:val="PlainText"/>
    <w:rsid w:val="004A5A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5ABD"/>
    <w:rPr>
      <w:b/>
      <w:smallCaps/>
    </w:rPr>
  </w:style>
  <w:style w:type="paragraph" w:customStyle="1" w:styleId="TableListNumber">
    <w:name w:val="Table List Number"/>
    <w:basedOn w:val="ListNumber"/>
    <w:rsid w:val="004A5ABD"/>
    <w:pPr>
      <w:numPr>
        <w:numId w:val="0"/>
      </w:numPr>
    </w:pPr>
  </w:style>
  <w:style w:type="paragraph" w:styleId="TOC4">
    <w:name w:val="toc 4"/>
    <w:basedOn w:val="TOCBase"/>
    <w:next w:val="Normal"/>
    <w:semiHidden/>
    <w:rsid w:val="004A5ABD"/>
    <w:pPr>
      <w:tabs>
        <w:tab w:val="right" w:leader="dot" w:pos="9071"/>
      </w:tabs>
      <w:ind w:left="1701"/>
    </w:pPr>
  </w:style>
  <w:style w:type="paragraph" w:customStyle="1" w:styleId="ListAlpha">
    <w:name w:val="List Alpha"/>
    <w:basedOn w:val="List"/>
    <w:rsid w:val="004A5ABD"/>
    <w:pPr>
      <w:numPr>
        <w:numId w:val="9"/>
      </w:numPr>
    </w:pPr>
  </w:style>
  <w:style w:type="paragraph" w:customStyle="1" w:styleId="ListAlpha2">
    <w:name w:val="List Alpha 2"/>
    <w:basedOn w:val="List2"/>
    <w:rsid w:val="004A5ABD"/>
    <w:pPr>
      <w:numPr>
        <w:numId w:val="8"/>
      </w:numPr>
    </w:pPr>
  </w:style>
  <w:style w:type="paragraph" w:styleId="List3">
    <w:name w:val="List 3"/>
    <w:basedOn w:val="BodyText"/>
    <w:rsid w:val="004A5ABD"/>
    <w:pPr>
      <w:tabs>
        <w:tab w:val="left" w:pos="1021"/>
      </w:tabs>
      <w:spacing w:before="60" w:after="60"/>
      <w:ind w:left="1020" w:hanging="340"/>
    </w:pPr>
  </w:style>
  <w:style w:type="paragraph" w:styleId="List4">
    <w:name w:val="List 4"/>
    <w:basedOn w:val="BodyText"/>
    <w:rsid w:val="004A5ABD"/>
    <w:pPr>
      <w:tabs>
        <w:tab w:val="left" w:pos="1361"/>
      </w:tabs>
      <w:spacing w:before="60" w:after="60"/>
      <w:ind w:left="1361" w:hanging="340"/>
    </w:pPr>
  </w:style>
  <w:style w:type="paragraph" w:styleId="List5">
    <w:name w:val="List 5"/>
    <w:basedOn w:val="BodyText"/>
    <w:rsid w:val="004A5ABD"/>
    <w:pPr>
      <w:tabs>
        <w:tab w:val="left" w:pos="1701"/>
      </w:tabs>
      <w:spacing w:before="60" w:after="60"/>
      <w:ind w:left="1701" w:hanging="340"/>
    </w:pPr>
  </w:style>
  <w:style w:type="paragraph" w:styleId="ListBullet3">
    <w:name w:val="List Bullet 3"/>
    <w:basedOn w:val="List3"/>
    <w:rsid w:val="004A5ABD"/>
    <w:pPr>
      <w:numPr>
        <w:numId w:val="15"/>
      </w:numPr>
      <w:tabs>
        <w:tab w:val="clear" w:pos="1021"/>
      </w:tabs>
      <w:ind w:left="1037" w:hanging="357"/>
    </w:pPr>
  </w:style>
  <w:style w:type="paragraph" w:styleId="ListBullet4">
    <w:name w:val="List Bullet 4"/>
    <w:basedOn w:val="List4"/>
    <w:rsid w:val="004A5ABD"/>
    <w:pPr>
      <w:numPr>
        <w:numId w:val="3"/>
      </w:numPr>
    </w:pPr>
  </w:style>
  <w:style w:type="paragraph" w:styleId="ListBullet5">
    <w:name w:val="List Bullet 5"/>
    <w:basedOn w:val="List5"/>
    <w:rsid w:val="004A5ABD"/>
    <w:pPr>
      <w:numPr>
        <w:numId w:val="4"/>
      </w:numPr>
    </w:pPr>
  </w:style>
  <w:style w:type="paragraph" w:styleId="ListContinue2">
    <w:name w:val="List Continue 2"/>
    <w:basedOn w:val="List2"/>
    <w:rsid w:val="004A5ABD"/>
    <w:pPr>
      <w:ind w:firstLine="0"/>
    </w:pPr>
  </w:style>
  <w:style w:type="paragraph" w:styleId="ListContinue3">
    <w:name w:val="List Continue 3"/>
    <w:basedOn w:val="List3"/>
    <w:rsid w:val="004A5ABD"/>
    <w:pPr>
      <w:ind w:left="1021" w:firstLine="0"/>
    </w:pPr>
  </w:style>
  <w:style w:type="paragraph" w:styleId="ListContinue4">
    <w:name w:val="List Continue 4"/>
    <w:basedOn w:val="List4"/>
    <w:rsid w:val="004A5ABD"/>
    <w:pPr>
      <w:ind w:firstLine="0"/>
    </w:pPr>
  </w:style>
  <w:style w:type="paragraph" w:styleId="ListContinue5">
    <w:name w:val="List Continue 5"/>
    <w:basedOn w:val="List5"/>
    <w:rsid w:val="004A5ABD"/>
    <w:pPr>
      <w:ind w:firstLine="0"/>
    </w:pPr>
  </w:style>
  <w:style w:type="paragraph" w:styleId="ListNumber3">
    <w:name w:val="List Number 3"/>
    <w:basedOn w:val="List3"/>
    <w:rsid w:val="004A5ABD"/>
    <w:pPr>
      <w:numPr>
        <w:numId w:val="5"/>
      </w:numPr>
    </w:pPr>
  </w:style>
  <w:style w:type="paragraph" w:styleId="ListNumber4">
    <w:name w:val="List Number 4"/>
    <w:basedOn w:val="List4"/>
    <w:rsid w:val="004A5ABD"/>
    <w:pPr>
      <w:numPr>
        <w:numId w:val="6"/>
      </w:numPr>
    </w:pPr>
  </w:style>
  <w:style w:type="paragraph" w:styleId="ListNumber5">
    <w:name w:val="List Number 5"/>
    <w:basedOn w:val="List5"/>
    <w:rsid w:val="004A5ABD"/>
    <w:pPr>
      <w:numPr>
        <w:numId w:val="7"/>
      </w:numPr>
    </w:pPr>
  </w:style>
  <w:style w:type="paragraph" w:styleId="BlockText">
    <w:name w:val="Block Text"/>
    <w:basedOn w:val="Normal"/>
    <w:rsid w:val="004A5ABD"/>
    <w:pPr>
      <w:spacing w:after="120"/>
      <w:ind w:left="1440" w:right="1440"/>
    </w:pPr>
  </w:style>
  <w:style w:type="character" w:customStyle="1" w:styleId="Subscript">
    <w:name w:val="Subscript"/>
    <w:basedOn w:val="DefaultParagraphFont"/>
    <w:rsid w:val="004A5ABD"/>
    <w:rPr>
      <w:sz w:val="16"/>
      <w:vertAlign w:val="subscript"/>
    </w:rPr>
  </w:style>
  <w:style w:type="character" w:customStyle="1" w:styleId="Superscript">
    <w:name w:val="Superscript"/>
    <w:basedOn w:val="DefaultParagraphFont"/>
    <w:rsid w:val="004A5ABD"/>
    <w:rPr>
      <w:sz w:val="16"/>
      <w:vertAlign w:val="superscript"/>
    </w:rPr>
  </w:style>
  <w:style w:type="character" w:customStyle="1" w:styleId="Symbols">
    <w:name w:val="Symbols"/>
    <w:basedOn w:val="DefaultParagraphFont"/>
    <w:rsid w:val="004A5ABD"/>
    <w:rPr>
      <w:rFonts w:ascii="Symbol" w:hAnsi="Symbol"/>
    </w:rPr>
  </w:style>
  <w:style w:type="character" w:customStyle="1" w:styleId="MenuOptions">
    <w:name w:val="Menu Options"/>
    <w:basedOn w:val="DefaultParagraphFont"/>
    <w:rsid w:val="004A5ABD"/>
    <w:rPr>
      <w:rFonts w:ascii="Arial Narrow" w:hAnsi="Arial Narrow"/>
      <w:smallCaps/>
    </w:rPr>
  </w:style>
  <w:style w:type="character" w:customStyle="1" w:styleId="Buttons">
    <w:name w:val="Buttons"/>
    <w:basedOn w:val="DefaultParagraphFont"/>
    <w:rsid w:val="004A5ABD"/>
    <w:rPr>
      <w:b/>
    </w:rPr>
  </w:style>
  <w:style w:type="character" w:customStyle="1" w:styleId="Underlined">
    <w:name w:val="Underlined"/>
    <w:basedOn w:val="DefaultParagraphFont"/>
    <w:rsid w:val="004A5ABD"/>
    <w:rPr>
      <w:u w:val="single"/>
    </w:rPr>
  </w:style>
  <w:style w:type="paragraph" w:customStyle="1" w:styleId="TableBodyTextRight">
    <w:name w:val="Table Body Text Right"/>
    <w:basedOn w:val="TableBodyText"/>
    <w:rsid w:val="004A5ABD"/>
    <w:pPr>
      <w:widowControl w:val="0"/>
      <w:autoSpaceDE w:val="0"/>
      <w:autoSpaceDN w:val="0"/>
      <w:adjustRightInd w:val="0"/>
      <w:jc w:val="right"/>
    </w:pPr>
    <w:rPr>
      <w:rFonts w:cs="Arial"/>
      <w:szCs w:val="18"/>
    </w:rPr>
  </w:style>
  <w:style w:type="paragraph" w:customStyle="1" w:styleId="CopyrightText">
    <w:name w:val="Copyright Text"/>
    <w:basedOn w:val="BodyText"/>
    <w:rsid w:val="004A5ABD"/>
    <w:rPr>
      <w:sz w:val="18"/>
    </w:rPr>
  </w:style>
  <w:style w:type="paragraph" w:customStyle="1" w:styleId="BodySmallRight">
    <w:name w:val="Body Small Right"/>
    <w:basedOn w:val="BodyTextRight"/>
    <w:rsid w:val="004A5ABD"/>
    <w:rPr>
      <w:sz w:val="18"/>
      <w:szCs w:val="18"/>
    </w:rPr>
  </w:style>
  <w:style w:type="paragraph" w:customStyle="1" w:styleId="MarginEdition">
    <w:name w:val="Margin Edition"/>
    <w:basedOn w:val="MarginNote"/>
    <w:rsid w:val="004A5ABD"/>
    <w:pPr>
      <w:spacing w:before="0" w:after="0"/>
    </w:pPr>
    <w:rPr>
      <w:rFonts w:ascii="Times New Roman" w:hAnsi="Times New Roman"/>
      <w:color w:val="999999"/>
    </w:rPr>
  </w:style>
  <w:style w:type="paragraph" w:customStyle="1" w:styleId="Spacer">
    <w:name w:val="Spacer"/>
    <w:basedOn w:val="Normal"/>
    <w:rsid w:val="004A5ABD"/>
    <w:rPr>
      <w:sz w:val="2"/>
      <w:szCs w:val="2"/>
    </w:rPr>
  </w:style>
  <w:style w:type="character" w:customStyle="1" w:styleId="Small">
    <w:name w:val="Small"/>
    <w:basedOn w:val="DefaultParagraphFont"/>
    <w:rsid w:val="004A5ABD"/>
    <w:rPr>
      <w:sz w:val="16"/>
    </w:rPr>
  </w:style>
  <w:style w:type="paragraph" w:customStyle="1" w:styleId="WideTable">
    <w:name w:val="Wide Table"/>
    <w:basedOn w:val="Normal"/>
    <w:rsid w:val="004A5ABD"/>
    <w:pPr>
      <w:ind w:left="-1418"/>
    </w:pPr>
    <w:rPr>
      <w:sz w:val="2"/>
      <w:szCs w:val="2"/>
    </w:rPr>
  </w:style>
  <w:style w:type="character" w:styleId="PageNumber">
    <w:name w:val="page number"/>
    <w:basedOn w:val="DefaultParagraphFont"/>
    <w:rsid w:val="004A5ABD"/>
  </w:style>
  <w:style w:type="paragraph" w:styleId="Quote">
    <w:name w:val="Quote"/>
    <w:basedOn w:val="Heading1"/>
    <w:link w:val="QuoteChar"/>
    <w:qFormat/>
    <w:rsid w:val="004A5ABD"/>
    <w:rPr>
      <w:b w:val="0"/>
      <w:sz w:val="72"/>
      <w:szCs w:val="72"/>
      <w:lang w:val="en-NZ"/>
    </w:rPr>
  </w:style>
  <w:style w:type="character" w:customStyle="1" w:styleId="QuoteChar">
    <w:name w:val="Quote Char"/>
    <w:basedOn w:val="DefaultParagraphFont"/>
    <w:link w:val="Quote"/>
    <w:rsid w:val="004A5A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ABD"/>
    <w:pPr>
      <w:pageBreakBefore/>
    </w:pPr>
  </w:style>
  <w:style w:type="paragraph" w:customStyle="1" w:styleId="Border">
    <w:name w:val="Border"/>
    <w:basedOn w:val="Normal"/>
    <w:qFormat/>
    <w:rsid w:val="004A5A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ABD"/>
    <w:rPr>
      <w:b/>
      <w:bCs/>
      <w:i/>
      <w:iCs/>
      <w:color w:val="auto"/>
    </w:rPr>
  </w:style>
  <w:style w:type="paragraph" w:styleId="IntenseQuote">
    <w:name w:val="Intense Quote"/>
    <w:basedOn w:val="Normal"/>
    <w:next w:val="Normal"/>
    <w:link w:val="IntenseQuoteChar"/>
    <w:uiPriority w:val="30"/>
    <w:qFormat/>
    <w:rsid w:val="004A5A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A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5ABD"/>
    <w:rPr>
      <w:smallCaps/>
      <w:color w:val="auto"/>
      <w:u w:val="single"/>
    </w:rPr>
  </w:style>
  <w:style w:type="character" w:styleId="IntenseReference">
    <w:name w:val="Intense Reference"/>
    <w:basedOn w:val="DefaultParagraphFont"/>
    <w:uiPriority w:val="32"/>
    <w:qFormat/>
    <w:rsid w:val="004A5ABD"/>
    <w:rPr>
      <w:b/>
      <w:bCs/>
      <w:smallCaps/>
      <w:color w:val="auto"/>
      <w:spacing w:val="5"/>
      <w:u w:val="single"/>
    </w:rPr>
  </w:style>
  <w:style w:type="paragraph" w:customStyle="1" w:styleId="2ColumnHeading">
    <w:name w:val="2Column Heading"/>
    <w:basedOn w:val="BodyText"/>
    <w:qFormat/>
    <w:rsid w:val="004A5ABD"/>
    <w:pPr>
      <w:spacing w:after="60"/>
      <w:ind w:left="-2268"/>
    </w:pPr>
    <w:rPr>
      <w:b/>
    </w:rPr>
  </w:style>
  <w:style w:type="paragraph" w:customStyle="1" w:styleId="Heading1TOC">
    <w:name w:val="Heading1 TOC"/>
    <w:basedOn w:val="Normal"/>
    <w:qFormat/>
    <w:rsid w:val="004A5ABD"/>
    <w:pPr>
      <w:spacing w:before="240" w:after="120"/>
    </w:pPr>
    <w:rPr>
      <w:rFonts w:ascii="Times New Roman" w:hAnsi="Times New Roman"/>
      <w:b/>
      <w:sz w:val="32"/>
    </w:rPr>
  </w:style>
  <w:style w:type="paragraph" w:customStyle="1" w:styleId="Heading2TOC">
    <w:name w:val="Heading2 TOC"/>
    <w:basedOn w:val="Normal"/>
    <w:qFormat/>
    <w:rsid w:val="004A5ABD"/>
    <w:pPr>
      <w:spacing w:before="240" w:after="60"/>
    </w:pPr>
    <w:rPr>
      <w:rFonts w:ascii="Times New Roman" w:hAnsi="Times New Roman"/>
      <w:b/>
      <w:sz w:val="28"/>
    </w:rPr>
  </w:style>
  <w:style w:type="character" w:customStyle="1" w:styleId="Underline">
    <w:name w:val="Underline"/>
    <w:basedOn w:val="DefaultParagraphFont"/>
    <w:qFormat/>
    <w:rsid w:val="004A5ABD"/>
    <w:rPr>
      <w:u w:val="single"/>
    </w:rPr>
  </w:style>
  <w:style w:type="paragraph" w:styleId="BalloonText">
    <w:name w:val="Balloon Text"/>
    <w:basedOn w:val="Normal"/>
    <w:link w:val="BalloonTextChar"/>
    <w:rsid w:val="004A5ABD"/>
    <w:rPr>
      <w:rFonts w:ascii="Tahoma" w:hAnsi="Tahoma" w:cs="Tahoma"/>
      <w:sz w:val="16"/>
      <w:szCs w:val="16"/>
    </w:rPr>
  </w:style>
  <w:style w:type="character" w:customStyle="1" w:styleId="BalloonTextChar">
    <w:name w:val="Balloon Text Char"/>
    <w:basedOn w:val="DefaultParagraphFont"/>
    <w:link w:val="BalloonText"/>
    <w:rsid w:val="004A5A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5A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5A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1793</Words>
  <Characters>11419</Characters>
  <Application>Microsoft Office Word</Application>
  <DocSecurity>0</DocSecurity>
  <Lines>437</Lines>
  <Paragraphs>252</Paragraphs>
  <ScaleCrop>false</ScaleCrop>
  <Company>Author-it Software Corporation Ltd.</Company>
  <LinksUpToDate>false</LinksUpToDate>
  <CharactersWithSpaces>13154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SFIAQUA205C Feed stock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2012-05-26T08:29:00Z</dcterms:created>
  <dcterms:modified xsi:type="dcterms:W3CDTF">2012-05-26T08:29:00Z</dcterms:modified>
</cp:coreProperties>
</file>