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5ADC" w:rsidP="00F95ADC">
      <w:pPr>
        <w:pStyle w:val="Title"/>
      </w:pPr>
      <w:r>
        <w:fldChar w:fldCharType="begin"/>
      </w:r>
      <w:r>
        <w:instrText xml:space="preserve"> TITLE   \* MERGEFORMAT </w:instrText>
      </w:r>
      <w:r>
        <w:fldChar w:fldCharType="separate"/>
      </w:r>
      <w:r>
        <w:t>SFIAQUA201C Collect broodstock and seedstock</w:t>
      </w:r>
      <w:r>
        <w:fldChar w:fldCharType="end"/>
      </w:r>
    </w:p>
    <w:p w:rsidR="00F95ADC" w:rsidP="00F95ADC">
      <w:pPr>
        <w:pStyle w:val="Version"/>
        <w:sectPr w:rsidSect="006F71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7105" w:rsidP="006F7105">
      <w:pPr>
        <w:pStyle w:val="SuperHeading"/>
      </w:pPr>
      <w:r w:rsidRPr="006F7105">
        <w:t>SFIAQUA201C Collect broodstock and seedstock</w:t>
      </w:r>
    </w:p>
    <w:p w:rsidR="00000000" w:rsidRPr="006F7105" w:rsidP="006F7105">
      <w:pPr>
        <w:pStyle w:val="Heading1"/>
      </w:pPr>
      <w:bookmarkStart w:id="1" w:name="O_273144"/>
      <w:bookmarkEnd w:id="1"/>
      <w:r w:rsidRPr="006F7105">
        <w:t>Modification History</w:t>
      </w:r>
    </w:p>
    <w:p w:rsidR="00000000" w:rsidRPr="006F7105" w:rsidP="006F7105">
      <w:pPr>
        <w:pStyle w:val="BodyText"/>
      </w:pPr>
      <w:r w:rsidRPr="006F7105">
        <w:t>Not Applicable</w:t>
      </w:r>
    </w:p>
    <w:p w:rsidR="00000000" w:rsidRPr="006F7105" w:rsidP="006F7105">
      <w:pPr>
        <w:pStyle w:val="AllowPageBreak"/>
      </w:pPr>
    </w:p>
    <w:p w:rsidR="00000000" w:rsidRPr="006F7105" w:rsidP="006F7105">
      <w:pPr>
        <w:pStyle w:val="Heading1"/>
      </w:pPr>
      <w:bookmarkStart w:id="2" w:name="O_217499"/>
      <w:bookmarkEnd w:id="2"/>
      <w:r w:rsidRPr="006F7105">
        <w:t>Unit Descriptor</w:t>
      </w:r>
    </w:p>
    <w:tbl>
      <w:tblPr>
        <w:tblW w:w="0" w:type="auto"/>
        <w:tblLayout w:type="fixed"/>
        <w:tblCellMar>
          <w:left w:w="62" w:type="dxa"/>
          <w:right w:w="62" w:type="dxa"/>
        </w:tblCellMar>
        <w:tblLook w:val="0000"/>
      </w:tblPr>
      <w:tblGrid>
        <w:gridCol w:w="2651"/>
        <w:gridCol w:w="5871"/>
      </w:tblGrid>
      <w:tr w:rsidTr="00F95ADC">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105">
            <w:pPr>
              <w:pStyle w:val="BodyText"/>
              <w:rPr>
                <w:lang w:val="en-NZ"/>
              </w:rPr>
            </w:pPr>
            <w:r w:rsidRPr="006F7105">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7105" w:rsidP="006F7105">
            <w:pPr>
              <w:pStyle w:val="BodyText"/>
            </w:pPr>
            <w:r w:rsidRPr="006F7105">
              <w:t xml:space="preserve">This unit of competency involves routinely collecting broodstock and seedstock, and transporting it to an </w:t>
            </w:r>
            <w:r w:rsidRPr="006F7105">
              <w:t xml:space="preserve">aquaculture or an ornamental facility. It covers interpreting instructions, using equipment appropriately, and may involve operations, such as sorting, grading, handling and moving </w:t>
            </w:r>
            <w:r w:rsidRPr="006F7105">
              <w:rPr>
                <w:rStyle w:val="BoldandItalics"/>
              </w:rPr>
              <w:t>cultured or held stock</w:t>
            </w:r>
            <w:r w:rsidRPr="006F7105">
              <w:t xml:space="preserve">. It may also cover receival and initial care of the </w:t>
            </w:r>
            <w:r w:rsidRPr="006F7105">
              <w:t>stock once it reaches the aquaculture facility. This unit does not cover crocodiles or the collection of gastropod or bivalve molluscs or other aquatic broodstock or seedstock from the sea by qualified divers (refer to SFIDIVE series). Live transport of br</w:t>
            </w:r>
            <w:r w:rsidRPr="006F7105">
              <w:t xml:space="preserve">oodstock and seedstock is covered in SFISTOR204A Prepare, pack and dispatch stock for live transport.  </w:t>
            </w:r>
          </w:p>
          <w:p w:rsidR="00000000" w:rsidRPr="006F7105" w:rsidP="006F7105">
            <w:pPr>
              <w:pStyle w:val="BodyText"/>
            </w:pPr>
            <w:r w:rsidRPr="006F7105">
              <w:t>Licensing, legislative, regulatory or certification requirements may apply to this unit. Therefore it will be necessary to check with the relevant state</w:t>
            </w:r>
            <w:r w:rsidRPr="006F7105">
              <w:t xml:space="preserve"> or territory regulators for current licensing, legislative or regulatory requirements before undertaking this unit.</w:t>
            </w:r>
          </w:p>
        </w:tc>
      </w:tr>
    </w:tbl>
    <w:p w:rsidR="00F95ADC" w:rsidP="006F7105">
      <w:pPr>
        <w:pStyle w:val="BodyText"/>
      </w:pPr>
    </w:p>
    <w:p w:rsidR="00F95ADC" w:rsidP="006F7105">
      <w:pPr>
        <w:pStyle w:val="BodyText"/>
      </w:pPr>
    </w:p>
    <w:p w:rsidR="00000000" w:rsidRPr="006F7105" w:rsidP="006F7105">
      <w:pPr>
        <w:pStyle w:val="Heading1"/>
      </w:pPr>
      <w:bookmarkStart w:id="3" w:name="O_217503"/>
      <w:bookmarkEnd w:id="3"/>
      <w:r w:rsidRPr="006F7105">
        <w:t>Application of the Unit</w:t>
      </w:r>
    </w:p>
    <w:tbl>
      <w:tblPr>
        <w:tblW w:w="0" w:type="auto"/>
        <w:tblLayout w:type="fixed"/>
        <w:tblCellMar>
          <w:left w:w="62" w:type="dxa"/>
          <w:right w:w="62" w:type="dxa"/>
        </w:tblCellMar>
        <w:tblLook w:val="0000"/>
      </w:tblPr>
      <w:tblGrid>
        <w:gridCol w:w="2733"/>
        <w:gridCol w:w="5789"/>
      </w:tblGrid>
      <w:tr w:rsidTr="00F95ADC">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7105" w:rsidP="006F7105">
            <w:pPr>
              <w:pStyle w:val="BodyText"/>
            </w:pPr>
            <w:r w:rsidRPr="006F7105">
              <w:rPr>
                <w:rStyle w:val="SpecialBold"/>
              </w:rPr>
              <w:t>Application of the unit</w:t>
            </w:r>
          </w:p>
        </w:tc>
        <w:tc>
          <w:tcPr>
            <w:tcW w:w="57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7105" w:rsidP="006F7105">
            <w:pPr>
              <w:pStyle w:val="BodyText"/>
            </w:pPr>
            <w:r w:rsidRPr="006F7105">
              <w:rPr>
                <w:rStyle w:val="SpecialBold"/>
              </w:rPr>
              <w:t>Licences may be required</w:t>
            </w:r>
            <w:r w:rsidRPr="006F7105">
              <w:t xml:space="preserve">: </w:t>
            </w:r>
          </w:p>
          <w:p w:rsidR="00000000" w:rsidRPr="006F7105" w:rsidP="006F7105">
            <w:pPr>
              <w:pStyle w:val="ListBullet"/>
            </w:pPr>
            <w:r w:rsidRPr="006F7105">
              <w:t>if diving</w:t>
            </w:r>
          </w:p>
          <w:p w:rsidR="00000000" w:rsidRPr="006F7105" w:rsidP="006F7105">
            <w:pPr>
              <w:pStyle w:val="ListBullet"/>
            </w:pPr>
            <w:r w:rsidRPr="006F7105">
              <w:t>if operating:</w:t>
            </w:r>
          </w:p>
          <w:p w:rsidR="00000000" w:rsidRPr="006F7105" w:rsidP="006F7105">
            <w:pPr>
              <w:pStyle w:val="ListBullet2"/>
            </w:pPr>
            <w:r w:rsidRPr="006F7105">
              <w:t>load-shifting equipment, including forklifts</w:t>
            </w:r>
          </w:p>
          <w:p w:rsidR="00000000" w:rsidRPr="006F7105" w:rsidP="006F7105">
            <w:pPr>
              <w:pStyle w:val="ListBullet2"/>
            </w:pPr>
            <w:r w:rsidRPr="006F7105">
              <w:t>vehicles</w:t>
            </w:r>
          </w:p>
          <w:p w:rsidR="00000000" w:rsidRPr="006F7105" w:rsidP="006F7105">
            <w:pPr>
              <w:pStyle w:val="ListBullet2"/>
            </w:pPr>
            <w:r w:rsidRPr="006F7105">
              <w:t>vessels.</w:t>
            </w:r>
          </w:p>
          <w:p w:rsidR="00000000" w:rsidRPr="006F7105" w:rsidP="006F7105">
            <w:pPr>
              <w:pStyle w:val="BodyText"/>
            </w:pPr>
            <w:r w:rsidRPr="006F7105">
              <w:t xml:space="preserve">All enterprise or workplace procedures and activities are carried out according to </w:t>
            </w:r>
            <w:r w:rsidRPr="006F7105">
              <w:rPr>
                <w:rStyle w:val="BoldandItalics"/>
              </w:rPr>
              <w:t>relevant government regulations</w:t>
            </w:r>
            <w:r w:rsidRPr="006F7105">
              <w:t xml:space="preserve">, </w:t>
            </w:r>
            <w:r w:rsidRPr="006F7105">
              <w:rPr>
                <w:rStyle w:val="BoldandItalics"/>
              </w:rPr>
              <w:t>licensing and other compliance requirements</w:t>
            </w:r>
            <w:r w:rsidRPr="006F7105">
              <w:t xml:space="preserve">, including </w:t>
            </w:r>
            <w:r w:rsidRPr="006F7105">
              <w:rPr>
                <w:rStyle w:val="BoldandItalics"/>
              </w:rPr>
              <w:t>occupational health and safety</w:t>
            </w:r>
            <w:r w:rsidRPr="006F7105">
              <w:t xml:space="preserve"> (</w:t>
            </w:r>
            <w:r w:rsidRPr="006F7105">
              <w:rPr>
                <w:rStyle w:val="BoldandItalics"/>
              </w:rPr>
              <w:t>OHS</w:t>
            </w:r>
            <w:r w:rsidRPr="006F7105">
              <w:t xml:space="preserve">) </w:t>
            </w:r>
            <w:r w:rsidRPr="006F7105">
              <w:rPr>
                <w:rStyle w:val="BoldandItalics"/>
              </w:rPr>
              <w:t>guidelines</w:t>
            </w:r>
            <w:r w:rsidRPr="006F7105">
              <w:t xml:space="preserve">, </w:t>
            </w:r>
            <w:r w:rsidRPr="006F7105">
              <w:rPr>
                <w:rStyle w:val="BoldandItalics"/>
              </w:rPr>
              <w:t>food safety and hygiene regulations and procedures</w:t>
            </w:r>
            <w:r w:rsidRPr="006F7105">
              <w:t xml:space="preserve">, and </w:t>
            </w:r>
            <w:r w:rsidRPr="006F7105">
              <w:rPr>
                <w:rStyle w:val="BoldandItalics"/>
              </w:rPr>
              <w:t>ecologically sustainable development</w:t>
            </w:r>
            <w:r w:rsidRPr="006F7105">
              <w:t xml:space="preserve"> (</w:t>
            </w:r>
            <w:r w:rsidRPr="006F7105">
              <w:rPr>
                <w:rStyle w:val="BoldandItalics"/>
              </w:rPr>
              <w:t>ESD</w:t>
            </w:r>
            <w:r w:rsidRPr="006F7105">
              <w:t xml:space="preserve">) </w:t>
            </w:r>
            <w:r w:rsidRPr="006F7105">
              <w:rPr>
                <w:rStyle w:val="BoldandItalics"/>
              </w:rPr>
              <w:t>principles</w:t>
            </w:r>
            <w:r w:rsidRPr="006F7105">
              <w:t xml:space="preserve">. </w:t>
            </w:r>
          </w:p>
          <w:p w:rsidR="00000000" w:rsidRPr="006F7105" w:rsidP="006F7105">
            <w:pPr>
              <w:pStyle w:val="BodyText"/>
            </w:pPr>
            <w:r w:rsidRPr="006F7105">
              <w:t>Equipment operation, maintenance, repairs and calibrations are undertaken in a safe manner that</w:t>
            </w:r>
            <w:r w:rsidRPr="006F7105">
              <w:t xml:space="preserve"> conforms to manufacturer instructions. Appropriate </w:t>
            </w:r>
            <w:r w:rsidRPr="006F7105">
              <w:rPr>
                <w:rStyle w:val="BoldandItalics"/>
              </w:rPr>
              <w:t>personal protective equipment</w:t>
            </w:r>
            <w:r w:rsidRPr="006F7105">
              <w:t xml:space="preserve"> (</w:t>
            </w:r>
            <w:r w:rsidRPr="006F7105">
              <w:rPr>
                <w:rStyle w:val="BoldandItalics"/>
              </w:rPr>
              <w:t>PPE</w:t>
            </w:r>
            <w:r w:rsidRPr="006F7105">
              <w:t>) is selected, checked, used and maintained.</w:t>
            </w:r>
          </w:p>
        </w:tc>
      </w:tr>
    </w:tbl>
    <w:p w:rsidR="00F95ADC" w:rsidP="006F7105">
      <w:pPr>
        <w:pStyle w:val="BodyText"/>
      </w:pPr>
    </w:p>
    <w:p w:rsidR="00F95ADC" w:rsidP="006F7105">
      <w:pPr>
        <w:pStyle w:val="BodyText"/>
      </w:pPr>
    </w:p>
    <w:p w:rsidR="00000000" w:rsidRPr="006F7105" w:rsidP="006F7105">
      <w:pPr>
        <w:pStyle w:val="Heading1"/>
      </w:pPr>
      <w:bookmarkStart w:id="4" w:name="O_281404"/>
      <w:bookmarkEnd w:id="4"/>
      <w:r w:rsidRPr="006F7105">
        <w:t>Licensing/Regulatory Information</w:t>
      </w:r>
    </w:p>
    <w:p w:rsidR="00000000" w:rsidRPr="006F7105" w:rsidP="006F7105">
      <w:pPr>
        <w:pStyle w:val="BodyText"/>
      </w:pPr>
      <w:r w:rsidRPr="006F7105">
        <w:t>Refer to Unit Descriptor</w:t>
      </w:r>
    </w:p>
    <w:p w:rsidR="00000000" w:rsidRPr="006F7105" w:rsidP="006F7105">
      <w:pPr>
        <w:pStyle w:val="AllowPageBreak"/>
      </w:pPr>
    </w:p>
    <w:p w:rsidR="00000000" w:rsidRPr="006F7105" w:rsidP="006F7105">
      <w:pPr>
        <w:pStyle w:val="Heading1"/>
      </w:pPr>
      <w:bookmarkStart w:id="5" w:name="O_217501"/>
      <w:bookmarkEnd w:id="5"/>
      <w:r w:rsidRPr="006F7105">
        <w:t>Pre-Requisites</w:t>
      </w:r>
    </w:p>
    <w:tbl>
      <w:tblPr>
        <w:tblW w:w="0" w:type="auto"/>
        <w:tblLayout w:type="fixed"/>
        <w:tblCellMar>
          <w:left w:w="62" w:type="dxa"/>
          <w:right w:w="62" w:type="dxa"/>
        </w:tblCellMar>
        <w:tblLook w:val="0000"/>
      </w:tblPr>
      <w:tblGrid>
        <w:gridCol w:w="2775"/>
        <w:gridCol w:w="1295"/>
        <w:gridCol w:w="4452"/>
      </w:tblGrid>
      <w:tr w:rsidTr="00F95AD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105">
            <w:pPr>
              <w:pStyle w:val="BodyText"/>
              <w:rPr>
                <w:lang w:val="en-NZ"/>
              </w:rPr>
            </w:pPr>
            <w:r w:rsidRPr="006F7105">
              <w:rPr>
                <w:rStyle w:val="SpecialBold"/>
              </w:rPr>
              <w:t>Prerequisite un</w:t>
            </w:r>
            <w:r w:rsidRPr="006F7105">
              <w:rPr>
                <w:rStyle w:val="SpecialBold"/>
              </w:rPr>
              <w:t>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105">
            <w:pPr>
              <w:pStyle w:val="BodyText"/>
              <w:rPr>
                <w:lang w:val="en-NZ"/>
              </w:rPr>
            </w:pPr>
          </w:p>
        </w:tc>
      </w:tr>
      <w:tr w:rsidTr="00F95AD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105">
            <w:pPr>
              <w:pStyle w:val="BodyText"/>
              <w:rPr>
                <w:lang w:val="en-NZ"/>
              </w:rPr>
            </w:pPr>
          </w:p>
        </w:tc>
      </w:tr>
      <w:tr w:rsidTr="00F95AD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7105" w:rsidP="006F7105">
            <w:pPr>
              <w:pStyle w:val="BodyText"/>
            </w:pPr>
          </w:p>
        </w:tc>
      </w:tr>
    </w:tbl>
    <w:p w:rsidR="00F95ADC" w:rsidP="006F7105">
      <w:pPr>
        <w:pStyle w:val="BodyText"/>
      </w:pPr>
    </w:p>
    <w:p w:rsidR="00F95ADC" w:rsidP="006F7105">
      <w:pPr>
        <w:pStyle w:val="BodyText"/>
      </w:pPr>
    </w:p>
    <w:p w:rsidR="00000000" w:rsidRPr="006F7105" w:rsidP="006F7105">
      <w:pPr>
        <w:pStyle w:val="Heading1"/>
      </w:pPr>
      <w:bookmarkStart w:id="6" w:name="O_217500"/>
      <w:bookmarkEnd w:id="6"/>
      <w:r w:rsidRPr="006F7105">
        <w:t>Employability Skills Information</w:t>
      </w:r>
    </w:p>
    <w:tbl>
      <w:tblPr>
        <w:tblW w:w="0" w:type="auto"/>
        <w:tblLayout w:type="fixed"/>
        <w:tblCellMar>
          <w:left w:w="62" w:type="dxa"/>
          <w:right w:w="62" w:type="dxa"/>
        </w:tblCellMar>
        <w:tblLook w:val="0000"/>
      </w:tblPr>
      <w:tblGrid>
        <w:gridCol w:w="2802"/>
        <w:gridCol w:w="5720"/>
      </w:tblGrid>
      <w:tr w:rsidTr="00F95AD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105">
            <w:pPr>
              <w:pStyle w:val="BodyText"/>
              <w:rPr>
                <w:lang w:val="en-NZ"/>
              </w:rPr>
            </w:pPr>
            <w:r w:rsidRPr="006F710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7105" w:rsidP="006F7105">
            <w:pPr>
              <w:pStyle w:val="BodyText"/>
            </w:pPr>
            <w:r w:rsidRPr="006F7105">
              <w:t xml:space="preserve">This unit contains employability skills.  </w:t>
            </w:r>
          </w:p>
        </w:tc>
      </w:tr>
    </w:tbl>
    <w:p w:rsidR="00F95ADC" w:rsidP="006F7105">
      <w:pPr>
        <w:pStyle w:val="BodyText"/>
      </w:pPr>
    </w:p>
    <w:p w:rsidR="00F95ADC" w:rsidP="006F7105">
      <w:pPr>
        <w:pStyle w:val="BodyText"/>
      </w:pPr>
    </w:p>
    <w:p w:rsidR="00000000" w:rsidRPr="006F7105" w:rsidP="006F7105">
      <w:pPr>
        <w:pStyle w:val="Heading1"/>
      </w:pPr>
      <w:bookmarkStart w:id="7" w:name="O_291190"/>
      <w:bookmarkEnd w:id="7"/>
      <w:r w:rsidRPr="006F7105">
        <w:t>Elements and Performance Criteria Pre-Content</w:t>
      </w:r>
    </w:p>
    <w:tbl>
      <w:tblPr>
        <w:tblW w:w="0" w:type="auto"/>
        <w:tblLayout w:type="fixed"/>
        <w:tblCellMar>
          <w:left w:w="62" w:type="dxa"/>
          <w:right w:w="62" w:type="dxa"/>
        </w:tblCellMar>
        <w:tblLook w:val="0000"/>
      </w:tblPr>
      <w:tblGrid>
        <w:gridCol w:w="2560"/>
        <w:gridCol w:w="5962"/>
      </w:tblGrid>
      <w:tr w:rsidTr="00F95ADC">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105">
            <w:pPr>
              <w:pStyle w:val="BodyText"/>
              <w:rPr>
                <w:lang w:val="en-NZ"/>
              </w:rPr>
            </w:pPr>
            <w:r w:rsidRPr="006F7105">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7105" w:rsidP="006F7105">
            <w:pPr>
              <w:pStyle w:val="BodyText"/>
            </w:pPr>
            <w:r w:rsidRPr="006F7105">
              <w:t>Performance criteria describe the performance needed to demonstrate achievement of the element. Where bold italicised text is used, further information is detailed in the required skills and</w:t>
            </w:r>
            <w:r w:rsidRPr="006F7105">
              <w:t xml:space="preserve"> knowledge section and the range statement. Assessment of performance is to be consistent with the evidence guide.</w:t>
            </w:r>
          </w:p>
        </w:tc>
      </w:tr>
    </w:tbl>
    <w:p w:rsidR="00000000" w:rsidRPr="006F7105" w:rsidP="006F7105">
      <w:pPr>
        <w:pStyle w:val="BodyText"/>
      </w:pPr>
    </w:p>
    <w:p w:rsidR="00000000" w:rsidRPr="006F7105" w:rsidP="006F7105">
      <w:pPr>
        <w:pStyle w:val="AllowPageBreak"/>
      </w:pPr>
    </w:p>
    <w:p w:rsidR="00000000" w:rsidRPr="006F7105" w:rsidP="006F7105">
      <w:pPr>
        <w:pStyle w:val="Heading1"/>
      </w:pPr>
      <w:bookmarkStart w:id="8" w:name="O_237858"/>
      <w:bookmarkEnd w:id="8"/>
      <w:r w:rsidRPr="006F7105">
        <w:t>Elements and Performance Criteria</w:t>
      </w:r>
    </w:p>
    <w:tbl>
      <w:tblPr>
        <w:tblW w:w="0" w:type="auto"/>
        <w:tblLayout w:type="fixed"/>
        <w:tblCellMar>
          <w:left w:w="62" w:type="dxa"/>
          <w:right w:w="62" w:type="dxa"/>
        </w:tblCellMar>
        <w:tblLook w:val="0000"/>
      </w:tblPr>
      <w:tblGrid>
        <w:gridCol w:w="2560"/>
        <w:gridCol w:w="5962"/>
      </w:tblGrid>
      <w:tr w:rsidTr="00F95ADC">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7105" w:rsidP="006F7105">
            <w:pPr>
              <w:pStyle w:val="BodyText"/>
            </w:pPr>
            <w:r w:rsidRPr="006F7105">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105">
            <w:pPr>
              <w:pStyle w:val="BodyText"/>
              <w:rPr>
                <w:lang w:val="en-NZ"/>
              </w:rPr>
            </w:pPr>
            <w:r w:rsidRPr="006F7105">
              <w:rPr>
                <w:rStyle w:val="SpecialBold"/>
              </w:rPr>
              <w:t>PERFORMANCE CRITERIA</w:t>
            </w:r>
          </w:p>
        </w:tc>
      </w:tr>
      <w:tr w:rsidTr="00F95ADC">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105">
            <w:pPr>
              <w:pStyle w:val="List"/>
              <w:rPr>
                <w:lang w:val="en-NZ"/>
              </w:rPr>
            </w:pPr>
            <w:r w:rsidRPr="006F7105">
              <w:t>1.</w:t>
            </w:r>
            <w:r w:rsidRPr="006F7105">
              <w:tab/>
              <w:t>Prepare for collection</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7105" w:rsidP="006F7105">
            <w:pPr>
              <w:pStyle w:val="List2"/>
            </w:pPr>
            <w:r w:rsidRPr="006F7105">
              <w:t>1.1.</w:t>
            </w:r>
            <w:r w:rsidRPr="006F7105">
              <w:tab/>
              <w:t xml:space="preserve">Instructions about </w:t>
            </w:r>
            <w:r w:rsidRPr="006F7105">
              <w:rPr>
                <w:rStyle w:val="BoldandItalics"/>
              </w:rPr>
              <w:t>collection requirements</w:t>
            </w:r>
            <w:r w:rsidRPr="006F7105">
              <w:t xml:space="preserve"> and </w:t>
            </w:r>
            <w:r w:rsidRPr="006F7105">
              <w:rPr>
                <w:rStyle w:val="BoldandItalics"/>
              </w:rPr>
              <w:t>equipment</w:t>
            </w:r>
            <w:r w:rsidRPr="006F7105">
              <w:t xml:space="preserve"> are received from supervisor. </w:t>
            </w:r>
          </w:p>
          <w:p w:rsidR="00000000" w:rsidRPr="006F7105" w:rsidP="006F7105">
            <w:pPr>
              <w:pStyle w:val="List2"/>
            </w:pPr>
            <w:r w:rsidRPr="006F7105">
              <w:t>1.2.</w:t>
            </w:r>
            <w:r w:rsidRPr="006F7105">
              <w:tab/>
              <w:t>Required collection equipment is collected and checked for serviceability.</w:t>
            </w:r>
          </w:p>
          <w:p w:rsidR="00000000" w:rsidRPr="006F7105" w:rsidP="006F7105">
            <w:pPr>
              <w:pStyle w:val="List2"/>
            </w:pPr>
            <w:r w:rsidRPr="006F7105">
              <w:t>1.3.</w:t>
            </w:r>
            <w:r w:rsidRPr="006F7105">
              <w:tab/>
              <w:t>Sub-standard equipment is repaired or discarded according to manufacturer guidelines.</w:t>
            </w:r>
          </w:p>
          <w:p w:rsidR="00000000" w:rsidP="006F7105">
            <w:pPr>
              <w:pStyle w:val="List2"/>
              <w:rPr>
                <w:lang w:val="en-NZ"/>
              </w:rPr>
            </w:pPr>
            <w:r w:rsidRPr="006F7105">
              <w:t>1.4.</w:t>
            </w:r>
            <w:r w:rsidRPr="006F7105">
              <w:tab/>
              <w:t>Equipment i</w:t>
            </w:r>
            <w:r w:rsidRPr="006F7105">
              <w:t xml:space="preserve">s transferred into </w:t>
            </w:r>
            <w:r w:rsidRPr="006F7105">
              <w:rPr>
                <w:rStyle w:val="BoldandItalics"/>
              </w:rPr>
              <w:t>collection vehicle</w:t>
            </w:r>
            <w:r w:rsidRPr="006F7105">
              <w:t xml:space="preserve">, transported to collection area and readied for use. </w:t>
            </w:r>
          </w:p>
        </w:tc>
      </w:tr>
      <w:tr w:rsidTr="00F95ADC">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105">
            <w:pPr>
              <w:pStyle w:val="List"/>
              <w:rPr>
                <w:lang w:val="en-NZ"/>
              </w:rPr>
            </w:pPr>
            <w:r w:rsidRPr="006F7105">
              <w:t>2.</w:t>
            </w:r>
            <w:r w:rsidRPr="006F7105">
              <w:tab/>
              <w:t>Collect and transport stock</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7105" w:rsidP="006F7105">
            <w:pPr>
              <w:pStyle w:val="List2"/>
            </w:pPr>
            <w:r w:rsidRPr="006F7105">
              <w:t>2.1.</w:t>
            </w:r>
            <w:r w:rsidRPr="006F7105">
              <w:tab/>
            </w:r>
            <w:r w:rsidRPr="006F7105">
              <w:rPr>
                <w:rStyle w:val="BoldandItalics"/>
              </w:rPr>
              <w:t>Broodstock</w:t>
            </w:r>
            <w:r w:rsidRPr="006F7105">
              <w:t xml:space="preserve"> or </w:t>
            </w:r>
            <w:r w:rsidRPr="006F7105">
              <w:rPr>
                <w:rStyle w:val="BoldandItalics"/>
              </w:rPr>
              <w:t>seedstock</w:t>
            </w:r>
            <w:r w:rsidRPr="006F7105">
              <w:t xml:space="preserve"> is collected and graded according to </w:t>
            </w:r>
            <w:r w:rsidRPr="006F7105">
              <w:rPr>
                <w:rStyle w:val="BoldandItalics"/>
              </w:rPr>
              <w:t>quantity and quality requirements</w:t>
            </w:r>
            <w:r w:rsidRPr="006F7105">
              <w:t xml:space="preserve">. </w:t>
            </w:r>
          </w:p>
          <w:p w:rsidR="00000000" w:rsidRPr="006F7105" w:rsidP="006F7105">
            <w:pPr>
              <w:pStyle w:val="List2"/>
            </w:pPr>
            <w:r w:rsidRPr="006F7105">
              <w:t>2.2.</w:t>
            </w:r>
            <w:r w:rsidRPr="006F7105">
              <w:tab/>
            </w:r>
            <w:r w:rsidRPr="006F7105">
              <w:t>Broodstock or seedstock is packed for transport.</w:t>
            </w:r>
          </w:p>
          <w:p w:rsidR="00000000" w:rsidRPr="006F7105" w:rsidP="006F7105">
            <w:pPr>
              <w:pStyle w:val="List2"/>
            </w:pPr>
            <w:r w:rsidRPr="006F7105">
              <w:t>2.3.</w:t>
            </w:r>
            <w:r w:rsidRPr="006F7105">
              <w:tab/>
              <w:t xml:space="preserve">Broodstock or seedstock is transported to farm and </w:t>
            </w:r>
            <w:r w:rsidRPr="006F7105">
              <w:rPr>
                <w:rStyle w:val="BoldandItalics"/>
              </w:rPr>
              <w:t>treated</w:t>
            </w:r>
            <w:r w:rsidRPr="006F7105">
              <w:t xml:space="preserve"> as appropriate.</w:t>
            </w:r>
          </w:p>
          <w:p w:rsidR="00000000" w:rsidRPr="006F7105" w:rsidP="006F7105">
            <w:pPr>
              <w:pStyle w:val="List2"/>
            </w:pPr>
            <w:r w:rsidRPr="006F7105">
              <w:t>2.4.</w:t>
            </w:r>
            <w:r w:rsidRPr="006F7105">
              <w:tab/>
              <w:t xml:space="preserve">Broodstock or seedstock is transferred into </w:t>
            </w:r>
            <w:r w:rsidRPr="006F7105">
              <w:rPr>
                <w:rStyle w:val="BoldandItalics"/>
              </w:rPr>
              <w:t>culture or holding structures</w:t>
            </w:r>
            <w:r w:rsidRPr="006F7105">
              <w:t>.</w:t>
            </w:r>
          </w:p>
          <w:p w:rsidR="00000000" w:rsidP="006F7105">
            <w:pPr>
              <w:pStyle w:val="List2"/>
              <w:rPr>
                <w:lang w:val="en-NZ"/>
              </w:rPr>
            </w:pPr>
            <w:r w:rsidRPr="006F7105">
              <w:t>2.5.</w:t>
            </w:r>
            <w:r w:rsidRPr="006F7105">
              <w:tab/>
            </w:r>
            <w:r w:rsidRPr="006F7105">
              <w:t>Broodstock or seedstock is handled in a way which minimises stress or damage.</w:t>
            </w:r>
          </w:p>
        </w:tc>
      </w:tr>
      <w:tr w:rsidTr="00F95ADC">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105">
            <w:pPr>
              <w:pStyle w:val="List"/>
              <w:rPr>
                <w:lang w:val="en-NZ"/>
              </w:rPr>
            </w:pPr>
            <w:r w:rsidRPr="006F7105">
              <w:t>3.</w:t>
            </w:r>
            <w:r w:rsidRPr="006F7105">
              <w:tab/>
              <w:t>Complete post-collection activities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7105" w:rsidP="006F7105">
            <w:pPr>
              <w:pStyle w:val="List2"/>
            </w:pPr>
            <w:r w:rsidRPr="006F7105">
              <w:t>3.1.</w:t>
            </w:r>
            <w:r w:rsidRPr="006F7105">
              <w:tab/>
              <w:t>Clean up of work area, including repairs and storage of equipment, is supervised, and condition report prepared.</w:t>
            </w:r>
          </w:p>
          <w:p w:rsidR="00000000" w:rsidRPr="006F7105" w:rsidP="006F7105">
            <w:pPr>
              <w:pStyle w:val="List2"/>
            </w:pPr>
            <w:r w:rsidRPr="006F7105">
              <w:t>3.2.</w:t>
            </w:r>
            <w:r w:rsidRPr="006F7105">
              <w:tab/>
              <w:t>Relevant collec</w:t>
            </w:r>
            <w:r w:rsidRPr="006F7105">
              <w:t>tion data, observations or information are recorded legibly and accurately, and any out of range or unusual records are checked.</w:t>
            </w:r>
          </w:p>
          <w:p w:rsidR="00000000" w:rsidRPr="006F7105" w:rsidP="006F7105">
            <w:pPr>
              <w:pStyle w:val="List2"/>
            </w:pPr>
            <w:r w:rsidRPr="006F7105">
              <w:t>3.3.</w:t>
            </w:r>
            <w:r w:rsidRPr="006F7105">
              <w:tab/>
              <w:t>Compliance and other required reports are prepared and conveyed to senior personnel advising of the effectiveness of the b</w:t>
            </w:r>
            <w:r w:rsidRPr="006F7105">
              <w:t>roodstock and seedstock collection activities, and recommendations made for improvements.</w:t>
            </w:r>
          </w:p>
          <w:p w:rsidR="00000000" w:rsidRPr="006F7105" w:rsidP="006F7105">
            <w:pPr>
              <w:pStyle w:val="List2"/>
            </w:pPr>
            <w:r w:rsidRPr="006F7105">
              <w:t>3.4.</w:t>
            </w:r>
            <w:r w:rsidRPr="006F7105">
              <w:tab/>
              <w:t>Feedback on own work performance is sought from supervisor and opportunities to improve identified.</w:t>
            </w:r>
          </w:p>
        </w:tc>
      </w:tr>
    </w:tbl>
    <w:p w:rsidR="00F95ADC" w:rsidP="006F7105">
      <w:pPr>
        <w:pStyle w:val="BodyText"/>
      </w:pPr>
    </w:p>
    <w:p w:rsidR="00F95ADC" w:rsidP="006F7105">
      <w:pPr>
        <w:pStyle w:val="BodyText"/>
      </w:pPr>
    </w:p>
    <w:p w:rsidR="00000000" w:rsidRPr="006F7105" w:rsidP="006F7105">
      <w:pPr>
        <w:pStyle w:val="Heading1"/>
      </w:pPr>
      <w:bookmarkStart w:id="9" w:name="O_261649"/>
      <w:bookmarkEnd w:id="9"/>
      <w:r w:rsidRPr="006F7105">
        <w:t>Required Skills and Knowledge</w:t>
      </w:r>
    </w:p>
    <w:tbl>
      <w:tblPr>
        <w:tblW w:w="0" w:type="auto"/>
        <w:tblLayout w:type="fixed"/>
        <w:tblCellMar>
          <w:left w:w="62" w:type="dxa"/>
          <w:right w:w="62" w:type="dxa"/>
        </w:tblCellMar>
        <w:tblLook w:val="0000"/>
      </w:tblPr>
      <w:tblGrid>
        <w:gridCol w:w="8522"/>
      </w:tblGrid>
      <w:tr w:rsidTr="00F95AD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105">
            <w:pPr>
              <w:pStyle w:val="BodyText"/>
              <w:rPr>
                <w:lang w:val="en-NZ"/>
              </w:rPr>
            </w:pPr>
            <w:r w:rsidRPr="006F7105">
              <w:rPr>
                <w:rStyle w:val="SpecialBold"/>
              </w:rPr>
              <w:t>REQUIRED SKILLS AND KNOWLEDGE</w:t>
            </w:r>
          </w:p>
        </w:tc>
      </w:tr>
      <w:tr w:rsidTr="00F95AD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105">
            <w:pPr>
              <w:pStyle w:val="BodyText"/>
              <w:rPr>
                <w:lang w:val="en-NZ"/>
              </w:rPr>
            </w:pPr>
            <w:r w:rsidRPr="006F7105">
              <w:t>This section describes the skills and knowledge required for this unit.</w:t>
            </w:r>
          </w:p>
        </w:tc>
      </w:tr>
      <w:tr w:rsidTr="00F95AD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105">
            <w:pPr>
              <w:pStyle w:val="BodyText"/>
              <w:rPr>
                <w:lang w:val="en-NZ"/>
              </w:rPr>
            </w:pPr>
            <w:r w:rsidRPr="006F7105">
              <w:rPr>
                <w:rStyle w:val="SpecialBold"/>
              </w:rPr>
              <w:t>Required skills</w:t>
            </w:r>
          </w:p>
        </w:tc>
      </w:tr>
      <w:tr w:rsidTr="00F95AD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7105" w:rsidP="006F7105">
            <w:pPr>
              <w:pStyle w:val="ListBullet"/>
            </w:pPr>
            <w:r w:rsidRPr="006F7105">
              <w:t>communicating ideas on possible improvements</w:t>
            </w:r>
          </w:p>
          <w:p w:rsidR="00000000" w:rsidRPr="006F7105" w:rsidP="006F7105">
            <w:pPr>
              <w:pStyle w:val="ListBullet"/>
            </w:pPr>
            <w:r w:rsidRPr="006F7105">
              <w:t>communicating with supervisor on collection activities and on own performance</w:t>
            </w:r>
          </w:p>
          <w:p w:rsidR="00000000" w:rsidRPr="006F7105" w:rsidP="006F7105">
            <w:pPr>
              <w:pStyle w:val="ListBullet"/>
            </w:pPr>
            <w:r w:rsidRPr="006F7105">
              <w:t>maintaining and repairing collection, transport and holding equipment</w:t>
            </w:r>
          </w:p>
          <w:p w:rsidR="00000000" w:rsidRPr="006F7105" w:rsidP="006F7105">
            <w:pPr>
              <w:pStyle w:val="ListBullet"/>
            </w:pPr>
            <w:r w:rsidRPr="006F7105">
              <w:t>operating collection, transport and holding equipment</w:t>
            </w:r>
          </w:p>
          <w:p w:rsidR="00000000" w:rsidRPr="006F7105" w:rsidP="006F7105">
            <w:pPr>
              <w:pStyle w:val="ListBullet"/>
            </w:pPr>
            <w:r w:rsidRPr="006F7105">
              <w:t>providing oral reports to supervisor on operation irre</w:t>
            </w:r>
            <w:r w:rsidRPr="006F7105">
              <w:t>gularities</w:t>
            </w:r>
          </w:p>
          <w:p w:rsidR="00000000" w:rsidRPr="006F7105" w:rsidP="006F7105">
            <w:pPr>
              <w:pStyle w:val="ListBullet"/>
            </w:pPr>
            <w:r w:rsidRPr="006F7105">
              <w:t>recognising normal and abnormal stock behaviour.</w:t>
            </w:r>
          </w:p>
          <w:p w:rsidR="00000000" w:rsidRPr="006F7105" w:rsidP="006F7105">
            <w:pPr>
              <w:pStyle w:val="BodyText"/>
            </w:pPr>
          </w:p>
          <w:p w:rsidR="00000000" w:rsidRPr="006F7105" w:rsidP="006F7105">
            <w:pPr>
              <w:pStyle w:val="BodyText"/>
            </w:pPr>
            <w:r w:rsidRPr="006F7105">
              <w:rPr>
                <w:rStyle w:val="SpecialBold"/>
              </w:rPr>
              <w:t>Literacy skills used for</w:t>
            </w:r>
            <w:r w:rsidRPr="006F7105">
              <w:t xml:space="preserve">: </w:t>
            </w:r>
          </w:p>
          <w:p w:rsidR="00000000" w:rsidRPr="006F7105" w:rsidP="006F7105">
            <w:pPr>
              <w:pStyle w:val="ListBullet"/>
            </w:pPr>
            <w:r w:rsidRPr="006F7105">
              <w:t>interpreting collection requirements</w:t>
            </w:r>
          </w:p>
          <w:p w:rsidR="00000000" w:rsidRPr="006F7105" w:rsidP="006F7105">
            <w:pPr>
              <w:pStyle w:val="ListBullet"/>
            </w:pPr>
            <w:r w:rsidRPr="006F7105">
              <w:t>recording collection information.</w:t>
            </w:r>
          </w:p>
          <w:p w:rsidR="00000000" w:rsidRPr="006F7105" w:rsidP="006F7105">
            <w:pPr>
              <w:pStyle w:val="BodyText"/>
            </w:pPr>
          </w:p>
          <w:p w:rsidR="00000000" w:rsidRPr="006F7105" w:rsidP="006F7105">
            <w:pPr>
              <w:pStyle w:val="BodyText"/>
            </w:pPr>
            <w:r w:rsidRPr="006F7105">
              <w:rPr>
                <w:rStyle w:val="SpecialBold"/>
              </w:rPr>
              <w:t>Numeracy skills used for</w:t>
            </w:r>
            <w:r w:rsidRPr="006F7105">
              <w:t xml:space="preserve">: </w:t>
            </w:r>
          </w:p>
          <w:p w:rsidR="00000000" w:rsidP="006F7105">
            <w:pPr>
              <w:pStyle w:val="ListBullet"/>
              <w:rPr>
                <w:lang w:val="en-NZ"/>
              </w:rPr>
            </w:pPr>
            <w:r w:rsidRPr="006F7105">
              <w:t>counting stock and containers.</w:t>
            </w:r>
          </w:p>
        </w:tc>
      </w:tr>
      <w:tr w:rsidTr="00F95AD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105">
            <w:pPr>
              <w:pStyle w:val="BodyText"/>
              <w:rPr>
                <w:lang w:val="en-NZ"/>
              </w:rPr>
            </w:pPr>
            <w:r w:rsidRPr="006F7105">
              <w:rPr>
                <w:rStyle w:val="SpecialBold"/>
              </w:rPr>
              <w:t>Required knowledge</w:t>
            </w:r>
          </w:p>
        </w:tc>
      </w:tr>
      <w:tr w:rsidTr="00F95AD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7105" w:rsidP="006F7105">
            <w:pPr>
              <w:pStyle w:val="ListBullet"/>
            </w:pPr>
            <w:r w:rsidRPr="006F7105">
              <w:t>behaviour of stock in relation to the collection of broodstock and seedstock from the wild</w:t>
            </w:r>
          </w:p>
          <w:p w:rsidR="00000000" w:rsidRPr="006F7105" w:rsidP="006F7105">
            <w:pPr>
              <w:pStyle w:val="ListBullet"/>
            </w:pPr>
            <w:r w:rsidRPr="006F7105">
              <w:t>causes of stress and damage in stock and methods to overcome these</w:t>
            </w:r>
          </w:p>
          <w:p w:rsidR="00000000" w:rsidRPr="006F7105" w:rsidP="006F7105">
            <w:pPr>
              <w:pStyle w:val="ListBullet"/>
            </w:pPr>
            <w:r w:rsidRPr="006F7105">
              <w:t>collection, transport and holding equipment operating methods, maintenance and repairs</w:t>
            </w:r>
          </w:p>
          <w:p w:rsidR="00000000" w:rsidRPr="006F7105" w:rsidP="006F7105">
            <w:pPr>
              <w:pStyle w:val="ListBullet"/>
            </w:pPr>
            <w:r w:rsidRPr="006F7105">
              <w:t xml:space="preserve">effects of </w:t>
            </w:r>
            <w:r w:rsidRPr="006F7105">
              <w:t>water and weather conditions on stock and OHS of employees</w:t>
            </w:r>
          </w:p>
          <w:p w:rsidR="00000000" w:rsidRPr="006F7105" w:rsidP="006F7105">
            <w:pPr>
              <w:pStyle w:val="ListBullet"/>
            </w:pPr>
            <w:r w:rsidRPr="006F7105">
              <w:t>work procedures for collecting broodstock and seedstock</w:t>
            </w:r>
          </w:p>
        </w:tc>
      </w:tr>
    </w:tbl>
    <w:p w:rsidR="00F95ADC" w:rsidP="006F7105">
      <w:pPr>
        <w:pStyle w:val="BodyText"/>
      </w:pPr>
    </w:p>
    <w:p w:rsidR="00F95ADC" w:rsidP="006F7105">
      <w:pPr>
        <w:pStyle w:val="BodyText"/>
      </w:pPr>
    </w:p>
    <w:p w:rsidR="00000000" w:rsidRPr="006F7105" w:rsidP="006F7105">
      <w:pPr>
        <w:pStyle w:val="AllowPageBreak"/>
      </w:pPr>
    </w:p>
    <w:p w:rsidR="00000000" w:rsidRPr="006F7105" w:rsidP="006F7105">
      <w:pPr>
        <w:pStyle w:val="Heading1"/>
      </w:pPr>
      <w:bookmarkStart w:id="10" w:name="O_245842"/>
      <w:bookmarkEnd w:id="10"/>
      <w:r w:rsidRPr="006F7105">
        <w:t>Evidence Guide</w:t>
      </w:r>
    </w:p>
    <w:tbl>
      <w:tblPr>
        <w:tblW w:w="9570" w:type="dxa"/>
        <w:tblLayout w:type="fixed"/>
        <w:tblCellMar>
          <w:left w:w="62" w:type="dxa"/>
          <w:right w:w="62" w:type="dxa"/>
        </w:tblCellMar>
        <w:tblLook w:val="0000"/>
      </w:tblPr>
      <w:tblGrid>
        <w:gridCol w:w="3908"/>
        <w:gridCol w:w="5662"/>
      </w:tblGrid>
      <w:tr w:rsidTr="00F95AD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105">
            <w:pPr>
              <w:pStyle w:val="BodyText"/>
              <w:rPr>
                <w:lang w:val="en-NZ"/>
              </w:rPr>
            </w:pPr>
            <w:r w:rsidRPr="006F7105">
              <w:rPr>
                <w:rStyle w:val="SpecialBold"/>
              </w:rPr>
              <w:t>EVIDENCE GUIDE</w:t>
            </w:r>
          </w:p>
        </w:tc>
      </w:tr>
      <w:tr w:rsidTr="00F95AD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105">
            <w:pPr>
              <w:pStyle w:val="BodyText"/>
              <w:rPr>
                <w:lang w:val="en-NZ"/>
              </w:rPr>
            </w:pPr>
            <w:r w:rsidRPr="006F7105">
              <w:t>The evidence guide provides advice on assessment and must be read in conjunction with the performance criteria, required skills and knowledge, range statement and the Assessment Guidelines for the Training Package.</w:t>
            </w:r>
          </w:p>
        </w:tc>
      </w:tr>
      <w:tr w:rsidTr="00F95AD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105">
            <w:pPr>
              <w:pStyle w:val="BodyText"/>
              <w:rPr>
                <w:lang w:val="en-NZ"/>
              </w:rPr>
            </w:pPr>
            <w:r w:rsidRPr="006F710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105">
            <w:pPr>
              <w:pStyle w:val="BodyText"/>
              <w:rPr>
                <w:lang w:val="en-NZ"/>
              </w:rPr>
            </w:pPr>
          </w:p>
        </w:tc>
      </w:tr>
      <w:tr w:rsidTr="00F95AD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105">
            <w:pPr>
              <w:pStyle w:val="BodyText"/>
              <w:rPr>
                <w:lang w:val="en-NZ"/>
              </w:rPr>
            </w:pPr>
            <w:r w:rsidRPr="006F7105">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7105" w:rsidP="006F7105">
            <w:pPr>
              <w:pStyle w:val="BodyText"/>
            </w:pPr>
            <w:r w:rsidRPr="006F7105">
              <w:t xml:space="preserve">Assessment must confirm ability to: </w:t>
            </w:r>
          </w:p>
          <w:p w:rsidR="00000000" w:rsidRPr="006F7105" w:rsidP="006F7105">
            <w:pPr>
              <w:pStyle w:val="ListBullet"/>
            </w:pPr>
            <w:r w:rsidRPr="006F7105">
              <w:t>collect, transport and hold broodstock and seedstock according to collection requirements</w:t>
            </w:r>
          </w:p>
          <w:p w:rsidR="00000000" w:rsidRPr="006F7105" w:rsidP="006F7105">
            <w:pPr>
              <w:pStyle w:val="ListBullet"/>
            </w:pPr>
            <w:r w:rsidRPr="006F7105">
              <w:t xml:space="preserve">follow supervisor's instructions </w:t>
            </w:r>
          </w:p>
          <w:p w:rsidR="00000000" w:rsidRPr="006F7105" w:rsidP="006F7105">
            <w:pPr>
              <w:pStyle w:val="ListBullet"/>
            </w:pPr>
            <w:r w:rsidRPr="006F7105">
              <w:t>minim</w:t>
            </w:r>
            <w:r w:rsidRPr="006F7105">
              <w:t>ise stress and damage to stock.</w:t>
            </w:r>
          </w:p>
          <w:p w:rsidR="00000000" w:rsidRPr="006F7105" w:rsidP="006F7105">
            <w:pPr>
              <w:pStyle w:val="BodyText"/>
            </w:pPr>
          </w:p>
          <w:p w:rsidR="00000000" w:rsidRPr="006F7105" w:rsidP="006F7105">
            <w:pPr>
              <w:pStyle w:val="BodyText"/>
            </w:pPr>
            <w:r w:rsidRPr="006F7105">
              <w:t xml:space="preserve">Assessment must confirm knowledge of: </w:t>
            </w:r>
          </w:p>
          <w:p w:rsidR="00000000" w:rsidRPr="006F7105" w:rsidP="006F7105">
            <w:pPr>
              <w:pStyle w:val="ListBullet"/>
            </w:pPr>
            <w:r w:rsidRPr="006F7105">
              <w:t>causes of stress and damage to stock</w:t>
            </w:r>
          </w:p>
          <w:p w:rsidR="00000000" w:rsidP="006F7105">
            <w:pPr>
              <w:pStyle w:val="ListBullet"/>
              <w:rPr>
                <w:lang w:val="en-NZ"/>
              </w:rPr>
            </w:pPr>
            <w:r w:rsidRPr="006F7105">
              <w:t>collection, transport and holding equipment operation consistent with working procedures and manufacturer guidelines.</w:t>
            </w:r>
          </w:p>
        </w:tc>
      </w:tr>
      <w:tr w:rsidTr="00F95AD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105">
            <w:pPr>
              <w:pStyle w:val="BodyText"/>
              <w:rPr>
                <w:lang w:val="en-NZ"/>
              </w:rPr>
            </w:pPr>
            <w:r w:rsidRPr="006F7105">
              <w:rPr>
                <w:rStyle w:val="SpecialBold"/>
              </w:rPr>
              <w:t>Context of a</w:t>
            </w:r>
            <w:r w:rsidRPr="006F7105">
              <w:rPr>
                <w:rStyle w:val="SpecialBold"/>
              </w:rPr>
              <w:t>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7105" w:rsidP="006F7105">
            <w:pPr>
              <w:pStyle w:val="BodyText"/>
            </w:pPr>
            <w:r w:rsidRPr="006F7105">
              <w:t xml:space="preserve">Assessment is to be conducted at the workplace while collection, transport and holding are underway or in a simulated work environment. </w:t>
            </w:r>
          </w:p>
          <w:p w:rsidR="00000000" w:rsidRPr="006F7105" w:rsidP="006F7105">
            <w:pPr>
              <w:pStyle w:val="BodyText"/>
            </w:pPr>
          </w:p>
          <w:p w:rsidR="00000000" w:rsidRPr="006F7105" w:rsidP="006F7105">
            <w:pPr>
              <w:pStyle w:val="BodyText"/>
            </w:pPr>
            <w:r w:rsidRPr="006F7105">
              <w:t xml:space="preserve">Resources may include: </w:t>
            </w:r>
          </w:p>
          <w:p w:rsidR="00000000" w:rsidRPr="006F7105" w:rsidP="006F7105">
            <w:pPr>
              <w:pStyle w:val="ListBullet"/>
            </w:pPr>
            <w:r w:rsidRPr="006F7105">
              <w:t>collection, transport and holding equipment, work proced</w:t>
            </w:r>
            <w:r w:rsidRPr="006F7105">
              <w:t>ures and manufacturer guidelines for operation</w:t>
            </w:r>
          </w:p>
          <w:p w:rsidR="00000000" w:rsidRPr="006F7105" w:rsidP="006F7105">
            <w:pPr>
              <w:pStyle w:val="ListBullet"/>
            </w:pPr>
            <w:r w:rsidRPr="006F7105">
              <w:t>culture structures with/in water containing stock exhibiting a range of quality parameters</w:t>
            </w:r>
          </w:p>
          <w:p w:rsidR="00000000" w:rsidRPr="006F7105" w:rsidP="006F7105">
            <w:pPr>
              <w:pStyle w:val="ListBullet"/>
            </w:pPr>
            <w:r w:rsidRPr="006F7105">
              <w:t>data sheets for recording information</w:t>
            </w:r>
          </w:p>
          <w:p w:rsidR="00000000" w:rsidRPr="006F7105" w:rsidP="006F7105">
            <w:pPr>
              <w:pStyle w:val="ListBullet"/>
            </w:pPr>
            <w:r w:rsidRPr="006F7105">
              <w:t>harvest or collection schedule</w:t>
            </w:r>
          </w:p>
          <w:p w:rsidR="00000000" w:rsidP="006F7105">
            <w:pPr>
              <w:pStyle w:val="ListBullet"/>
              <w:rPr>
                <w:lang w:val="en-NZ"/>
              </w:rPr>
            </w:pPr>
            <w:r w:rsidRPr="006F7105">
              <w:t>work procedures for collection, transport and hol</w:t>
            </w:r>
            <w:r w:rsidRPr="006F7105">
              <w:t>ding stock.</w:t>
            </w:r>
          </w:p>
        </w:tc>
      </w:tr>
      <w:tr w:rsidTr="00F95AD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105">
            <w:pPr>
              <w:pStyle w:val="BodyText"/>
              <w:rPr>
                <w:lang w:val="en-NZ"/>
              </w:rPr>
            </w:pPr>
            <w:r w:rsidRPr="006F710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7105" w:rsidP="006F7105">
            <w:pPr>
              <w:pStyle w:val="BodyText"/>
            </w:pPr>
            <w:r w:rsidRPr="006F7105">
              <w:t xml:space="preserve">The following assessment methods are suggested: </w:t>
            </w:r>
          </w:p>
          <w:p w:rsidR="00000000" w:rsidRPr="006F7105" w:rsidP="006F7105">
            <w:pPr>
              <w:pStyle w:val="ListBullet"/>
            </w:pPr>
            <w:r w:rsidRPr="006F7105">
              <w:t xml:space="preserve">demonstration </w:t>
            </w:r>
          </w:p>
          <w:p w:rsidR="00000000" w:rsidP="006F7105">
            <w:pPr>
              <w:pStyle w:val="ListBullet"/>
              <w:rPr>
                <w:lang w:val="en-NZ"/>
              </w:rPr>
            </w:pPr>
            <w:r w:rsidRPr="006F7105">
              <w:t>written or oral short-answer testing.</w:t>
            </w:r>
          </w:p>
        </w:tc>
      </w:tr>
      <w:tr w:rsidTr="00F95AD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105">
            <w:pPr>
              <w:pStyle w:val="BodyText"/>
              <w:rPr>
                <w:lang w:val="en-NZ"/>
              </w:rPr>
            </w:pPr>
            <w:r w:rsidRPr="006F710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7105" w:rsidP="006F7105">
            <w:pPr>
              <w:pStyle w:val="BodyText"/>
            </w:pPr>
            <w:r w:rsidRPr="006F7105">
              <w:t>This unit may be assessed holistically with other units within a qualification.</w:t>
            </w:r>
          </w:p>
        </w:tc>
      </w:tr>
    </w:tbl>
    <w:p w:rsidR="00F95ADC" w:rsidP="006F7105">
      <w:pPr>
        <w:pStyle w:val="BodyText"/>
      </w:pPr>
    </w:p>
    <w:p w:rsidR="00F95ADC" w:rsidP="006F7105">
      <w:pPr>
        <w:pStyle w:val="BodyText"/>
      </w:pPr>
    </w:p>
    <w:p w:rsidR="00000000" w:rsidRPr="006F7105" w:rsidP="006F7105">
      <w:pPr>
        <w:pStyle w:val="Heading1"/>
      </w:pPr>
      <w:bookmarkStart w:id="11" w:name="O_253825"/>
      <w:bookmarkEnd w:id="11"/>
      <w:r w:rsidRPr="006F7105">
        <w:t>Range Statement</w:t>
      </w:r>
    </w:p>
    <w:tbl>
      <w:tblPr>
        <w:tblW w:w="0" w:type="auto"/>
        <w:tblLayout w:type="fixed"/>
        <w:tblCellMar>
          <w:left w:w="62" w:type="dxa"/>
          <w:right w:w="62" w:type="dxa"/>
        </w:tblCellMar>
        <w:tblLook w:val="0000"/>
      </w:tblPr>
      <w:tblGrid>
        <w:gridCol w:w="3458"/>
        <w:gridCol w:w="5064"/>
      </w:tblGrid>
      <w:tr w:rsidTr="00F95AD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105">
            <w:pPr>
              <w:pStyle w:val="BodyText"/>
              <w:rPr>
                <w:lang w:val="en-NZ"/>
              </w:rPr>
            </w:pPr>
            <w:r w:rsidRPr="006F7105">
              <w:rPr>
                <w:rStyle w:val="SpecialBold"/>
              </w:rPr>
              <w:t>RANGE STATEMENT</w:t>
            </w:r>
          </w:p>
        </w:tc>
      </w:tr>
      <w:tr w:rsidTr="00F95AD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105">
            <w:pPr>
              <w:pStyle w:val="BodyText"/>
              <w:rPr>
                <w:lang w:val="en-NZ"/>
              </w:rPr>
            </w:pPr>
            <w:r w:rsidRPr="006F7105">
              <w:t xml:space="preserve">The range statement relates to the unit of competency as a whole. It allows for different work environments and situations that may affect </w:t>
            </w:r>
            <w:r w:rsidRPr="006F7105">
              <w:t>performance. Bold italicised wording, if used in the performance criteria, is detailed below. Essential operating conditions that may be present with training and assessment (depending on the work situation, needs of the candidate, accessibility of the ite</w:t>
            </w:r>
            <w:r w:rsidRPr="006F7105">
              <w:t>m, and local industry and regional contexts) may also be included.</w:t>
            </w:r>
          </w:p>
        </w:tc>
      </w:tr>
      <w:tr w:rsidTr="00F95ADC">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105">
            <w:pPr>
              <w:pStyle w:val="BodyText"/>
              <w:rPr>
                <w:lang w:val="en-NZ"/>
              </w:rPr>
            </w:pPr>
            <w:r w:rsidRPr="006F7105">
              <w:rPr>
                <w:rStyle w:val="BoldandItalics"/>
              </w:rPr>
              <w:t>Cultured or held stock</w:t>
            </w:r>
            <w:r w:rsidRPr="006F7105">
              <w:t xml:space="preserve"> may include: </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7105" w:rsidP="006F7105">
            <w:pPr>
              <w:pStyle w:val="ListBullet"/>
            </w:pPr>
            <w:r w:rsidRPr="006F7105">
              <w:t xml:space="preserve">adults, broodstock (ready to breed), seedstock or stockers, eggs and sperm, fertilised eggs, larvae, post-larvae, seed, spat, hatchlings, yearlings, </w:t>
            </w:r>
            <w:r w:rsidRPr="006F7105">
              <w:t>juveniles, fry, fingerlings, yearlings, smolt, sporophytes, seedlings and tissue cultures</w:t>
            </w:r>
          </w:p>
          <w:p w:rsidR="00000000" w:rsidRPr="006F7105" w:rsidP="006F7105">
            <w:pPr>
              <w:pStyle w:val="ListBullet"/>
            </w:pPr>
            <w:r w:rsidRPr="006F7105">
              <w:t>finfish, crustaceans, molluscs, aquati</w:t>
            </w:r>
            <w:r w:rsidRPr="006F7105">
              <w:t>c reptiles, amphibians, polychaete and oligochaete worms, plankton, micro-algae, seaweed, aquatic plants, live rock, sponges and other aquatic invertebrates</w:t>
            </w:r>
          </w:p>
          <w:p w:rsidR="00000000" w:rsidRPr="006F7105" w:rsidP="006F7105">
            <w:pPr>
              <w:pStyle w:val="ListBullet"/>
            </w:pPr>
            <w:r w:rsidRPr="006F7105">
              <w:t>for human consumption (seafood), stockers for other farms, stockers for conservation or recreationa</w:t>
            </w:r>
            <w:r w:rsidRPr="006F7105">
              <w:t>l fishing, display or companion animals (ornamentals), and other products, including pearls, skins, shells, eggs, chemicals and pigments</w:t>
            </w:r>
          </w:p>
          <w:p w:rsidR="00000000" w:rsidP="006F7105">
            <w:pPr>
              <w:pStyle w:val="ListBullet"/>
              <w:rPr>
                <w:lang w:val="en-NZ"/>
              </w:rPr>
            </w:pPr>
            <w:r w:rsidRPr="006F7105">
              <w:t>wild caught, hatchery or nursery reared.</w:t>
            </w:r>
          </w:p>
        </w:tc>
      </w:tr>
      <w:tr w:rsidTr="00F95ADC">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105">
            <w:pPr>
              <w:pStyle w:val="BodyText"/>
              <w:rPr>
                <w:lang w:val="en-NZ"/>
              </w:rPr>
            </w:pPr>
            <w:r w:rsidRPr="006F7105">
              <w:rPr>
                <w:rStyle w:val="BoldandItalics"/>
              </w:rPr>
              <w:t>Relevant government regulations</w:t>
            </w:r>
            <w:r w:rsidRPr="006F7105">
              <w:t xml:space="preserve">, </w:t>
            </w:r>
            <w:r w:rsidRPr="006F7105">
              <w:rPr>
                <w:rStyle w:val="BoldandItalics"/>
              </w:rPr>
              <w:t>licensing and other compliance requirements</w:t>
            </w:r>
            <w:r w:rsidRPr="006F7105">
              <w:t xml:space="preserve"> </w:t>
            </w:r>
            <w:r w:rsidRPr="006F7105">
              <w:t>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7105" w:rsidP="006F7105">
            <w:pPr>
              <w:pStyle w:val="ListBullet"/>
            </w:pPr>
            <w:r w:rsidRPr="006F7105">
              <w:t>biodiversity and genetically modified organisms</w:t>
            </w:r>
          </w:p>
          <w:p w:rsidR="00000000" w:rsidRPr="006F7105" w:rsidP="006F7105">
            <w:pPr>
              <w:pStyle w:val="ListBullet"/>
            </w:pPr>
            <w:r w:rsidRPr="006F7105">
              <w:t xml:space="preserve">biosecurity, translocation and quarantine  </w:t>
            </w:r>
          </w:p>
          <w:p w:rsidR="00000000" w:rsidRPr="006F7105" w:rsidP="006F7105">
            <w:pPr>
              <w:pStyle w:val="ListBullet"/>
            </w:pPr>
            <w:r w:rsidRPr="006F7105">
              <w:t>business or workplace operations, policies and practices</w:t>
            </w:r>
          </w:p>
          <w:p w:rsidR="00000000" w:rsidRPr="006F7105" w:rsidP="006F7105">
            <w:pPr>
              <w:pStyle w:val="ListBullet"/>
            </w:pPr>
            <w:r w:rsidRPr="006F7105">
              <w:t>correct marketing names and labelling</w:t>
            </w:r>
          </w:p>
          <w:p w:rsidR="00000000" w:rsidRPr="006F7105" w:rsidP="006F7105">
            <w:pPr>
              <w:pStyle w:val="ListBullet"/>
            </w:pPr>
            <w:r w:rsidRPr="006F7105">
              <w:t>environmental hazard identification, risk assessment an</w:t>
            </w:r>
            <w:r w:rsidRPr="006F7105">
              <w:t>d control</w:t>
            </w:r>
          </w:p>
          <w:p w:rsidR="00000000" w:rsidRPr="006F7105" w:rsidP="006F7105">
            <w:pPr>
              <w:pStyle w:val="ListBullet"/>
            </w:pPr>
            <w:r w:rsidRPr="006F7105">
              <w:t>food safety/Hazard Analysis Critical Control Point (HACCP), hygiene and temperature control along chain of custody, and Australian Quarantine Inspection Service (AQIS) Export Control (Fish) orders</w:t>
            </w:r>
          </w:p>
          <w:p w:rsidR="00000000" w:rsidRPr="006F7105" w:rsidP="006F7105">
            <w:pPr>
              <w:pStyle w:val="ListBullet"/>
            </w:pPr>
            <w:r w:rsidRPr="006F7105">
              <w:t>health and welfare of aquatic animals</w:t>
            </w:r>
          </w:p>
          <w:p w:rsidR="00000000" w:rsidRPr="006F7105" w:rsidP="006F7105">
            <w:pPr>
              <w:pStyle w:val="ListBullet"/>
            </w:pPr>
            <w:r w:rsidRPr="006F7105">
              <w:t>maritime op</w:t>
            </w:r>
            <w:r w:rsidRPr="006F7105">
              <w:t>erations, safety at sea and pollution control</w:t>
            </w:r>
          </w:p>
          <w:p w:rsidR="00000000" w:rsidP="006F7105">
            <w:pPr>
              <w:pStyle w:val="ListBullet"/>
              <w:rPr>
                <w:lang w:val="en-NZ"/>
              </w:rPr>
            </w:pPr>
            <w:r w:rsidRPr="006F7105">
              <w:t>OHS hazard identification, risk assessment and control.</w:t>
            </w:r>
          </w:p>
        </w:tc>
      </w:tr>
      <w:tr w:rsidTr="00F95ADC">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105">
            <w:pPr>
              <w:pStyle w:val="BodyText"/>
              <w:rPr>
                <w:lang w:val="en-NZ"/>
              </w:rPr>
            </w:pPr>
            <w:r w:rsidRPr="006F7105">
              <w:rPr>
                <w:rStyle w:val="BoldandItalics"/>
              </w:rPr>
              <w:t>OHS guidelines</w:t>
            </w:r>
            <w:r w:rsidRPr="006F7105">
              <w:t xml:space="preserve"> may include: </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7105" w:rsidP="006F7105">
            <w:pPr>
              <w:pStyle w:val="ListBullet"/>
            </w:pPr>
            <w:r w:rsidRPr="006F7105">
              <w:t>appropriate workplace provision of first aid kits and fire extinguishers</w:t>
            </w:r>
          </w:p>
          <w:p w:rsidR="00000000" w:rsidRPr="006F7105" w:rsidP="006F7105">
            <w:pPr>
              <w:pStyle w:val="ListBullet"/>
            </w:pPr>
            <w:r w:rsidRPr="006F7105">
              <w:t>codes of practice, regulations and/or guidance notes which may apply in a jurisdiction or industry sector</w:t>
            </w:r>
          </w:p>
          <w:p w:rsidR="00000000" w:rsidRPr="006F7105" w:rsidP="006F7105">
            <w:pPr>
              <w:pStyle w:val="ListBullet"/>
            </w:pPr>
            <w:r w:rsidRPr="006F7105">
              <w:t>enterprise-specific OHS procedures, policies or standards</w:t>
            </w:r>
          </w:p>
          <w:p w:rsidR="00000000" w:rsidRPr="006F7105" w:rsidP="006F7105">
            <w:pPr>
              <w:pStyle w:val="ListBullet"/>
            </w:pPr>
            <w:r w:rsidRPr="006F7105">
              <w:t>hazard and risk assessment of workplace, maintenance activities and control measures</w:t>
            </w:r>
          </w:p>
          <w:p w:rsidR="00000000" w:rsidRPr="006F7105" w:rsidP="006F7105">
            <w:pPr>
              <w:pStyle w:val="ListBullet"/>
            </w:pPr>
            <w:r w:rsidRPr="006F7105">
              <w:t>inducti</w:t>
            </w:r>
            <w:r w:rsidRPr="006F7105">
              <w:t xml:space="preserve">on or training of staff, contractors and visitors in relevant OHS procedures and/or requirements to allow them to carry out their duties in a safe manner </w:t>
            </w:r>
          </w:p>
          <w:p w:rsidR="00000000" w:rsidRPr="006F7105" w:rsidP="006F7105">
            <w:pPr>
              <w:pStyle w:val="ListBullet"/>
            </w:pPr>
            <w:r w:rsidRPr="006F7105">
              <w:t>OHS training register</w:t>
            </w:r>
          </w:p>
          <w:p w:rsidR="00000000" w:rsidRPr="006F7105" w:rsidP="006F7105">
            <w:pPr>
              <w:pStyle w:val="ListBullet"/>
            </w:pPr>
            <w:r w:rsidRPr="006F7105">
              <w:t xml:space="preserve">safe lifting, carrying and handling techniques, including manual handling, and </w:t>
            </w:r>
            <w:r w:rsidRPr="006F7105">
              <w:t>the handling and storage of hazardous substances</w:t>
            </w:r>
          </w:p>
          <w:p w:rsidR="00000000" w:rsidRPr="006F7105" w:rsidP="006F7105">
            <w:pPr>
              <w:pStyle w:val="ListBullet"/>
            </w:pPr>
            <w:r w:rsidRPr="006F7105">
              <w:t>safe systems and procedures for outdoor work, including protection from solar radiation, fall protection, confined space entry and the protection of people in the workplace</w:t>
            </w:r>
          </w:p>
          <w:p w:rsidR="00000000" w:rsidRPr="006F7105" w:rsidP="006F7105">
            <w:pPr>
              <w:pStyle w:val="ListBullet"/>
            </w:pPr>
            <w:r w:rsidRPr="006F7105">
              <w:t>systems and procedures for the saf</w:t>
            </w:r>
            <w:r w:rsidRPr="006F7105">
              <w:t>e maintenance of property, machinery and equipment, including hydraulics and exposed moving parts</w:t>
            </w:r>
          </w:p>
          <w:p w:rsidR="00000000" w:rsidP="006F7105">
            <w:pPr>
              <w:pStyle w:val="ListBullet"/>
              <w:rPr>
                <w:lang w:val="en-NZ"/>
              </w:rPr>
            </w:pPr>
            <w:r w:rsidRPr="006F7105">
              <w:t>the appropriate use, maintenance and storage of PPE.</w:t>
            </w:r>
          </w:p>
        </w:tc>
      </w:tr>
      <w:tr w:rsidTr="00F95ADC">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105">
            <w:pPr>
              <w:pStyle w:val="BodyText"/>
              <w:rPr>
                <w:lang w:val="en-NZ"/>
              </w:rPr>
            </w:pPr>
            <w:r w:rsidRPr="006F7105">
              <w:rPr>
                <w:rStyle w:val="BoldandItalics"/>
              </w:rPr>
              <w:t>Food safety and hygiene regulations and procedures</w:t>
            </w:r>
            <w:r w:rsidRPr="006F7105">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7105" w:rsidP="006F7105">
            <w:pPr>
              <w:pStyle w:val="ListBullet"/>
            </w:pPr>
            <w:r w:rsidRPr="006F7105">
              <w:t>Australian Shellfish Sanitation program</w:t>
            </w:r>
          </w:p>
          <w:p w:rsidR="00000000" w:rsidRPr="006F7105" w:rsidP="006F7105">
            <w:pPr>
              <w:pStyle w:val="ListBullet"/>
            </w:pPr>
            <w:r w:rsidRPr="006F7105">
              <w:t xml:space="preserve">equipment design, use, cleaning and maintenance </w:t>
            </w:r>
          </w:p>
          <w:p w:rsidR="00000000" w:rsidRPr="006F7105" w:rsidP="006F7105">
            <w:pPr>
              <w:pStyle w:val="ListBullet"/>
            </w:pPr>
            <w:r w:rsidRPr="006F7105">
              <w:t>exporting requirements, including AQIS Export Control (Fish) orders</w:t>
            </w:r>
          </w:p>
          <w:p w:rsidR="00000000" w:rsidRPr="006F7105" w:rsidP="006F7105">
            <w:pPr>
              <w:pStyle w:val="ListBullet"/>
            </w:pPr>
            <w:r w:rsidRPr="006F7105">
              <w:t>HACCP, food safety program, and other risk minimisation and quality assurance systems</w:t>
            </w:r>
          </w:p>
          <w:p w:rsidR="00000000" w:rsidRPr="006F7105" w:rsidP="006F7105">
            <w:pPr>
              <w:pStyle w:val="ListBullet"/>
            </w:pPr>
            <w:r w:rsidRPr="006F7105">
              <w:t xml:space="preserve">location, construction and servicing of seafood premises </w:t>
            </w:r>
          </w:p>
          <w:p w:rsidR="00000000" w:rsidRPr="006F7105" w:rsidP="006F7105">
            <w:pPr>
              <w:pStyle w:val="ListBullet"/>
            </w:pPr>
            <w:r w:rsidRPr="006F7105">
              <w:t>people, product and place hygiene and sanitation requirements</w:t>
            </w:r>
          </w:p>
          <w:p w:rsidR="00000000" w:rsidRPr="006F7105" w:rsidP="006F7105">
            <w:pPr>
              <w:pStyle w:val="ListBullet"/>
            </w:pPr>
            <w:r w:rsidRPr="006F7105">
              <w:t xml:space="preserve">Primary Products Standard and the Australian Seafood Standard (voluntary) </w:t>
            </w:r>
          </w:p>
          <w:p w:rsidR="00000000" w:rsidRPr="006F7105" w:rsidP="006F7105">
            <w:pPr>
              <w:pStyle w:val="ListBullet"/>
            </w:pPr>
            <w:r w:rsidRPr="006F7105">
              <w:t>product labelling, tracing and recall</w:t>
            </w:r>
          </w:p>
          <w:p w:rsidR="00000000" w:rsidRPr="006F7105" w:rsidP="006F7105">
            <w:pPr>
              <w:pStyle w:val="ListBullet"/>
            </w:pPr>
            <w:r w:rsidRPr="006F7105">
              <w:t>receipt, storage and tr</w:t>
            </w:r>
            <w:r w:rsidRPr="006F7105">
              <w:t>ansportation of food, including seafood and aquatic products</w:t>
            </w:r>
          </w:p>
          <w:p w:rsidR="00000000" w:rsidRPr="006F7105" w:rsidP="006F7105">
            <w:pPr>
              <w:pStyle w:val="ListBullet"/>
            </w:pPr>
            <w:r w:rsidRPr="006F7105">
              <w:t>requirements set out in Australian and New Zealand Food Authority (ANZFA) Food Standards Code and state and territory food regulations</w:t>
            </w:r>
          </w:p>
          <w:p w:rsidR="00000000" w:rsidP="006F7105">
            <w:pPr>
              <w:pStyle w:val="ListBullet"/>
              <w:rPr>
                <w:lang w:val="en-NZ"/>
              </w:rPr>
            </w:pPr>
            <w:r w:rsidRPr="006F7105">
              <w:t>temperature and contamination control along chain of custody</w:t>
            </w:r>
            <w:r w:rsidRPr="006F7105">
              <w:t>.</w:t>
            </w:r>
          </w:p>
        </w:tc>
      </w:tr>
      <w:tr w:rsidTr="00F95ADC">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105">
            <w:pPr>
              <w:pStyle w:val="BodyText"/>
              <w:rPr>
                <w:lang w:val="en-NZ"/>
              </w:rPr>
            </w:pPr>
            <w:r w:rsidRPr="006F7105">
              <w:rPr>
                <w:rStyle w:val="BoldandItalics"/>
              </w:rPr>
              <w:t>ESD principles</w:t>
            </w:r>
            <w:r w:rsidRPr="006F7105">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7105" w:rsidP="006F7105">
            <w:pPr>
              <w:pStyle w:val="ListBullet"/>
            </w:pPr>
            <w:r w:rsidRPr="006F7105">
              <w:t>applying animal welfare ethics and procedures</w:t>
            </w:r>
          </w:p>
          <w:p w:rsidR="00000000" w:rsidRPr="006F7105" w:rsidP="006F7105">
            <w:pPr>
              <w:pStyle w:val="ListBullet"/>
            </w:pPr>
            <w:r w:rsidRPr="006F7105">
              <w:t xml:space="preserve">control of effluents, chemical residues, contaminants, wastes and pollution </w:t>
            </w:r>
          </w:p>
          <w:p w:rsidR="00000000" w:rsidRPr="006F7105" w:rsidP="006F7105">
            <w:pPr>
              <w:pStyle w:val="ListBullet"/>
            </w:pPr>
            <w:r w:rsidRPr="006F7105">
              <w:t>improving energy efficiency</w:t>
            </w:r>
          </w:p>
          <w:p w:rsidR="00000000" w:rsidRPr="006F7105" w:rsidP="006F7105">
            <w:pPr>
              <w:pStyle w:val="ListBullet"/>
            </w:pPr>
            <w:r w:rsidRPr="006F7105">
              <w:t>increasing use of renewable, recyclable and recoverable resources</w:t>
            </w:r>
          </w:p>
          <w:p w:rsidR="00000000" w:rsidRPr="006F7105" w:rsidP="006F7105">
            <w:pPr>
              <w:pStyle w:val="ListBullet"/>
            </w:pPr>
            <w:r w:rsidRPr="006F7105">
              <w:t>minimising noise, dust, light or odour emissions</w:t>
            </w:r>
          </w:p>
          <w:p w:rsidR="00000000" w:rsidRPr="006F7105" w:rsidP="006F7105">
            <w:pPr>
              <w:pStyle w:val="ListBullet"/>
            </w:pPr>
            <w:r w:rsidRPr="006F7105">
              <w:t>preventing live cultured or held organisms from escaping into environment</w:t>
            </w:r>
          </w:p>
          <w:p w:rsidR="00000000" w:rsidRPr="006F7105" w:rsidP="006F7105">
            <w:pPr>
              <w:pStyle w:val="ListBullet"/>
            </w:pPr>
            <w:r w:rsidRPr="006F7105">
              <w:t>reducing emissions of greenhouse gases</w:t>
            </w:r>
          </w:p>
          <w:p w:rsidR="00000000" w:rsidRPr="006F7105" w:rsidP="006F7105">
            <w:pPr>
              <w:pStyle w:val="ListBullet"/>
            </w:pPr>
            <w:r w:rsidRPr="006F7105">
              <w:t>reducing energy use</w:t>
            </w:r>
          </w:p>
          <w:p w:rsidR="00000000" w:rsidRPr="006F7105" w:rsidP="006F7105">
            <w:pPr>
              <w:pStyle w:val="ListBullet"/>
            </w:pPr>
            <w:r w:rsidRPr="006F7105">
              <w:t>reducing use of non-renewable resources</w:t>
            </w:r>
          </w:p>
          <w:p w:rsidR="00000000" w:rsidP="006F7105">
            <w:pPr>
              <w:pStyle w:val="ListBullet"/>
              <w:rPr>
                <w:lang w:val="en-NZ"/>
              </w:rPr>
            </w:pPr>
            <w:r w:rsidRPr="006F7105">
              <w:t>undertaking environmental hazard i</w:t>
            </w:r>
            <w:r w:rsidRPr="006F7105">
              <w:t>dentification, risk assessment and control.</w:t>
            </w:r>
          </w:p>
        </w:tc>
      </w:tr>
      <w:tr w:rsidTr="00F95ADC">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105">
            <w:pPr>
              <w:pStyle w:val="BodyText"/>
              <w:rPr>
                <w:lang w:val="en-NZ"/>
              </w:rPr>
            </w:pPr>
            <w:r w:rsidRPr="006F7105">
              <w:rPr>
                <w:rStyle w:val="BoldandItalics"/>
              </w:rPr>
              <w:t>PPE</w:t>
            </w:r>
            <w:r w:rsidRPr="006F7105">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7105" w:rsidP="006F7105">
            <w:pPr>
              <w:pStyle w:val="ListBullet"/>
            </w:pPr>
            <w:r w:rsidRPr="006F7105">
              <w:t>gloves, mitts or gauntlets, and protective hand and arm covering</w:t>
            </w:r>
          </w:p>
          <w:p w:rsidR="00000000" w:rsidRPr="006F7105" w:rsidP="006F7105">
            <w:pPr>
              <w:pStyle w:val="ListBullet"/>
            </w:pPr>
            <w:r w:rsidRPr="006F7105">
              <w:t>buoyancy vest or personal floatation device (PFD)</w:t>
            </w:r>
          </w:p>
          <w:p w:rsidR="00000000" w:rsidRPr="006F7105" w:rsidP="006F7105">
            <w:pPr>
              <w:pStyle w:val="ListBullet"/>
            </w:pPr>
            <w:r w:rsidRPr="006F7105">
              <w:t xml:space="preserve">hard hat or protective head covering </w:t>
            </w:r>
          </w:p>
          <w:p w:rsidR="00000000" w:rsidRPr="006F7105" w:rsidP="006F7105">
            <w:pPr>
              <w:pStyle w:val="ListBullet"/>
            </w:pPr>
            <w:r w:rsidRPr="006F7105">
              <w:t>non-slip and waterproof boots (gumboots)</w:t>
            </w:r>
            <w:r w:rsidRPr="006F7105">
              <w:t xml:space="preserve"> or other safety footwear</w:t>
            </w:r>
          </w:p>
          <w:p w:rsidR="00000000" w:rsidRPr="006F7105" w:rsidP="006F7105">
            <w:pPr>
              <w:pStyle w:val="ListBullet"/>
            </w:pPr>
            <w:r w:rsidRPr="006F7105">
              <w:t>personal locator beacon or Emergency Position Indicating Radio Beacon (EPIRB)</w:t>
            </w:r>
          </w:p>
          <w:p w:rsidR="00000000" w:rsidRPr="006F7105" w:rsidP="006F7105">
            <w:pPr>
              <w:pStyle w:val="ListBullet"/>
            </w:pPr>
            <w:r w:rsidRPr="006F7105">
              <w:t xml:space="preserve">protective outdoor clothing for tropical conditions </w:t>
            </w:r>
          </w:p>
          <w:p w:rsidR="00000000" w:rsidRPr="006F7105" w:rsidP="006F7105">
            <w:pPr>
              <w:pStyle w:val="ListBullet"/>
            </w:pPr>
            <w:r w:rsidRPr="006F7105">
              <w:t>safety harness</w:t>
            </w:r>
          </w:p>
          <w:p w:rsidR="00000000" w:rsidRPr="006F7105" w:rsidP="006F7105">
            <w:pPr>
              <w:pStyle w:val="ListBullet"/>
            </w:pPr>
            <w:r w:rsidRPr="006F7105">
              <w:t>sun protection (e.g. sun hat, sunscreen and sunglasses)</w:t>
            </w:r>
          </w:p>
          <w:p w:rsidR="00000000" w:rsidRPr="006F7105" w:rsidP="006F7105">
            <w:pPr>
              <w:pStyle w:val="ListBullet"/>
            </w:pPr>
            <w:r w:rsidRPr="006F7105">
              <w:t>uniforms, overalls or protective clothing (e.g. mesh and waterproof aprons)</w:t>
            </w:r>
          </w:p>
          <w:p w:rsidR="00000000" w:rsidP="006F7105">
            <w:pPr>
              <w:pStyle w:val="ListBullet"/>
              <w:rPr>
                <w:lang w:val="en-NZ"/>
              </w:rPr>
            </w:pPr>
            <w:r w:rsidRPr="006F7105">
              <w:t>waterproof clothing (e.g. wet weather gear and waders).</w:t>
            </w:r>
          </w:p>
        </w:tc>
      </w:tr>
      <w:tr w:rsidTr="00F95ADC">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105">
            <w:pPr>
              <w:pStyle w:val="BodyText"/>
              <w:rPr>
                <w:lang w:val="en-NZ"/>
              </w:rPr>
            </w:pPr>
            <w:r w:rsidRPr="006F7105">
              <w:rPr>
                <w:rStyle w:val="BoldandItalics"/>
              </w:rPr>
              <w:t>Collection requirements</w:t>
            </w:r>
            <w:r w:rsidRPr="006F7105">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7105" w:rsidP="006F7105">
            <w:pPr>
              <w:pStyle w:val="ListBullet"/>
            </w:pPr>
            <w:r w:rsidRPr="006F7105">
              <w:t>collection equipment</w:t>
            </w:r>
          </w:p>
          <w:p w:rsidR="00000000" w:rsidRPr="006F7105" w:rsidP="006F7105">
            <w:pPr>
              <w:pStyle w:val="ListBullet"/>
            </w:pPr>
            <w:r w:rsidRPr="006F7105">
              <w:t>quantities and qualities of stock to be collected</w:t>
            </w:r>
          </w:p>
          <w:p w:rsidR="00000000" w:rsidP="006F7105">
            <w:pPr>
              <w:pStyle w:val="ListBullet"/>
              <w:rPr>
                <w:lang w:val="en-NZ"/>
              </w:rPr>
            </w:pPr>
            <w:r w:rsidRPr="006F7105">
              <w:t>work instru</w:t>
            </w:r>
            <w:r w:rsidRPr="006F7105">
              <w:t>ction-time, location and time required.</w:t>
            </w:r>
          </w:p>
        </w:tc>
      </w:tr>
      <w:tr w:rsidTr="00F95ADC">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105">
            <w:pPr>
              <w:pStyle w:val="BodyText"/>
              <w:rPr>
                <w:lang w:val="en-NZ"/>
              </w:rPr>
            </w:pPr>
            <w:r w:rsidRPr="006F7105">
              <w:rPr>
                <w:rStyle w:val="BoldandItalics"/>
              </w:rPr>
              <w:t>Equipment</w:t>
            </w:r>
            <w:r w:rsidRPr="006F7105">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7105" w:rsidP="006F7105">
            <w:pPr>
              <w:pStyle w:val="ListBullet"/>
            </w:pPr>
            <w:r w:rsidRPr="006F7105">
              <w:t>anaesthetics, syringes, darts, guns and restraints</w:t>
            </w:r>
          </w:p>
          <w:p w:rsidR="00000000" w:rsidRPr="006F7105" w:rsidP="006F7105">
            <w:pPr>
              <w:pStyle w:val="ListBullet"/>
            </w:pPr>
            <w:r w:rsidRPr="006F7105">
              <w:t>bait, burley and attractants</w:t>
            </w:r>
          </w:p>
          <w:p w:rsidR="00000000" w:rsidRPr="006F7105" w:rsidP="006F7105">
            <w:pPr>
              <w:pStyle w:val="ListBullet"/>
            </w:pPr>
            <w:r w:rsidRPr="006F7105">
              <w:t>bins</w:t>
            </w:r>
          </w:p>
          <w:p w:rsidR="00000000" w:rsidRPr="006F7105" w:rsidP="006F7105">
            <w:pPr>
              <w:pStyle w:val="ListBullet"/>
            </w:pPr>
            <w:r w:rsidRPr="006F7105">
              <w:t>bivalve seed collectors:</w:t>
            </w:r>
          </w:p>
          <w:p w:rsidR="00000000" w:rsidRPr="006F7105" w:rsidP="006F7105">
            <w:pPr>
              <w:pStyle w:val="ListBullet2"/>
            </w:pPr>
            <w:r w:rsidRPr="006F7105">
              <w:t>racks, sticks, tubes and slats</w:t>
            </w:r>
          </w:p>
          <w:p w:rsidR="00000000" w:rsidRPr="006F7105" w:rsidP="006F7105">
            <w:pPr>
              <w:pStyle w:val="ListBullet2"/>
            </w:pPr>
            <w:r w:rsidRPr="006F7105">
              <w:t>Christmas tree rope</w:t>
            </w:r>
          </w:p>
          <w:p w:rsidR="00000000" w:rsidRPr="006F7105" w:rsidP="006F7105">
            <w:pPr>
              <w:pStyle w:val="ListBullet2"/>
            </w:pPr>
            <w:r w:rsidRPr="006F7105">
              <w:t>mesh bags</w:t>
            </w:r>
          </w:p>
          <w:p w:rsidR="00000000" w:rsidRPr="006F7105" w:rsidP="006F7105">
            <w:pPr>
              <w:pStyle w:val="ListBullet"/>
            </w:pPr>
            <w:r w:rsidRPr="006F7105">
              <w:t>buckets</w:t>
            </w:r>
          </w:p>
          <w:p w:rsidR="00000000" w:rsidRPr="006F7105" w:rsidP="006F7105">
            <w:pPr>
              <w:pStyle w:val="ListBullet"/>
            </w:pPr>
            <w:r w:rsidRPr="006F7105">
              <w:t>diving equipment (e.g. breath holding or compressed air)</w:t>
            </w:r>
          </w:p>
          <w:p w:rsidR="00000000" w:rsidRPr="006F7105" w:rsidP="006F7105">
            <w:pPr>
              <w:pStyle w:val="ListBullet"/>
            </w:pPr>
            <w:r w:rsidRPr="006F7105">
              <w:t>harvesting equipment:</w:t>
            </w:r>
          </w:p>
          <w:p w:rsidR="00000000" w:rsidRPr="006F7105" w:rsidP="006F7105">
            <w:pPr>
              <w:pStyle w:val="ListBullet2"/>
            </w:pPr>
            <w:r w:rsidRPr="006F7105">
              <w:t>traditional fishing equipment</w:t>
            </w:r>
          </w:p>
          <w:p w:rsidR="00000000" w:rsidRPr="006F7105" w:rsidP="006F7105">
            <w:pPr>
              <w:pStyle w:val="ListBullet2"/>
            </w:pPr>
            <w:r w:rsidRPr="006F7105">
              <w:t>dilly nets, drop nets, scoop nets, trawl/prawn nets, cast nets, gill nets, traps (e.g. bait and opera house traps), wing nets and snares</w:t>
            </w:r>
          </w:p>
          <w:p w:rsidR="00000000" w:rsidRPr="006F7105" w:rsidP="006F7105">
            <w:pPr>
              <w:pStyle w:val="ListBullet2"/>
            </w:pPr>
            <w:r w:rsidRPr="006F7105">
              <w:t>flow trap</w:t>
            </w:r>
            <w:r w:rsidRPr="006F7105">
              <w:t>s</w:t>
            </w:r>
          </w:p>
          <w:p w:rsidR="00000000" w:rsidRPr="006F7105" w:rsidP="006F7105">
            <w:pPr>
              <w:pStyle w:val="ListBullet2"/>
            </w:pPr>
            <w:r w:rsidRPr="006F7105">
              <w:t>hand lines and fishing lines</w:t>
            </w:r>
          </w:p>
          <w:p w:rsidR="00000000" w:rsidRPr="006F7105" w:rsidP="006F7105">
            <w:pPr>
              <w:pStyle w:val="ListBullet2"/>
            </w:pPr>
            <w:r w:rsidRPr="006F7105">
              <w:t>crowd nets and fish pumps or brails</w:t>
            </w:r>
          </w:p>
          <w:p w:rsidR="00000000" w:rsidRPr="006F7105" w:rsidP="006F7105">
            <w:pPr>
              <w:pStyle w:val="ListBullet2"/>
            </w:pPr>
            <w:r w:rsidRPr="006F7105">
              <w:t>hides or substrate (used with dip nets)</w:t>
            </w:r>
          </w:p>
          <w:p w:rsidR="00000000" w:rsidRPr="006F7105" w:rsidP="006F7105">
            <w:pPr>
              <w:pStyle w:val="ListBullet2"/>
            </w:pPr>
            <w:r w:rsidRPr="006F7105">
              <w:t>dredges</w:t>
            </w:r>
          </w:p>
          <w:p w:rsidR="00000000" w:rsidRPr="006F7105" w:rsidP="006F7105">
            <w:pPr>
              <w:pStyle w:val="ListBullet2"/>
            </w:pPr>
            <w:r w:rsidRPr="006F7105">
              <w:t>electrofishers</w:t>
            </w:r>
          </w:p>
          <w:p w:rsidR="00000000" w:rsidRPr="006F7105" w:rsidP="006F7105">
            <w:pPr>
              <w:pStyle w:val="ListBullet"/>
            </w:pPr>
            <w:r w:rsidRPr="006F7105">
              <w:t>holding and transport equipment</w:t>
            </w:r>
          </w:p>
          <w:p w:rsidR="00000000" w:rsidRPr="006F7105" w:rsidP="006F7105">
            <w:pPr>
              <w:pStyle w:val="ListBullet"/>
            </w:pPr>
            <w:r w:rsidRPr="006F7105">
              <w:t>oxygen supply</w:t>
            </w:r>
          </w:p>
          <w:p w:rsidR="00000000" w:rsidRPr="006F7105" w:rsidP="006F7105">
            <w:pPr>
              <w:pStyle w:val="ListBullet"/>
            </w:pPr>
            <w:r w:rsidRPr="006F7105">
              <w:t>tanks</w:t>
            </w:r>
          </w:p>
          <w:p w:rsidR="00000000" w:rsidRPr="006F7105" w:rsidP="006F7105">
            <w:pPr>
              <w:pStyle w:val="ListBullet"/>
            </w:pPr>
            <w:r w:rsidRPr="006F7105">
              <w:t>transport water and treatment equipment</w:t>
            </w:r>
          </w:p>
          <w:p w:rsidR="00000000" w:rsidP="006F7105">
            <w:pPr>
              <w:pStyle w:val="ListBullet"/>
              <w:rPr>
                <w:lang w:val="en-NZ"/>
              </w:rPr>
            </w:pPr>
            <w:r w:rsidRPr="006F7105">
              <w:t>troughs.</w:t>
            </w:r>
          </w:p>
        </w:tc>
      </w:tr>
      <w:tr w:rsidTr="00F95ADC">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105">
            <w:pPr>
              <w:pStyle w:val="BodyText"/>
              <w:rPr>
                <w:lang w:val="en-NZ"/>
              </w:rPr>
            </w:pPr>
            <w:r w:rsidRPr="006F7105">
              <w:rPr>
                <w:rStyle w:val="BoldandItalics"/>
              </w:rPr>
              <w:t>Collection vehicle</w:t>
            </w:r>
            <w:r w:rsidRPr="006F7105">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7105" w:rsidP="006F7105">
            <w:pPr>
              <w:pStyle w:val="ListBullet"/>
            </w:pPr>
            <w:r w:rsidRPr="006F7105">
              <w:t>car, truck and utility</w:t>
            </w:r>
          </w:p>
          <w:p w:rsidR="00000000" w:rsidRPr="006F7105" w:rsidP="006F7105">
            <w:pPr>
              <w:pStyle w:val="ListBullet"/>
            </w:pPr>
            <w:r w:rsidRPr="006F7105">
              <w:t>charter helicopter or plane</w:t>
            </w:r>
          </w:p>
          <w:p w:rsidR="00000000" w:rsidRPr="006F7105" w:rsidP="006F7105">
            <w:pPr>
              <w:pStyle w:val="ListBullet"/>
            </w:pPr>
            <w:r w:rsidRPr="006F7105">
              <w:t>motorbike</w:t>
            </w:r>
          </w:p>
          <w:p w:rsidR="00000000" w:rsidP="006F7105">
            <w:pPr>
              <w:pStyle w:val="ListBullet"/>
              <w:rPr>
                <w:lang w:val="en-NZ"/>
              </w:rPr>
            </w:pPr>
            <w:r w:rsidRPr="006F7105">
              <w:t>vessel.</w:t>
            </w:r>
          </w:p>
        </w:tc>
      </w:tr>
      <w:tr w:rsidTr="00F95ADC">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105">
            <w:pPr>
              <w:pStyle w:val="BodyText"/>
              <w:rPr>
                <w:lang w:val="en-NZ"/>
              </w:rPr>
            </w:pPr>
            <w:r w:rsidRPr="006F7105">
              <w:rPr>
                <w:rStyle w:val="BoldandItalics"/>
              </w:rPr>
              <w:t>Broodstock</w:t>
            </w:r>
            <w:r w:rsidRPr="006F7105">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105">
            <w:pPr>
              <w:pStyle w:val="ListBullet"/>
              <w:rPr>
                <w:lang w:val="en-NZ"/>
              </w:rPr>
            </w:pPr>
            <w:r w:rsidRPr="006F7105">
              <w:t>mature (adult forms)</w:t>
            </w:r>
          </w:p>
        </w:tc>
      </w:tr>
      <w:tr w:rsidTr="00F95ADC">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105">
            <w:pPr>
              <w:pStyle w:val="BodyText"/>
              <w:rPr>
                <w:lang w:val="en-NZ"/>
              </w:rPr>
            </w:pPr>
            <w:r w:rsidRPr="006F7105">
              <w:rPr>
                <w:rStyle w:val="SpecialBold"/>
              </w:rPr>
              <w:t>Seedstock</w:t>
            </w:r>
            <w:r w:rsidRPr="006F7105">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105">
            <w:pPr>
              <w:pStyle w:val="ListBullet"/>
              <w:rPr>
                <w:lang w:val="en-NZ"/>
              </w:rPr>
            </w:pPr>
            <w:r w:rsidRPr="006F7105">
              <w:t>immature forms</w:t>
            </w:r>
          </w:p>
        </w:tc>
      </w:tr>
      <w:tr w:rsidTr="00F95ADC">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105">
            <w:pPr>
              <w:pStyle w:val="BodyText"/>
              <w:rPr>
                <w:lang w:val="en-NZ"/>
              </w:rPr>
            </w:pPr>
            <w:r w:rsidRPr="006F7105">
              <w:rPr>
                <w:rStyle w:val="BoldandItalics"/>
              </w:rPr>
              <w:t>Quantity requirements</w:t>
            </w:r>
            <w:r w:rsidRPr="006F7105">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7105" w:rsidP="006F7105">
            <w:pPr>
              <w:pStyle w:val="ListBullet"/>
            </w:pPr>
            <w:r w:rsidRPr="006F7105">
              <w:t>number</w:t>
            </w:r>
          </w:p>
          <w:p w:rsidR="00000000" w:rsidRPr="006F7105" w:rsidP="006F7105">
            <w:pPr>
              <w:pStyle w:val="ListBullet"/>
            </w:pPr>
            <w:r w:rsidRPr="006F7105">
              <w:t>volume</w:t>
            </w:r>
          </w:p>
          <w:p w:rsidR="00000000" w:rsidP="006F7105">
            <w:pPr>
              <w:pStyle w:val="ListBullet"/>
              <w:rPr>
                <w:lang w:val="en-NZ"/>
              </w:rPr>
            </w:pPr>
            <w:r w:rsidRPr="006F7105">
              <w:t>weight.</w:t>
            </w:r>
          </w:p>
        </w:tc>
      </w:tr>
      <w:tr w:rsidTr="00F95ADC">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105">
            <w:pPr>
              <w:pStyle w:val="BodyText"/>
              <w:rPr>
                <w:lang w:val="en-NZ"/>
              </w:rPr>
            </w:pPr>
            <w:r w:rsidRPr="006F7105">
              <w:rPr>
                <w:rStyle w:val="BoldandItalics"/>
              </w:rPr>
              <w:t>Quality requirements</w:t>
            </w:r>
            <w:r w:rsidRPr="006F7105">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7105" w:rsidP="006F7105">
            <w:pPr>
              <w:pStyle w:val="ListBullet"/>
            </w:pPr>
            <w:r w:rsidRPr="006F7105">
              <w:t>health and activity status</w:t>
            </w:r>
          </w:p>
          <w:p w:rsidR="00000000" w:rsidRPr="006F7105" w:rsidP="006F7105">
            <w:pPr>
              <w:pStyle w:val="ListBullet"/>
            </w:pPr>
            <w:r w:rsidRPr="006F7105">
              <w:t>life cycle stage</w:t>
            </w:r>
          </w:p>
          <w:p w:rsidR="00000000" w:rsidRPr="006F7105" w:rsidP="006F7105">
            <w:pPr>
              <w:pStyle w:val="ListBullet"/>
            </w:pPr>
            <w:r w:rsidRPr="006F7105">
              <w:t>physical appearance, colour and body shape</w:t>
            </w:r>
          </w:p>
          <w:p w:rsidR="00000000" w:rsidRPr="006F7105" w:rsidP="006F7105">
            <w:pPr>
              <w:pStyle w:val="ListBullet"/>
            </w:pPr>
            <w:r w:rsidRPr="006F7105">
              <w:t>sex</w:t>
            </w:r>
          </w:p>
          <w:p w:rsidR="00000000" w:rsidRPr="006F7105" w:rsidP="006F7105">
            <w:pPr>
              <w:pStyle w:val="ListBullet"/>
            </w:pPr>
            <w:r w:rsidRPr="006F7105">
              <w:t>size</w:t>
            </w:r>
          </w:p>
          <w:p w:rsidR="00000000" w:rsidP="006F7105">
            <w:pPr>
              <w:pStyle w:val="ListBullet"/>
              <w:rPr>
                <w:lang w:val="en-NZ"/>
              </w:rPr>
            </w:pPr>
            <w:r w:rsidRPr="006F7105">
              <w:t>spawning condition.</w:t>
            </w:r>
          </w:p>
        </w:tc>
      </w:tr>
      <w:tr w:rsidTr="00F95ADC">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105">
            <w:pPr>
              <w:pStyle w:val="BodyText"/>
              <w:rPr>
                <w:lang w:val="en-NZ"/>
              </w:rPr>
            </w:pPr>
            <w:r w:rsidRPr="006F7105">
              <w:rPr>
                <w:rStyle w:val="BoldandItalics"/>
              </w:rPr>
              <w:t>Treated</w:t>
            </w:r>
            <w:r w:rsidRPr="006F7105">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7105" w:rsidP="006F7105">
            <w:pPr>
              <w:pStyle w:val="ListBullet"/>
            </w:pPr>
            <w:r w:rsidRPr="006F7105">
              <w:t>acclimatisation</w:t>
            </w:r>
          </w:p>
          <w:p w:rsidR="00000000" w:rsidRPr="006F7105" w:rsidP="006F7105">
            <w:pPr>
              <w:pStyle w:val="ListBullet"/>
            </w:pPr>
            <w:r w:rsidRPr="006F7105">
              <w:t>quarantine</w:t>
            </w:r>
          </w:p>
          <w:p w:rsidR="00000000" w:rsidP="006F7105">
            <w:pPr>
              <w:pStyle w:val="ListBullet"/>
              <w:rPr>
                <w:lang w:val="en-NZ"/>
              </w:rPr>
            </w:pPr>
            <w:r w:rsidRPr="006F7105">
              <w:t>recovery.</w:t>
            </w:r>
          </w:p>
        </w:tc>
      </w:tr>
      <w:tr w:rsidTr="00F95ADC">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105">
            <w:pPr>
              <w:pStyle w:val="BodyText"/>
              <w:rPr>
                <w:lang w:val="en-NZ"/>
              </w:rPr>
            </w:pPr>
            <w:r w:rsidRPr="006F7105">
              <w:rPr>
                <w:rStyle w:val="BoldandItalics"/>
              </w:rPr>
              <w:t>Culture or holding structures</w:t>
            </w:r>
            <w:r w:rsidRPr="006F7105">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7105" w:rsidP="006F7105">
            <w:pPr>
              <w:pStyle w:val="ListBullet"/>
            </w:pPr>
            <w:r w:rsidRPr="006F7105">
              <w:t>cages, pontoons, enclosures and pens</w:t>
            </w:r>
          </w:p>
          <w:p w:rsidR="00000000" w:rsidRPr="006F7105" w:rsidP="006F7105">
            <w:pPr>
              <w:pStyle w:val="ListBullet"/>
            </w:pPr>
            <w:r w:rsidRPr="006F7105">
              <w:t>dams, ponds and pools, tanks and raceways</w:t>
            </w:r>
          </w:p>
          <w:p w:rsidR="00000000" w:rsidRPr="006F7105" w:rsidP="006F7105">
            <w:pPr>
              <w:pStyle w:val="ListBullet"/>
            </w:pPr>
            <w:r w:rsidRPr="006F7105">
              <w:t>hatcheries and nurseries</w:t>
            </w:r>
          </w:p>
          <w:p w:rsidR="00000000" w:rsidRPr="006F7105" w:rsidP="006F7105">
            <w:pPr>
              <w:pStyle w:val="ListBullet"/>
            </w:pPr>
            <w:r w:rsidRPr="006F7105">
              <w:t>longlines, rafts, racks and trays, and fences.</w:t>
            </w:r>
          </w:p>
        </w:tc>
      </w:tr>
    </w:tbl>
    <w:p w:rsidR="00F95ADC" w:rsidP="006F7105">
      <w:pPr>
        <w:pStyle w:val="BodyText"/>
      </w:pPr>
    </w:p>
    <w:p w:rsidR="00F95ADC" w:rsidP="006F7105">
      <w:pPr>
        <w:pStyle w:val="BodyText"/>
      </w:pPr>
    </w:p>
    <w:p w:rsidR="00000000" w:rsidRPr="006F7105" w:rsidP="006F7105">
      <w:pPr>
        <w:pStyle w:val="Heading1"/>
      </w:pPr>
      <w:bookmarkStart w:id="12" w:name="O_217505"/>
      <w:bookmarkEnd w:id="12"/>
      <w:r w:rsidRPr="006F7105">
        <w:t>Unit Sector(s)</w:t>
      </w:r>
    </w:p>
    <w:tbl>
      <w:tblPr>
        <w:tblW w:w="0" w:type="auto"/>
        <w:tblLayout w:type="fixed"/>
        <w:tblCellMar>
          <w:left w:w="62" w:type="dxa"/>
          <w:right w:w="62" w:type="dxa"/>
        </w:tblCellMar>
        <w:tblLook w:val="0000"/>
      </w:tblPr>
      <w:tblGrid>
        <w:gridCol w:w="2602"/>
        <w:gridCol w:w="5920"/>
      </w:tblGrid>
      <w:tr w:rsidTr="00F95ADC">
        <w:tblPrEx>
          <w:tblW w:w="0" w:type="auto"/>
          <w:tblLayout w:type="fixed"/>
          <w:tblCellMar>
            <w:left w:w="62" w:type="dxa"/>
            <w:right w:w="62" w:type="dxa"/>
          </w:tblCellMar>
          <w:tblLook w:val="0000"/>
        </w:tblPrEx>
        <w:trPr>
          <w:tblHeader/>
        </w:trPr>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105">
            <w:pPr>
              <w:pStyle w:val="BodyText"/>
              <w:rPr>
                <w:lang w:val="en-NZ"/>
              </w:rPr>
            </w:pPr>
            <w:r w:rsidRPr="006F7105">
              <w:rPr>
                <w:rStyle w:val="SpecialBold"/>
              </w:rPr>
              <w:t>Unit sector</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7105" w:rsidP="006F7105">
            <w:pPr>
              <w:pStyle w:val="BodyText"/>
            </w:pPr>
            <w:r w:rsidRPr="006F7105">
              <w:t>Aquaculture operations</w:t>
            </w:r>
          </w:p>
        </w:tc>
      </w:tr>
    </w:tbl>
    <w:p w:rsidR="00F95ADC" w:rsidP="006F7105">
      <w:pPr>
        <w:pStyle w:val="BodyText"/>
      </w:pPr>
    </w:p>
    <w:p w:rsidR="00F95ADC" w:rsidP="006F7105">
      <w:pPr>
        <w:pStyle w:val="BodyText"/>
      </w:pPr>
    </w:p>
    <w:p w:rsidR="00000000" w:rsidRPr="006F7105" w:rsidP="006F7105">
      <w:pPr>
        <w:pStyle w:val="Heading1"/>
      </w:pPr>
      <w:bookmarkStart w:id="13" w:name="O_217502"/>
      <w:bookmarkEnd w:id="13"/>
      <w:r w:rsidRPr="006F7105">
        <w:t>Co-requisite units</w:t>
      </w:r>
    </w:p>
    <w:tbl>
      <w:tblPr>
        <w:tblW w:w="0" w:type="auto"/>
        <w:tblLayout w:type="fixed"/>
        <w:tblCellMar>
          <w:left w:w="62" w:type="dxa"/>
          <w:right w:w="62" w:type="dxa"/>
        </w:tblCellMar>
        <w:tblLook w:val="0000"/>
      </w:tblPr>
      <w:tblGrid>
        <w:gridCol w:w="2641"/>
        <w:gridCol w:w="1322"/>
        <w:gridCol w:w="4559"/>
      </w:tblGrid>
      <w:tr w:rsidTr="00F95AD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105">
            <w:pPr>
              <w:pStyle w:val="BodyText"/>
              <w:rPr>
                <w:lang w:val="en-NZ"/>
              </w:rPr>
            </w:pPr>
            <w:r w:rsidRPr="006F710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105">
            <w:pPr>
              <w:pStyle w:val="BodyText"/>
              <w:rPr>
                <w:lang w:val="en-NZ"/>
              </w:rPr>
            </w:pPr>
          </w:p>
        </w:tc>
      </w:tr>
      <w:tr w:rsidTr="00F95AD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105">
            <w:pPr>
              <w:pStyle w:val="BodyText"/>
              <w:rPr>
                <w:lang w:val="en-NZ"/>
              </w:rPr>
            </w:pPr>
          </w:p>
        </w:tc>
      </w:tr>
      <w:tr w:rsidTr="00F95AD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7105" w:rsidP="006F7105">
            <w:pPr>
              <w:pStyle w:val="BodyText"/>
            </w:pPr>
          </w:p>
        </w:tc>
      </w:tr>
    </w:tbl>
    <w:p w:rsidR="00F95ADC" w:rsidP="006F7105">
      <w:pPr>
        <w:pStyle w:val="BodyText"/>
      </w:pPr>
    </w:p>
    <w:p w:rsidR="00F95ADC" w:rsidP="006F7105">
      <w:pPr>
        <w:pStyle w:val="BodyText"/>
      </w:pPr>
    </w:p>
    <w:p w:rsidR="00000000" w:rsidRPr="006F7105" w:rsidP="006F7105">
      <w:pPr>
        <w:pStyle w:val="Heading1"/>
      </w:pPr>
      <w:bookmarkStart w:id="14" w:name="O_217504"/>
      <w:bookmarkEnd w:id="14"/>
      <w:r w:rsidRPr="006F7105">
        <w:t>Competency field</w:t>
      </w:r>
    </w:p>
    <w:tbl>
      <w:tblPr>
        <w:tblW w:w="0" w:type="auto"/>
        <w:tblLayout w:type="fixed"/>
        <w:tblCellMar>
          <w:left w:w="62" w:type="dxa"/>
          <w:right w:w="62" w:type="dxa"/>
        </w:tblCellMar>
        <w:tblLook w:val="0000"/>
      </w:tblPr>
      <w:tblGrid>
        <w:gridCol w:w="2784"/>
        <w:gridCol w:w="5738"/>
      </w:tblGrid>
      <w:tr w:rsidTr="00F95AD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105">
            <w:pPr>
              <w:pStyle w:val="BodyText"/>
              <w:rPr>
                <w:lang w:val="en-NZ"/>
              </w:rPr>
            </w:pPr>
            <w:r w:rsidRPr="006F710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7105" w:rsidP="006F7105">
            <w:pPr>
              <w:pStyle w:val="BodyText"/>
            </w:pPr>
          </w:p>
        </w:tc>
      </w:tr>
    </w:tbl>
    <w:p w:rsidR="00F95ADC" w:rsidP="006F7105">
      <w:pPr>
        <w:pStyle w:val="BodyText"/>
      </w:pPr>
    </w:p>
    <w:p w:rsidR="00F95ADC" w:rsidP="006F7105">
      <w:pPr>
        <w:pStyle w:val="BodyText"/>
      </w:pPr>
    </w:p>
    <w:p w:rsidR="00000000" w:rsidRPr="006F7105" w:rsidP="006F7105"/>
    <w:sectPr w:rsidSect="006F71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1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5ADC" w:rsidP="00F95A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1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ADC" w:rsidP="006F71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F95ADC" w:rsidP="006F710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95ADC" w:rsidP="006F710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1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5ADC" w:rsidP="00F95AD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1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ADC" w:rsidP="006F7105">
    <w:pPr>
      <w:pStyle w:val="Header"/>
      <w:framePr w:wrap="around"/>
    </w:pPr>
    <w:r>
      <w:fldChar w:fldCharType="begin"/>
    </w:r>
    <w:r>
      <w:instrText xml:space="preserve"> TITLE   \* MERGEFORMAT </w:instrText>
    </w:r>
    <w:r>
      <w:fldChar w:fldCharType="separate"/>
    </w:r>
    <w:r>
      <w:t>SFIAQUA201C Collect broodstock and seedstock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95ADC" w:rsidP="006F710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C21D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92A5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0E1D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710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F7105"/>
    <w:pPr>
      <w:spacing w:before="360" w:after="60"/>
      <w:outlineLvl w:val="0"/>
    </w:pPr>
    <w:rPr>
      <w:sz w:val="32"/>
    </w:rPr>
  </w:style>
  <w:style w:type="paragraph" w:styleId="Heading2">
    <w:name w:val="heading 2"/>
    <w:basedOn w:val="HeadingBase"/>
    <w:next w:val="BodyText"/>
    <w:link w:val="Heading2Char"/>
    <w:qFormat/>
    <w:rsid w:val="006F7105"/>
    <w:pPr>
      <w:keepLines/>
      <w:spacing w:before="240" w:after="120"/>
      <w:outlineLvl w:val="1"/>
    </w:pPr>
    <w:rPr>
      <w:sz w:val="28"/>
      <w:szCs w:val="40"/>
    </w:rPr>
  </w:style>
  <w:style w:type="paragraph" w:styleId="Heading3">
    <w:name w:val="heading 3"/>
    <w:basedOn w:val="HeadingBase"/>
    <w:next w:val="BodyText"/>
    <w:link w:val="Heading3Char"/>
    <w:qFormat/>
    <w:rsid w:val="006F7105"/>
    <w:pPr>
      <w:spacing w:before="180" w:after="120"/>
      <w:outlineLvl w:val="2"/>
    </w:pPr>
    <w:rPr>
      <w:spacing w:val="-10"/>
      <w:kern w:val="32"/>
    </w:rPr>
  </w:style>
  <w:style w:type="paragraph" w:styleId="Heading4">
    <w:name w:val="heading 4"/>
    <w:basedOn w:val="HeadingBase"/>
    <w:next w:val="BodyText"/>
    <w:link w:val="Heading4Char"/>
    <w:qFormat/>
    <w:rsid w:val="006F7105"/>
    <w:pPr>
      <w:spacing w:before="160" w:after="120"/>
      <w:outlineLvl w:val="3"/>
    </w:pPr>
    <w:rPr>
      <w:sz w:val="22"/>
    </w:rPr>
  </w:style>
  <w:style w:type="paragraph" w:styleId="Heading5">
    <w:name w:val="heading 5"/>
    <w:basedOn w:val="HeadingBase"/>
    <w:next w:val="Normal"/>
    <w:link w:val="Heading5Char"/>
    <w:qFormat/>
    <w:rsid w:val="006F7105"/>
    <w:pPr>
      <w:spacing w:before="80"/>
      <w:outlineLvl w:val="4"/>
    </w:pPr>
    <w:rPr>
      <w:color w:val="918585"/>
      <w:sz w:val="20"/>
    </w:rPr>
  </w:style>
  <w:style w:type="paragraph" w:styleId="Heading6">
    <w:name w:val="heading 6"/>
    <w:basedOn w:val="HeadingBase"/>
    <w:next w:val="Normal"/>
    <w:link w:val="Heading6Char"/>
    <w:qFormat/>
    <w:rsid w:val="006F7105"/>
    <w:pPr>
      <w:spacing w:before="60"/>
      <w:outlineLvl w:val="5"/>
    </w:pPr>
    <w:rPr>
      <w:color w:val="918585"/>
      <w:sz w:val="20"/>
    </w:rPr>
  </w:style>
  <w:style w:type="paragraph" w:styleId="Heading7">
    <w:name w:val="heading 7"/>
    <w:basedOn w:val="Normal"/>
    <w:next w:val="Normal"/>
    <w:link w:val="Heading7Char"/>
    <w:qFormat/>
    <w:rsid w:val="006F7105"/>
    <w:pPr>
      <w:ind w:left="720"/>
      <w:outlineLvl w:val="6"/>
    </w:pPr>
    <w:rPr>
      <w:i/>
    </w:rPr>
  </w:style>
  <w:style w:type="paragraph" w:styleId="Heading8">
    <w:name w:val="heading 8"/>
    <w:basedOn w:val="Normal"/>
    <w:next w:val="Normal"/>
    <w:link w:val="Heading8Char"/>
    <w:qFormat/>
    <w:rsid w:val="006F7105"/>
    <w:pPr>
      <w:ind w:left="720"/>
      <w:outlineLvl w:val="7"/>
    </w:pPr>
    <w:rPr>
      <w:i/>
    </w:rPr>
  </w:style>
  <w:style w:type="paragraph" w:styleId="Heading9">
    <w:name w:val="heading 9"/>
    <w:basedOn w:val="Normal"/>
    <w:next w:val="Normal"/>
    <w:link w:val="Heading9Char"/>
    <w:qFormat/>
    <w:rsid w:val="006F7105"/>
    <w:pPr>
      <w:ind w:left="720"/>
      <w:outlineLvl w:val="8"/>
    </w:pPr>
    <w:rPr>
      <w:i/>
    </w:rPr>
  </w:style>
  <w:style w:type="character" w:default="1" w:styleId="DefaultParagraphFont">
    <w:name w:val="Default Paragraph Font"/>
    <w:uiPriority w:val="1"/>
    <w:unhideWhenUsed/>
    <w:rsid w:val="006F71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7105"/>
  </w:style>
  <w:style w:type="character" w:customStyle="1" w:styleId="Heading1Char">
    <w:name w:val="Heading 1 Char"/>
    <w:basedOn w:val="DefaultParagraphFont"/>
    <w:link w:val="Heading1"/>
    <w:rsid w:val="006F7105"/>
    <w:rPr>
      <w:rFonts w:ascii="Times New Roman" w:eastAsia="Times New Roman" w:hAnsi="Times New Roman" w:cs="Times New Roman"/>
      <w:b/>
      <w:sz w:val="32"/>
      <w:szCs w:val="20"/>
      <w:lang w:eastAsia="en-US"/>
    </w:rPr>
  </w:style>
  <w:style w:type="paragraph" w:styleId="BodyText">
    <w:name w:val="Body Text"/>
    <w:basedOn w:val="Normal"/>
    <w:link w:val="BodyTextChar"/>
    <w:rsid w:val="006F710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F7105"/>
    <w:rPr>
      <w:rFonts w:ascii="Times New Roman" w:eastAsia="Times New Roman" w:hAnsi="Times New Roman" w:cs="Times New Roman"/>
      <w:sz w:val="24"/>
      <w:lang w:val="en-US" w:eastAsia="en-US"/>
    </w:rPr>
  </w:style>
  <w:style w:type="paragraph" w:styleId="Footer">
    <w:name w:val="footer"/>
    <w:basedOn w:val="Normal"/>
    <w:link w:val="FooterChar"/>
    <w:rsid w:val="006F71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7105"/>
    <w:rPr>
      <w:rFonts w:ascii="Times New Roman" w:eastAsia="Times New Roman" w:hAnsi="Times New Roman" w:cs="Times New Roman"/>
      <w:sz w:val="16"/>
      <w:lang w:val="en-US" w:eastAsia="en-US"/>
    </w:rPr>
  </w:style>
  <w:style w:type="paragraph" w:styleId="List">
    <w:name w:val="List"/>
    <w:basedOn w:val="BodyText"/>
    <w:next w:val="BodyText"/>
    <w:rsid w:val="006F7105"/>
    <w:pPr>
      <w:tabs>
        <w:tab w:val="left" w:pos="340"/>
      </w:tabs>
      <w:spacing w:before="60" w:after="60"/>
      <w:ind w:left="340" w:hanging="340"/>
    </w:pPr>
  </w:style>
  <w:style w:type="paragraph" w:styleId="ListBullet">
    <w:name w:val="List Bullet"/>
    <w:basedOn w:val="List"/>
    <w:rsid w:val="006F7105"/>
    <w:pPr>
      <w:numPr>
        <w:numId w:val="13"/>
      </w:numPr>
      <w:tabs>
        <w:tab w:val="clear" w:pos="340"/>
      </w:tabs>
      <w:spacing w:before="40" w:after="40"/>
    </w:pPr>
  </w:style>
  <w:style w:type="character" w:customStyle="1" w:styleId="SpecialBold">
    <w:name w:val="Special Bold"/>
    <w:basedOn w:val="DefaultParagraphFont"/>
    <w:rsid w:val="006F7105"/>
    <w:rPr>
      <w:b/>
      <w:spacing w:val="0"/>
    </w:rPr>
  </w:style>
  <w:style w:type="paragraph" w:styleId="ListBullet2">
    <w:name w:val="List Bullet 2"/>
    <w:basedOn w:val="List2"/>
    <w:rsid w:val="006F7105"/>
    <w:pPr>
      <w:numPr>
        <w:numId w:val="14"/>
      </w:numPr>
      <w:tabs>
        <w:tab w:val="clear" w:pos="680"/>
      </w:tabs>
    </w:pPr>
  </w:style>
  <w:style w:type="paragraph" w:styleId="Header">
    <w:name w:val="header"/>
    <w:basedOn w:val="Normal"/>
    <w:link w:val="HeaderChar"/>
    <w:rsid w:val="006F71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710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F7105"/>
    <w:pPr>
      <w:spacing w:before="240" w:after="120"/>
      <w:outlineLvl w:val="0"/>
    </w:pPr>
    <w:rPr>
      <w:rFonts w:ascii="Times New Roman" w:hAnsi="Times New Roman"/>
      <w:b/>
      <w:sz w:val="28"/>
    </w:rPr>
  </w:style>
  <w:style w:type="paragraph" w:customStyle="1" w:styleId="AllowPageBreak">
    <w:name w:val="AllowPageBreak"/>
    <w:rsid w:val="006F710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F7105"/>
    <w:pPr>
      <w:tabs>
        <w:tab w:val="left" w:pos="680"/>
      </w:tabs>
      <w:spacing w:before="60" w:after="60"/>
      <w:ind w:left="680" w:hanging="340"/>
    </w:pPr>
  </w:style>
  <w:style w:type="character" w:customStyle="1" w:styleId="BoldandItalics">
    <w:name w:val="Bold and Italics"/>
    <w:qFormat/>
    <w:rsid w:val="006F7105"/>
    <w:rPr>
      <w:b/>
      <w:i/>
      <w:u w:val="none"/>
    </w:rPr>
  </w:style>
  <w:style w:type="character" w:customStyle="1" w:styleId="Heading2Char">
    <w:name w:val="Heading 2 Char"/>
    <w:basedOn w:val="DefaultParagraphFont"/>
    <w:link w:val="Heading2"/>
    <w:rsid w:val="006F71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71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71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71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71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710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F710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F7105"/>
    <w:rPr>
      <w:rFonts w:ascii="Courier New" w:eastAsia="Times New Roman" w:hAnsi="Courier New" w:cs="Times New Roman"/>
      <w:i/>
      <w:szCs w:val="20"/>
      <w:lang w:val="en-US" w:eastAsia="en-US"/>
    </w:rPr>
  </w:style>
  <w:style w:type="paragraph" w:customStyle="1" w:styleId="HeadingBase">
    <w:name w:val="Heading Base"/>
    <w:rsid w:val="006F71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7105"/>
    <w:pPr>
      <w:tabs>
        <w:tab w:val="right" w:leader="dot" w:pos="9072"/>
      </w:tabs>
      <w:ind w:left="567"/>
    </w:pPr>
    <w:rPr>
      <w:szCs w:val="22"/>
    </w:rPr>
  </w:style>
  <w:style w:type="paragraph" w:customStyle="1" w:styleId="TOCBase">
    <w:name w:val="TOC Base"/>
    <w:rsid w:val="006F71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7105"/>
    <w:pPr>
      <w:tabs>
        <w:tab w:val="right" w:leader="dot" w:pos="9072"/>
      </w:tabs>
      <w:spacing w:before="40" w:after="40"/>
      <w:ind w:left="284"/>
    </w:pPr>
    <w:rPr>
      <w:rFonts w:ascii="Times New Roman" w:hAnsi="Times New Roman"/>
    </w:rPr>
  </w:style>
  <w:style w:type="paragraph" w:styleId="TOC1">
    <w:name w:val="toc 1"/>
    <w:basedOn w:val="TOCBase"/>
    <w:next w:val="Normal"/>
    <w:rsid w:val="006F710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F7105"/>
    <w:pPr>
      <w:spacing w:before="5040"/>
      <w:jc w:val="center"/>
    </w:pPr>
    <w:rPr>
      <w:sz w:val="48"/>
      <w:szCs w:val="72"/>
      <w:lang w:val="en-US"/>
    </w:rPr>
  </w:style>
  <w:style w:type="character" w:customStyle="1" w:styleId="TitleChar">
    <w:name w:val="Title Char"/>
    <w:basedOn w:val="DefaultParagraphFont"/>
    <w:link w:val="Title"/>
    <w:rsid w:val="006F71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7105"/>
    <w:pPr>
      <w:tabs>
        <w:tab w:val="left" w:pos="3600"/>
        <w:tab w:val="left" w:pos="3958"/>
      </w:tabs>
    </w:pPr>
  </w:style>
  <w:style w:type="paragraph" w:customStyle="1" w:styleId="Note">
    <w:name w:val="Note"/>
    <w:basedOn w:val="BodyText"/>
    <w:rsid w:val="006F71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7105"/>
    <w:pPr>
      <w:framePr w:wrap="auto" w:hAnchor="text" w:y="6049"/>
    </w:pPr>
    <w:rPr>
      <w:color w:val="000000"/>
      <w:sz w:val="40"/>
    </w:rPr>
  </w:style>
  <w:style w:type="paragraph" w:customStyle="1" w:styleId="TOCTitle">
    <w:name w:val="TOCTitle"/>
    <w:basedOn w:val="Heading1"/>
    <w:rsid w:val="006F7105"/>
    <w:pPr>
      <w:spacing w:after="240"/>
      <w:jc w:val="center"/>
      <w:outlineLvl w:val="9"/>
    </w:pPr>
    <w:rPr>
      <w:caps/>
    </w:rPr>
  </w:style>
  <w:style w:type="paragraph" w:customStyle="1" w:styleId="Version">
    <w:name w:val="Version"/>
    <w:rsid w:val="006F71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7105"/>
    <w:pPr>
      <w:keepNext w:val="0"/>
      <w:tabs>
        <w:tab w:val="right" w:pos="4176"/>
      </w:tabs>
      <w:ind w:left="198" w:hanging="198"/>
    </w:pPr>
    <w:rPr>
      <w:rFonts w:ascii="Garamond" w:hAnsi="Garamond"/>
    </w:rPr>
  </w:style>
  <w:style w:type="paragraph" w:styleId="IndexHeading">
    <w:name w:val="index heading"/>
    <w:basedOn w:val="Normal"/>
    <w:next w:val="Index1"/>
    <w:semiHidden/>
    <w:rsid w:val="006F7105"/>
    <w:pPr>
      <w:spacing w:before="120" w:after="120"/>
    </w:pPr>
    <w:rPr>
      <w:rFonts w:ascii="Arial" w:hAnsi="Arial"/>
      <w:b/>
      <w:color w:val="918585"/>
      <w:sz w:val="24"/>
    </w:rPr>
  </w:style>
  <w:style w:type="paragraph" w:customStyle="1" w:styleId="Chapter">
    <w:name w:val="Chapter"/>
    <w:basedOn w:val="Normal"/>
    <w:rsid w:val="006F7105"/>
    <w:pPr>
      <w:spacing w:before="240"/>
    </w:pPr>
    <w:rPr>
      <w:rFonts w:ascii="Times New Roman" w:hAnsi="Times New Roman"/>
      <w:smallCaps/>
      <w:spacing w:val="80"/>
      <w:sz w:val="28"/>
    </w:rPr>
  </w:style>
  <w:style w:type="paragraph" w:customStyle="1" w:styleId="InChapter">
    <w:name w:val="InChapter"/>
    <w:basedOn w:val="Heading3"/>
    <w:rsid w:val="006F7105"/>
    <w:pPr>
      <w:spacing w:after="240"/>
      <w:outlineLvl w:val="9"/>
    </w:pPr>
    <w:rPr>
      <w:noProof/>
    </w:rPr>
  </w:style>
  <w:style w:type="paragraph" w:styleId="Index2">
    <w:name w:val="index 2"/>
    <w:basedOn w:val="Normal"/>
    <w:next w:val="Normal"/>
    <w:semiHidden/>
    <w:rsid w:val="006F7105"/>
    <w:pPr>
      <w:tabs>
        <w:tab w:val="right" w:pos="4176"/>
      </w:tabs>
      <w:ind w:left="568" w:hanging="284"/>
    </w:pPr>
    <w:rPr>
      <w:rFonts w:ascii="Garamond" w:hAnsi="Garamond"/>
    </w:rPr>
  </w:style>
  <w:style w:type="paragraph" w:customStyle="1" w:styleId="Byline">
    <w:name w:val="Byline"/>
    <w:rsid w:val="006F71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7105"/>
    <w:pPr>
      <w:tabs>
        <w:tab w:val="clear" w:pos="3600"/>
        <w:tab w:val="clear" w:pos="3958"/>
      </w:tabs>
      <w:jc w:val="right"/>
    </w:pPr>
  </w:style>
  <w:style w:type="character" w:styleId="Emphasis">
    <w:name w:val="Emphasis"/>
    <w:basedOn w:val="DefaultParagraphFont"/>
    <w:qFormat/>
    <w:rsid w:val="006F7105"/>
    <w:rPr>
      <w:i/>
    </w:rPr>
  </w:style>
  <w:style w:type="paragraph" w:styleId="Caption">
    <w:name w:val="caption"/>
    <w:basedOn w:val="BodyText"/>
    <w:next w:val="Normal"/>
    <w:qFormat/>
    <w:rsid w:val="006F7105"/>
    <w:pPr>
      <w:framePr w:w="2268" w:hSpace="181" w:vSpace="181" w:wrap="around" w:vAnchor="text" w:hAnchor="page" w:x="1135" w:y="285" w:anchorLock="1"/>
    </w:pPr>
    <w:rPr>
      <w:i/>
    </w:rPr>
  </w:style>
  <w:style w:type="paragraph" w:customStyle="1" w:styleId="MiniTOCTitle">
    <w:name w:val="MiniTOCTitle"/>
    <w:basedOn w:val="Heading4"/>
    <w:rsid w:val="006F7105"/>
    <w:pPr>
      <w:spacing w:before="240"/>
      <w:outlineLvl w:val="9"/>
    </w:pPr>
    <w:rPr>
      <w:noProof/>
      <w:sz w:val="24"/>
    </w:rPr>
  </w:style>
  <w:style w:type="paragraph" w:customStyle="1" w:styleId="MiniTOCItem">
    <w:name w:val="MiniTOCItem"/>
    <w:basedOn w:val="ListBullet"/>
    <w:rsid w:val="006F7105"/>
    <w:pPr>
      <w:numPr>
        <w:numId w:val="0"/>
      </w:numPr>
      <w:tabs>
        <w:tab w:val="right" w:leader="dot" w:pos="6521"/>
      </w:tabs>
      <w:spacing w:before="0" w:after="0"/>
    </w:pPr>
  </w:style>
  <w:style w:type="paragraph" w:customStyle="1" w:styleId="TOFTitle">
    <w:name w:val="TOFTitle"/>
    <w:basedOn w:val="TOCTitle"/>
    <w:rsid w:val="006F7105"/>
  </w:style>
  <w:style w:type="paragraph" w:styleId="TableofFigures">
    <w:name w:val="table of figures"/>
    <w:basedOn w:val="Normal"/>
    <w:next w:val="Normal"/>
    <w:semiHidden/>
    <w:rsid w:val="006F7105"/>
    <w:pPr>
      <w:tabs>
        <w:tab w:val="right" w:leader="dot" w:pos="9072"/>
      </w:tabs>
      <w:ind w:left="970" w:hanging="403"/>
    </w:pPr>
    <w:rPr>
      <w:rFonts w:ascii="Times New Roman" w:hAnsi="Times New Roman"/>
      <w:b/>
    </w:rPr>
  </w:style>
  <w:style w:type="paragraph" w:styleId="ListNumber">
    <w:name w:val="List Number"/>
    <w:basedOn w:val="List"/>
    <w:rsid w:val="006F7105"/>
    <w:pPr>
      <w:numPr>
        <w:numId w:val="11"/>
      </w:numPr>
    </w:pPr>
  </w:style>
  <w:style w:type="character" w:customStyle="1" w:styleId="WingdingSymbols">
    <w:name w:val="Wingding Symbols"/>
    <w:rsid w:val="006F7105"/>
    <w:rPr>
      <w:rFonts w:ascii="Wingdings" w:hAnsi="Wingdings"/>
    </w:rPr>
  </w:style>
  <w:style w:type="paragraph" w:customStyle="1" w:styleId="TableHeading">
    <w:name w:val="Table Heading"/>
    <w:basedOn w:val="HeadingBase"/>
    <w:rsid w:val="006F7105"/>
    <w:pPr>
      <w:keepLines/>
      <w:pBdr>
        <w:bottom w:val="single" w:sz="6" w:space="1" w:color="918585"/>
      </w:pBdr>
      <w:spacing w:before="240"/>
    </w:pPr>
  </w:style>
  <w:style w:type="character" w:customStyle="1" w:styleId="HotSpot">
    <w:name w:val="HotSpot"/>
    <w:rsid w:val="006F7105"/>
    <w:rPr>
      <w:color w:val="0033CC"/>
      <w:u w:val="none"/>
    </w:rPr>
  </w:style>
  <w:style w:type="paragraph" w:customStyle="1" w:styleId="BodyTextRight">
    <w:name w:val="Body Text Right"/>
    <w:basedOn w:val="BodyText"/>
    <w:rsid w:val="006F7105"/>
    <w:pPr>
      <w:spacing w:before="0" w:after="0"/>
      <w:jc w:val="right"/>
    </w:pPr>
  </w:style>
  <w:style w:type="paragraph" w:styleId="Index3">
    <w:name w:val="index 3"/>
    <w:basedOn w:val="ListNumber2"/>
    <w:next w:val="Normal"/>
    <w:semiHidden/>
    <w:rsid w:val="006F7105"/>
    <w:pPr>
      <w:numPr>
        <w:numId w:val="0"/>
      </w:numPr>
      <w:tabs>
        <w:tab w:val="right" w:leader="dot" w:pos="4176"/>
      </w:tabs>
    </w:pPr>
  </w:style>
  <w:style w:type="paragraph" w:styleId="ListNumber2">
    <w:name w:val="List Number 2"/>
    <w:basedOn w:val="List2"/>
    <w:rsid w:val="006F7105"/>
    <w:pPr>
      <w:numPr>
        <w:numId w:val="10"/>
      </w:numPr>
      <w:tabs>
        <w:tab w:val="clear" w:pos="1060"/>
      </w:tabs>
    </w:pPr>
  </w:style>
  <w:style w:type="paragraph" w:customStyle="1" w:styleId="MarginNote">
    <w:name w:val="Margin Note"/>
    <w:basedOn w:val="BodyText"/>
    <w:rsid w:val="006F71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71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710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F7105"/>
    <w:rPr>
      <w:sz w:val="32"/>
    </w:rPr>
  </w:style>
  <w:style w:type="paragraph" w:customStyle="1" w:styleId="HeadingProcedure">
    <w:name w:val="Heading Procedure"/>
    <w:basedOn w:val="HeadingBase"/>
    <w:next w:val="Normal"/>
    <w:rsid w:val="006F7105"/>
    <w:pPr>
      <w:tabs>
        <w:tab w:val="left" w:pos="0"/>
      </w:tabs>
      <w:spacing w:before="120" w:after="60"/>
    </w:pPr>
    <w:rPr>
      <w:i/>
      <w:color w:val="918585"/>
      <w:sz w:val="22"/>
    </w:rPr>
  </w:style>
  <w:style w:type="paragraph" w:customStyle="1" w:styleId="TableBodyText">
    <w:name w:val="Table Body Text"/>
    <w:basedOn w:val="BodyText"/>
    <w:rsid w:val="006F7105"/>
    <w:pPr>
      <w:spacing w:before="60" w:after="60"/>
    </w:pPr>
  </w:style>
  <w:style w:type="paragraph" w:styleId="ListContinue">
    <w:name w:val="List Continue"/>
    <w:basedOn w:val="List"/>
    <w:rsid w:val="006F7105"/>
    <w:pPr>
      <w:ind w:firstLine="0"/>
    </w:pPr>
  </w:style>
  <w:style w:type="paragraph" w:customStyle="1" w:styleId="ListNote">
    <w:name w:val="List Note"/>
    <w:basedOn w:val="List"/>
    <w:rsid w:val="006F7105"/>
    <w:pPr>
      <w:pBdr>
        <w:top w:val="single" w:sz="6" w:space="2" w:color="918585"/>
        <w:bottom w:val="single" w:sz="6" w:space="2" w:color="918585"/>
      </w:pBdr>
      <w:tabs>
        <w:tab w:val="left" w:pos="1021"/>
      </w:tabs>
      <w:ind w:firstLine="0"/>
    </w:pPr>
  </w:style>
  <w:style w:type="paragraph" w:customStyle="1" w:styleId="Warning">
    <w:name w:val="Warning"/>
    <w:basedOn w:val="BodyText"/>
    <w:rsid w:val="006F7105"/>
    <w:pPr>
      <w:shd w:val="clear" w:color="auto" w:fill="D9D9D9"/>
      <w:tabs>
        <w:tab w:val="left" w:pos="992"/>
      </w:tabs>
      <w:ind w:left="119" w:right="119"/>
    </w:pPr>
    <w:rPr>
      <w:sz w:val="20"/>
    </w:rPr>
  </w:style>
  <w:style w:type="paragraph" w:customStyle="1" w:styleId="MarginIcons">
    <w:name w:val="Margin Icons"/>
    <w:basedOn w:val="BodyText"/>
    <w:rsid w:val="006F71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7105"/>
    <w:rPr>
      <w:rFonts w:ascii="Courier New" w:hAnsi="Courier New"/>
    </w:rPr>
  </w:style>
  <w:style w:type="paragraph" w:customStyle="1" w:styleId="NoteBullet">
    <w:name w:val="Note Bullet"/>
    <w:basedOn w:val="Note"/>
    <w:rsid w:val="006F7105"/>
    <w:pPr>
      <w:tabs>
        <w:tab w:val="clear" w:pos="680"/>
      </w:tabs>
      <w:spacing w:before="60" w:after="60"/>
    </w:pPr>
  </w:style>
  <w:style w:type="paragraph" w:customStyle="1" w:styleId="SubHeading2">
    <w:name w:val="SubHeading2"/>
    <w:basedOn w:val="HeadingBase"/>
    <w:rsid w:val="006F7105"/>
    <w:pPr>
      <w:spacing w:before="240" w:after="60"/>
    </w:pPr>
    <w:rPr>
      <w:sz w:val="20"/>
    </w:rPr>
  </w:style>
  <w:style w:type="paragraph" w:customStyle="1" w:styleId="SubHeading1">
    <w:name w:val="SubHeading1"/>
    <w:basedOn w:val="HeadingBase"/>
    <w:rsid w:val="006F7105"/>
    <w:pPr>
      <w:spacing w:before="240" w:after="60"/>
    </w:pPr>
    <w:rPr>
      <w:color w:val="918585"/>
      <w:sz w:val="22"/>
    </w:rPr>
  </w:style>
  <w:style w:type="paragraph" w:customStyle="1" w:styleId="SideHeading">
    <w:name w:val="Side Heading"/>
    <w:basedOn w:val="HeadingBase"/>
    <w:rsid w:val="006F71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7105"/>
    <w:pPr>
      <w:numPr>
        <w:numId w:val="12"/>
      </w:numPr>
    </w:pPr>
  </w:style>
  <w:style w:type="paragraph" w:styleId="PlainText">
    <w:name w:val="Plain Text"/>
    <w:basedOn w:val="Normal"/>
    <w:link w:val="PlainTextChar"/>
    <w:rsid w:val="006F7105"/>
    <w:rPr>
      <w:sz w:val="20"/>
    </w:rPr>
  </w:style>
  <w:style w:type="character" w:customStyle="1" w:styleId="PlainTextChar">
    <w:name w:val="Plain Text Char"/>
    <w:basedOn w:val="DefaultParagraphFont"/>
    <w:link w:val="PlainText"/>
    <w:rsid w:val="006F710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F7105"/>
    <w:rPr>
      <w:b/>
      <w:smallCaps/>
    </w:rPr>
  </w:style>
  <w:style w:type="paragraph" w:customStyle="1" w:styleId="TableListNumber">
    <w:name w:val="Table List Number"/>
    <w:basedOn w:val="ListNumber"/>
    <w:rsid w:val="006F7105"/>
    <w:pPr>
      <w:numPr>
        <w:numId w:val="0"/>
      </w:numPr>
    </w:pPr>
  </w:style>
  <w:style w:type="paragraph" w:styleId="TOC4">
    <w:name w:val="toc 4"/>
    <w:basedOn w:val="TOCBase"/>
    <w:next w:val="Normal"/>
    <w:semiHidden/>
    <w:rsid w:val="006F7105"/>
    <w:pPr>
      <w:tabs>
        <w:tab w:val="right" w:leader="dot" w:pos="9071"/>
      </w:tabs>
      <w:ind w:left="1701"/>
    </w:pPr>
  </w:style>
  <w:style w:type="paragraph" w:customStyle="1" w:styleId="ListAlpha">
    <w:name w:val="List Alpha"/>
    <w:basedOn w:val="List"/>
    <w:rsid w:val="006F7105"/>
    <w:pPr>
      <w:numPr>
        <w:numId w:val="9"/>
      </w:numPr>
    </w:pPr>
  </w:style>
  <w:style w:type="paragraph" w:customStyle="1" w:styleId="ListAlpha2">
    <w:name w:val="List Alpha 2"/>
    <w:basedOn w:val="List2"/>
    <w:rsid w:val="006F7105"/>
    <w:pPr>
      <w:numPr>
        <w:numId w:val="8"/>
      </w:numPr>
    </w:pPr>
  </w:style>
  <w:style w:type="paragraph" w:styleId="List3">
    <w:name w:val="List 3"/>
    <w:basedOn w:val="BodyText"/>
    <w:rsid w:val="006F7105"/>
    <w:pPr>
      <w:tabs>
        <w:tab w:val="left" w:pos="1021"/>
      </w:tabs>
      <w:spacing w:before="60" w:after="60"/>
      <w:ind w:left="1020" w:hanging="340"/>
    </w:pPr>
  </w:style>
  <w:style w:type="paragraph" w:styleId="List4">
    <w:name w:val="List 4"/>
    <w:basedOn w:val="BodyText"/>
    <w:rsid w:val="006F7105"/>
    <w:pPr>
      <w:tabs>
        <w:tab w:val="left" w:pos="1361"/>
      </w:tabs>
      <w:spacing w:before="60" w:after="60"/>
      <w:ind w:left="1361" w:hanging="340"/>
    </w:pPr>
  </w:style>
  <w:style w:type="paragraph" w:styleId="List5">
    <w:name w:val="List 5"/>
    <w:basedOn w:val="BodyText"/>
    <w:rsid w:val="006F7105"/>
    <w:pPr>
      <w:tabs>
        <w:tab w:val="left" w:pos="1701"/>
      </w:tabs>
      <w:spacing w:before="60" w:after="60"/>
      <w:ind w:left="1701" w:hanging="340"/>
    </w:pPr>
  </w:style>
  <w:style w:type="paragraph" w:styleId="ListBullet3">
    <w:name w:val="List Bullet 3"/>
    <w:basedOn w:val="List3"/>
    <w:rsid w:val="006F7105"/>
    <w:pPr>
      <w:numPr>
        <w:numId w:val="15"/>
      </w:numPr>
      <w:tabs>
        <w:tab w:val="clear" w:pos="1021"/>
      </w:tabs>
      <w:ind w:left="1037" w:hanging="357"/>
    </w:pPr>
  </w:style>
  <w:style w:type="paragraph" w:styleId="ListBullet4">
    <w:name w:val="List Bullet 4"/>
    <w:basedOn w:val="List4"/>
    <w:rsid w:val="006F7105"/>
    <w:pPr>
      <w:numPr>
        <w:numId w:val="3"/>
      </w:numPr>
    </w:pPr>
  </w:style>
  <w:style w:type="paragraph" w:styleId="ListBullet5">
    <w:name w:val="List Bullet 5"/>
    <w:basedOn w:val="List5"/>
    <w:rsid w:val="006F7105"/>
    <w:pPr>
      <w:numPr>
        <w:numId w:val="4"/>
      </w:numPr>
    </w:pPr>
  </w:style>
  <w:style w:type="paragraph" w:styleId="ListContinue2">
    <w:name w:val="List Continue 2"/>
    <w:basedOn w:val="List2"/>
    <w:rsid w:val="006F7105"/>
    <w:pPr>
      <w:ind w:firstLine="0"/>
    </w:pPr>
  </w:style>
  <w:style w:type="paragraph" w:styleId="ListContinue3">
    <w:name w:val="List Continue 3"/>
    <w:basedOn w:val="List3"/>
    <w:rsid w:val="006F7105"/>
    <w:pPr>
      <w:ind w:left="1021" w:firstLine="0"/>
    </w:pPr>
  </w:style>
  <w:style w:type="paragraph" w:styleId="ListContinue4">
    <w:name w:val="List Continue 4"/>
    <w:basedOn w:val="List4"/>
    <w:rsid w:val="006F7105"/>
    <w:pPr>
      <w:ind w:firstLine="0"/>
    </w:pPr>
  </w:style>
  <w:style w:type="paragraph" w:styleId="ListContinue5">
    <w:name w:val="List Continue 5"/>
    <w:basedOn w:val="List5"/>
    <w:rsid w:val="006F7105"/>
    <w:pPr>
      <w:ind w:firstLine="0"/>
    </w:pPr>
  </w:style>
  <w:style w:type="paragraph" w:styleId="ListNumber3">
    <w:name w:val="List Number 3"/>
    <w:basedOn w:val="List3"/>
    <w:rsid w:val="006F7105"/>
    <w:pPr>
      <w:numPr>
        <w:numId w:val="5"/>
      </w:numPr>
    </w:pPr>
  </w:style>
  <w:style w:type="paragraph" w:styleId="ListNumber4">
    <w:name w:val="List Number 4"/>
    <w:basedOn w:val="List4"/>
    <w:rsid w:val="006F7105"/>
    <w:pPr>
      <w:numPr>
        <w:numId w:val="6"/>
      </w:numPr>
    </w:pPr>
  </w:style>
  <w:style w:type="paragraph" w:styleId="ListNumber5">
    <w:name w:val="List Number 5"/>
    <w:basedOn w:val="List5"/>
    <w:rsid w:val="006F7105"/>
    <w:pPr>
      <w:numPr>
        <w:numId w:val="7"/>
      </w:numPr>
    </w:pPr>
  </w:style>
  <w:style w:type="paragraph" w:styleId="BlockText">
    <w:name w:val="Block Text"/>
    <w:basedOn w:val="Normal"/>
    <w:rsid w:val="006F7105"/>
    <w:pPr>
      <w:spacing w:after="120"/>
      <w:ind w:left="1440" w:right="1440"/>
    </w:pPr>
  </w:style>
  <w:style w:type="character" w:customStyle="1" w:styleId="Subscript">
    <w:name w:val="Subscript"/>
    <w:basedOn w:val="DefaultParagraphFont"/>
    <w:rsid w:val="006F7105"/>
    <w:rPr>
      <w:sz w:val="16"/>
      <w:vertAlign w:val="subscript"/>
    </w:rPr>
  </w:style>
  <w:style w:type="character" w:customStyle="1" w:styleId="Superscript">
    <w:name w:val="Superscript"/>
    <w:basedOn w:val="DefaultParagraphFont"/>
    <w:rsid w:val="006F7105"/>
    <w:rPr>
      <w:sz w:val="16"/>
      <w:vertAlign w:val="superscript"/>
    </w:rPr>
  </w:style>
  <w:style w:type="character" w:customStyle="1" w:styleId="Symbols">
    <w:name w:val="Symbols"/>
    <w:basedOn w:val="DefaultParagraphFont"/>
    <w:rsid w:val="006F7105"/>
    <w:rPr>
      <w:rFonts w:ascii="Symbol" w:hAnsi="Symbol"/>
    </w:rPr>
  </w:style>
  <w:style w:type="character" w:customStyle="1" w:styleId="MenuOptions">
    <w:name w:val="Menu Options"/>
    <w:basedOn w:val="DefaultParagraphFont"/>
    <w:rsid w:val="006F7105"/>
    <w:rPr>
      <w:rFonts w:ascii="Arial Narrow" w:hAnsi="Arial Narrow"/>
      <w:smallCaps/>
    </w:rPr>
  </w:style>
  <w:style w:type="character" w:customStyle="1" w:styleId="Buttons">
    <w:name w:val="Buttons"/>
    <w:basedOn w:val="DefaultParagraphFont"/>
    <w:rsid w:val="006F7105"/>
    <w:rPr>
      <w:b/>
    </w:rPr>
  </w:style>
  <w:style w:type="character" w:customStyle="1" w:styleId="Underlined">
    <w:name w:val="Underlined"/>
    <w:basedOn w:val="DefaultParagraphFont"/>
    <w:rsid w:val="006F7105"/>
    <w:rPr>
      <w:u w:val="single"/>
    </w:rPr>
  </w:style>
  <w:style w:type="paragraph" w:customStyle="1" w:styleId="TableBodyTextRight">
    <w:name w:val="Table Body Text Right"/>
    <w:basedOn w:val="TableBodyText"/>
    <w:rsid w:val="006F7105"/>
    <w:pPr>
      <w:widowControl w:val="0"/>
      <w:autoSpaceDE w:val="0"/>
      <w:autoSpaceDN w:val="0"/>
      <w:adjustRightInd w:val="0"/>
      <w:jc w:val="right"/>
    </w:pPr>
    <w:rPr>
      <w:rFonts w:cs="Arial"/>
      <w:szCs w:val="18"/>
    </w:rPr>
  </w:style>
  <w:style w:type="paragraph" w:customStyle="1" w:styleId="CopyrightText">
    <w:name w:val="Copyright Text"/>
    <w:basedOn w:val="BodyText"/>
    <w:rsid w:val="006F7105"/>
    <w:rPr>
      <w:sz w:val="18"/>
    </w:rPr>
  </w:style>
  <w:style w:type="paragraph" w:customStyle="1" w:styleId="BodySmallRight">
    <w:name w:val="Body Small Right"/>
    <w:basedOn w:val="BodyTextRight"/>
    <w:rsid w:val="006F7105"/>
    <w:rPr>
      <w:sz w:val="18"/>
      <w:szCs w:val="18"/>
    </w:rPr>
  </w:style>
  <w:style w:type="paragraph" w:customStyle="1" w:styleId="MarginEdition">
    <w:name w:val="Margin Edition"/>
    <w:basedOn w:val="MarginNote"/>
    <w:rsid w:val="006F7105"/>
    <w:pPr>
      <w:spacing w:before="0" w:after="0"/>
    </w:pPr>
    <w:rPr>
      <w:rFonts w:ascii="Times New Roman" w:hAnsi="Times New Roman"/>
      <w:color w:val="999999"/>
    </w:rPr>
  </w:style>
  <w:style w:type="paragraph" w:customStyle="1" w:styleId="Spacer">
    <w:name w:val="Spacer"/>
    <w:basedOn w:val="Normal"/>
    <w:rsid w:val="006F7105"/>
    <w:rPr>
      <w:sz w:val="2"/>
      <w:szCs w:val="2"/>
    </w:rPr>
  </w:style>
  <w:style w:type="character" w:customStyle="1" w:styleId="Small">
    <w:name w:val="Small"/>
    <w:basedOn w:val="DefaultParagraphFont"/>
    <w:rsid w:val="006F7105"/>
    <w:rPr>
      <w:sz w:val="16"/>
    </w:rPr>
  </w:style>
  <w:style w:type="paragraph" w:customStyle="1" w:styleId="WideTable">
    <w:name w:val="Wide Table"/>
    <w:basedOn w:val="Normal"/>
    <w:rsid w:val="006F7105"/>
    <w:pPr>
      <w:ind w:left="-1418"/>
    </w:pPr>
    <w:rPr>
      <w:sz w:val="2"/>
      <w:szCs w:val="2"/>
    </w:rPr>
  </w:style>
  <w:style w:type="character" w:styleId="PageNumber">
    <w:name w:val="page number"/>
    <w:basedOn w:val="DefaultParagraphFont"/>
    <w:rsid w:val="006F7105"/>
  </w:style>
  <w:style w:type="paragraph" w:styleId="Quote">
    <w:name w:val="Quote"/>
    <w:basedOn w:val="Heading1"/>
    <w:link w:val="QuoteChar"/>
    <w:qFormat/>
    <w:rsid w:val="006F7105"/>
    <w:rPr>
      <w:b w:val="0"/>
      <w:sz w:val="72"/>
      <w:szCs w:val="72"/>
      <w:lang w:val="en-NZ"/>
    </w:rPr>
  </w:style>
  <w:style w:type="character" w:customStyle="1" w:styleId="QuoteChar">
    <w:name w:val="Quote Char"/>
    <w:basedOn w:val="DefaultParagraphFont"/>
    <w:link w:val="Quote"/>
    <w:rsid w:val="006F71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7105"/>
    <w:pPr>
      <w:pageBreakBefore/>
    </w:pPr>
  </w:style>
  <w:style w:type="paragraph" w:customStyle="1" w:styleId="Border">
    <w:name w:val="Border"/>
    <w:basedOn w:val="Normal"/>
    <w:qFormat/>
    <w:rsid w:val="006F71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7105"/>
    <w:rPr>
      <w:b/>
      <w:bCs/>
      <w:i/>
      <w:iCs/>
      <w:color w:val="auto"/>
    </w:rPr>
  </w:style>
  <w:style w:type="paragraph" w:styleId="IntenseQuote">
    <w:name w:val="Intense Quote"/>
    <w:basedOn w:val="Normal"/>
    <w:next w:val="Normal"/>
    <w:link w:val="IntenseQuoteChar"/>
    <w:uiPriority w:val="30"/>
    <w:qFormat/>
    <w:rsid w:val="006F71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710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F7105"/>
    <w:rPr>
      <w:smallCaps/>
      <w:color w:val="auto"/>
      <w:u w:val="single"/>
    </w:rPr>
  </w:style>
  <w:style w:type="character" w:styleId="IntenseReference">
    <w:name w:val="Intense Reference"/>
    <w:basedOn w:val="DefaultParagraphFont"/>
    <w:uiPriority w:val="32"/>
    <w:qFormat/>
    <w:rsid w:val="006F7105"/>
    <w:rPr>
      <w:b/>
      <w:bCs/>
      <w:smallCaps/>
      <w:color w:val="auto"/>
      <w:spacing w:val="5"/>
      <w:u w:val="single"/>
    </w:rPr>
  </w:style>
  <w:style w:type="paragraph" w:customStyle="1" w:styleId="2ColumnHeading">
    <w:name w:val="2Column Heading"/>
    <w:basedOn w:val="BodyText"/>
    <w:qFormat/>
    <w:rsid w:val="006F7105"/>
    <w:pPr>
      <w:spacing w:after="60"/>
      <w:ind w:left="-2268"/>
    </w:pPr>
    <w:rPr>
      <w:b/>
    </w:rPr>
  </w:style>
  <w:style w:type="paragraph" w:customStyle="1" w:styleId="Heading1TOC">
    <w:name w:val="Heading1 TOC"/>
    <w:basedOn w:val="Normal"/>
    <w:qFormat/>
    <w:rsid w:val="006F7105"/>
    <w:pPr>
      <w:spacing w:before="240" w:after="120"/>
    </w:pPr>
    <w:rPr>
      <w:rFonts w:ascii="Times New Roman" w:hAnsi="Times New Roman"/>
      <w:b/>
      <w:sz w:val="32"/>
    </w:rPr>
  </w:style>
  <w:style w:type="paragraph" w:customStyle="1" w:styleId="Heading2TOC">
    <w:name w:val="Heading2 TOC"/>
    <w:basedOn w:val="Normal"/>
    <w:qFormat/>
    <w:rsid w:val="006F7105"/>
    <w:pPr>
      <w:spacing w:before="240" w:after="60"/>
    </w:pPr>
    <w:rPr>
      <w:rFonts w:ascii="Times New Roman" w:hAnsi="Times New Roman"/>
      <w:b/>
      <w:sz w:val="28"/>
    </w:rPr>
  </w:style>
  <w:style w:type="character" w:customStyle="1" w:styleId="Underline">
    <w:name w:val="Underline"/>
    <w:basedOn w:val="DefaultParagraphFont"/>
    <w:qFormat/>
    <w:rsid w:val="006F7105"/>
    <w:rPr>
      <w:u w:val="single"/>
    </w:rPr>
  </w:style>
  <w:style w:type="paragraph" w:styleId="BalloonText">
    <w:name w:val="Balloon Text"/>
    <w:basedOn w:val="Normal"/>
    <w:link w:val="BalloonTextChar"/>
    <w:rsid w:val="006F7105"/>
    <w:rPr>
      <w:rFonts w:ascii="Tahoma" w:hAnsi="Tahoma" w:cs="Tahoma"/>
      <w:sz w:val="16"/>
      <w:szCs w:val="16"/>
    </w:rPr>
  </w:style>
  <w:style w:type="character" w:customStyle="1" w:styleId="BalloonTextChar">
    <w:name w:val="Balloon Text Char"/>
    <w:basedOn w:val="DefaultParagraphFont"/>
    <w:link w:val="BalloonText"/>
    <w:rsid w:val="006F710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F710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F710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1754</Words>
  <Characters>11433</Characters>
  <Application>Microsoft Office Word</Application>
  <DocSecurity>0</DocSecurity>
  <Lines>425</Lines>
  <Paragraphs>222</Paragraphs>
  <ScaleCrop>false</ScaleCrop>
  <Company>Author-it Software Corporation Ltd.</Company>
  <LinksUpToDate>false</LinksUpToDate>
  <CharactersWithSpaces>13126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SFIAQUA201C Collect broodstock and seedstock</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2012-05-26T08:29:00Z</dcterms:created>
  <dcterms:modified xsi:type="dcterms:W3CDTF">2012-05-26T08:29:00Z</dcterms:modified>
</cp:coreProperties>
</file>