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625" w:rsidP="00110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SFIXSI201 Work effectively in the seafood industry</w:t>
      </w:r>
      <w:r>
        <w:fldChar w:fldCharType="end"/>
      </w:r>
    </w:p>
    <w:p w:rsidR="00110625" w:rsidP="00110625">
      <w:pPr>
        <w:pStyle w:val="Version"/>
        <w:sectPr w:rsidSect="00E41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67A" w:rsidP="00E4167A">
      <w:pPr>
        <w:pStyle w:val="SuperHeading"/>
      </w:pPr>
      <w:r w:rsidRPr="00E4167A">
        <w:t>Assessment Requirements for SFIXSI201 Work effectively in the seafood industry</w:t>
      </w:r>
    </w:p>
    <w:p w:rsidR="00000000" w:rsidRPr="00E4167A" w:rsidP="00E4167A">
      <w:pPr>
        <w:pStyle w:val="Heading1"/>
      </w:pPr>
      <w:bookmarkStart w:id="1" w:name="O_1036669"/>
      <w:bookmarkEnd w:id="1"/>
      <w:r w:rsidRPr="00E416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1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67A">
            <w:pPr>
              <w:pStyle w:val="BodyTextBold"/>
              <w:rPr>
                <w:lang w:val="en-NZ"/>
              </w:rPr>
            </w:pPr>
            <w:r w:rsidRPr="00E416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67A">
            <w:pPr>
              <w:pStyle w:val="BodyTextBold"/>
              <w:rPr>
                <w:lang w:val="en-NZ"/>
              </w:rPr>
            </w:pPr>
            <w:r w:rsidRPr="00E4167A">
              <w:t>Comments</w:t>
            </w:r>
          </w:p>
        </w:tc>
      </w:tr>
      <w:tr w:rsidTr="00E41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67A">
            <w:pPr>
              <w:pStyle w:val="BodyText"/>
              <w:rPr>
                <w:lang w:val="en-NZ"/>
              </w:rPr>
            </w:pPr>
            <w:r w:rsidRPr="00E416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67A" w:rsidP="00E4167A">
            <w:pPr>
              <w:pStyle w:val="BodyText"/>
            </w:pPr>
            <w:r w:rsidRPr="00E4167A">
              <w:t>This version released with SFI Seafood Industry Training Package Version 1.0.</w:t>
            </w:r>
          </w:p>
        </w:tc>
      </w:tr>
    </w:tbl>
    <w:p w:rsidR="00000000" w:rsidRPr="00E4167A" w:rsidP="00E4167A">
      <w:pPr>
        <w:pStyle w:val="BodyText"/>
      </w:pPr>
    </w:p>
    <w:p w:rsidR="00000000" w:rsidRPr="00E4167A" w:rsidP="00E4167A">
      <w:pPr>
        <w:pStyle w:val="AllowPageBreak"/>
      </w:pPr>
    </w:p>
    <w:p w:rsidR="00000000" w:rsidRPr="00E4167A" w:rsidP="00E4167A">
      <w:pPr>
        <w:pStyle w:val="Heading1"/>
      </w:pPr>
      <w:bookmarkStart w:id="2" w:name="O_1036670"/>
      <w:bookmarkEnd w:id="2"/>
      <w:r w:rsidRPr="00E4167A">
        <w:t>Performance Evidence</w:t>
      </w:r>
    </w:p>
    <w:p w:rsidR="00000000" w:rsidRPr="00E4167A" w:rsidP="00110625">
      <w:pPr>
        <w:pStyle w:val="BodyText"/>
      </w:pPr>
      <w:r w:rsidRPr="00E4167A">
        <w:t xml:space="preserve">An individual demonstrating competency must satisfy all of the elements and performance criteria in this unit. </w:t>
      </w:r>
    </w:p>
    <w:p w:rsidR="00000000" w:rsidRPr="00E4167A" w:rsidP="00110625">
      <w:pPr>
        <w:pStyle w:val="BodyText"/>
      </w:pPr>
      <w:r w:rsidRPr="00E4167A">
        <w:t xml:space="preserve">There must be evidence that the individual has on at least one occasion: </w:t>
      </w:r>
    </w:p>
    <w:p w:rsidR="00000000" w:rsidRPr="00E4167A" w:rsidP="00E4167A">
      <w:pPr>
        <w:pStyle w:val="ListBullet"/>
      </w:pPr>
      <w:r w:rsidRPr="00E4167A">
        <w:t>completed at least two work activities according</w:t>
      </w:r>
      <w:r w:rsidRPr="00E4167A">
        <w:t xml:space="preserve"> to workplace and environmental requirements and according to timeframes and level of responsibility</w:t>
      </w:r>
    </w:p>
    <w:p w:rsidR="00000000" w:rsidRPr="00E4167A" w:rsidP="00E4167A">
      <w:pPr>
        <w:pStyle w:val="ListBullet"/>
      </w:pPr>
      <w:r w:rsidRPr="00E4167A">
        <w:t>identified the range of equipment and resources relevant to work function</w:t>
      </w:r>
    </w:p>
    <w:p w:rsidR="00000000" w:rsidRPr="00E4167A" w:rsidP="00E4167A">
      <w:pPr>
        <w:pStyle w:val="ListBullet"/>
      </w:pPr>
      <w:r w:rsidRPr="00E4167A">
        <w:t>identified the range of species and seafood and aquatic products relevant to the workplace, sector or geographic area</w:t>
      </w:r>
    </w:p>
    <w:p w:rsidR="00000000" w:rsidRPr="00E4167A" w:rsidP="00E4167A">
      <w:pPr>
        <w:pStyle w:val="ListBullet"/>
      </w:pPr>
      <w:r w:rsidRPr="00E4167A">
        <w:t>worked cooperatively with co-workers in completing work tasks</w:t>
      </w:r>
    </w:p>
    <w:p w:rsidR="00000000" w:rsidRPr="00E4167A" w:rsidP="00E4167A">
      <w:pPr>
        <w:pStyle w:val="ListBullet"/>
      </w:pPr>
      <w:r w:rsidRPr="00E4167A">
        <w:t>identified own learning needs and career options in discussion with relevant</w:t>
      </w:r>
      <w:r w:rsidRPr="00E4167A">
        <w:t xml:space="preserve"> personnel.</w:t>
      </w:r>
    </w:p>
    <w:p w:rsidR="00000000" w:rsidRPr="00E4167A" w:rsidP="00E4167A">
      <w:pPr>
        <w:pStyle w:val="AllowPageBreak"/>
      </w:pPr>
    </w:p>
    <w:p w:rsidR="00000000" w:rsidRPr="00E4167A" w:rsidP="00E4167A">
      <w:pPr>
        <w:pStyle w:val="Heading1"/>
      </w:pPr>
      <w:bookmarkStart w:id="3" w:name="O_1036671"/>
      <w:bookmarkEnd w:id="3"/>
      <w:r w:rsidRPr="00E4167A">
        <w:t>Knowledge Evidence</w:t>
      </w:r>
    </w:p>
    <w:p w:rsidR="00000000" w:rsidRPr="00E4167A" w:rsidP="00110625">
      <w:pPr>
        <w:pStyle w:val="BodyText"/>
      </w:pPr>
      <w:r w:rsidRPr="00E4167A">
        <w:t>An individual must be able to demonstrate the knowledge required to perform the tasks outlined in the elements and performance criteria of this unit. This includes knowledge of:</w:t>
      </w:r>
    </w:p>
    <w:p w:rsidR="00000000" w:rsidRPr="00E4167A" w:rsidP="00E4167A">
      <w:pPr>
        <w:pStyle w:val="ListBullet"/>
      </w:pPr>
      <w:r w:rsidRPr="00E4167A">
        <w:t>basic environmental managem</w:t>
      </w:r>
      <w:r w:rsidRPr="00E4167A">
        <w:t>ent procedures, regulations and codes of practice relevant to the seafood industry</w:t>
      </w:r>
    </w:p>
    <w:p w:rsidR="00000000" w:rsidRPr="00E4167A" w:rsidP="00E4167A">
      <w:pPr>
        <w:pStyle w:val="ListBullet"/>
      </w:pPr>
      <w:r w:rsidRPr="00E4167A">
        <w:t>sustainable energy principles and practices relevant to area of work</w:t>
      </w:r>
    </w:p>
    <w:p w:rsidR="00000000" w:rsidRPr="00E4167A" w:rsidP="00E4167A">
      <w:pPr>
        <w:pStyle w:val="ListBullet"/>
      </w:pPr>
      <w:r w:rsidRPr="00E4167A">
        <w:t>employment-related legislation and regulations that impact on the seafood industry</w:t>
      </w:r>
    </w:p>
    <w:p w:rsidR="00000000" w:rsidRPr="00E4167A" w:rsidP="00E4167A">
      <w:pPr>
        <w:pStyle w:val="ListBullet"/>
      </w:pPr>
      <w:r w:rsidRPr="00E4167A">
        <w:t xml:space="preserve">key seafood industry </w:t>
      </w:r>
      <w:r w:rsidRPr="00E4167A">
        <w:t>organisations</w:t>
      </w:r>
    </w:p>
    <w:p w:rsidR="00000000" w:rsidRPr="00E4167A" w:rsidP="00E4167A">
      <w:pPr>
        <w:pStyle w:val="ListBullet"/>
      </w:pPr>
      <w:r w:rsidRPr="00E4167A">
        <w:t>typical species, products, work regimes, equipment used and unique aspects relevant to the workplace, sector or geographic area</w:t>
      </w:r>
    </w:p>
    <w:p w:rsidR="00000000" w:rsidRPr="00E4167A" w:rsidP="00E4167A">
      <w:pPr>
        <w:pStyle w:val="ListBullet"/>
      </w:pPr>
      <w:r w:rsidRPr="00E4167A">
        <w:t>species, seafood and aquatic products relevant to the workplace, sector or geographic area consistent with Austral</w:t>
      </w:r>
      <w:r w:rsidRPr="00E4167A">
        <w:t>ian Fish Names Standard AS 5300-2015</w:t>
      </w:r>
    </w:p>
    <w:p w:rsidR="00000000" w:rsidRPr="00E4167A" w:rsidP="00E4167A">
      <w:pPr>
        <w:pStyle w:val="ListBullet"/>
      </w:pPr>
      <w:r w:rsidRPr="00E4167A">
        <w:t>seafood supply chain in the industry or sector, including:</w:t>
      </w:r>
    </w:p>
    <w:p w:rsidR="00000000" w:rsidRPr="00E4167A" w:rsidP="00E4167A">
      <w:pPr>
        <w:pStyle w:val="ListBullet2"/>
      </w:pPr>
      <w:r w:rsidRPr="00E4167A">
        <w:t>key processes or steps in the supply chain</w:t>
      </w:r>
    </w:p>
    <w:p w:rsidR="00000000" w:rsidRPr="00E4167A" w:rsidP="00E4167A">
      <w:pPr>
        <w:pStyle w:val="ListBullet2"/>
      </w:pPr>
      <w:r w:rsidRPr="00E4167A">
        <w:t>links between and interdependence of key processes in the seafood supply chain</w:t>
      </w:r>
    </w:p>
    <w:p w:rsidR="00000000" w:rsidRPr="00E4167A" w:rsidP="00E4167A">
      <w:pPr>
        <w:pStyle w:val="ListBullet"/>
      </w:pPr>
      <w:r w:rsidRPr="00E4167A">
        <w:t>occupations in the industry and learning and career options</w:t>
      </w:r>
    </w:p>
    <w:p w:rsidR="00000000" w:rsidRPr="00E4167A" w:rsidP="00E4167A">
      <w:pPr>
        <w:pStyle w:val="ListBullet"/>
      </w:pPr>
      <w:r w:rsidRPr="00E4167A">
        <w:t>sectors in the seafood industry</w:t>
      </w:r>
    </w:p>
    <w:p w:rsidR="00000000" w:rsidRPr="00E4167A" w:rsidP="00E4167A">
      <w:pPr>
        <w:pStyle w:val="ListBullet"/>
      </w:pPr>
      <w:r w:rsidRPr="00E4167A">
        <w:t>individual job tasks, rights and responsibilities</w:t>
      </w:r>
    </w:p>
    <w:p w:rsidR="00000000" w:rsidRPr="00E4167A" w:rsidP="00E4167A">
      <w:pPr>
        <w:pStyle w:val="ListBullet"/>
      </w:pPr>
      <w:r w:rsidRPr="00E4167A">
        <w:t>problem solving and conflict management in the workplace.</w:t>
      </w:r>
    </w:p>
    <w:p w:rsidR="00000000" w:rsidRPr="00E4167A" w:rsidP="00E4167A">
      <w:pPr>
        <w:pStyle w:val="AllowPageBreak"/>
      </w:pPr>
    </w:p>
    <w:p w:rsidR="00000000" w:rsidRPr="00E4167A" w:rsidP="00E4167A">
      <w:pPr>
        <w:pStyle w:val="Heading1"/>
      </w:pPr>
      <w:bookmarkStart w:id="4" w:name="O_1036672"/>
      <w:bookmarkEnd w:id="4"/>
      <w:r w:rsidRPr="00E4167A">
        <w:t>Assessment Conditions</w:t>
      </w:r>
    </w:p>
    <w:p w:rsidR="00000000" w:rsidRPr="00E4167A" w:rsidP="00110625">
      <w:pPr>
        <w:pStyle w:val="BodyText"/>
      </w:pPr>
      <w:r w:rsidRPr="00E4167A">
        <w:t>Assessment of s</w:t>
      </w:r>
      <w:r w:rsidRPr="00E4167A">
        <w:t xml:space="preserve">kills must take place under the following conditions: </w:t>
      </w:r>
    </w:p>
    <w:p w:rsidR="00000000" w:rsidRPr="00E4167A" w:rsidP="00E4167A">
      <w:pPr>
        <w:pStyle w:val="ListBullet"/>
      </w:pPr>
      <w:r w:rsidRPr="00E4167A">
        <w:t>physical conditions:</w:t>
      </w:r>
    </w:p>
    <w:p w:rsidR="00000000" w:rsidRPr="00E4167A" w:rsidP="00E4167A">
      <w:pPr>
        <w:pStyle w:val="ListBullet2"/>
      </w:pPr>
      <w:r w:rsidRPr="00E4167A">
        <w:t>skills must be demonstrated in a seafood industry workplace setting or an environment that accurately represents workplace conditions</w:t>
      </w:r>
    </w:p>
    <w:p w:rsidR="00000000" w:rsidRPr="00E4167A" w:rsidP="00E4167A">
      <w:pPr>
        <w:pStyle w:val="ListBullet"/>
      </w:pPr>
      <w:r w:rsidRPr="00E4167A">
        <w:t>specifications:</w:t>
      </w:r>
    </w:p>
    <w:p w:rsidR="00000000" w:rsidRPr="00E4167A" w:rsidP="00E4167A">
      <w:pPr>
        <w:pStyle w:val="ListBullet2"/>
      </w:pPr>
      <w:r w:rsidRPr="00E4167A">
        <w:t>workplace standard operati</w:t>
      </w:r>
      <w:r w:rsidRPr="00E4167A">
        <w:t>ng procedures and task-related documents</w:t>
      </w:r>
    </w:p>
    <w:p w:rsidR="00000000" w:rsidRPr="00E4167A" w:rsidP="00E4167A">
      <w:pPr>
        <w:pStyle w:val="ListBullet2"/>
      </w:pPr>
      <w:r w:rsidRPr="00E4167A">
        <w:t>access to key statutory and regulatory requirements and codes of practice as they apply to work activities and rights and responsibilities</w:t>
      </w:r>
    </w:p>
    <w:p w:rsidR="00000000" w:rsidRPr="00E4167A" w:rsidP="00E4167A">
      <w:pPr>
        <w:pStyle w:val="ListBullet2"/>
      </w:pPr>
      <w:r w:rsidRPr="00E4167A">
        <w:t>access to industry codes of practice</w:t>
      </w:r>
    </w:p>
    <w:p w:rsidR="00000000" w:rsidRPr="00E4167A" w:rsidP="00E4167A">
      <w:pPr>
        <w:pStyle w:val="ListBullet2"/>
      </w:pPr>
      <w:r w:rsidRPr="00E4167A">
        <w:t>access to training and career information</w:t>
      </w:r>
    </w:p>
    <w:p w:rsidR="00000000" w:rsidRPr="00E4167A" w:rsidP="00E4167A">
      <w:pPr>
        <w:pStyle w:val="ListBullet"/>
      </w:pPr>
      <w:r w:rsidRPr="00E4167A">
        <w:t>relationships:</w:t>
      </w:r>
    </w:p>
    <w:p w:rsidR="00000000" w:rsidRPr="00E4167A" w:rsidP="00E4167A">
      <w:pPr>
        <w:pStyle w:val="ListBullet2"/>
      </w:pPr>
      <w:r w:rsidRPr="00E4167A">
        <w:t>evidence of interactions with team members and relevant personnel.</w:t>
      </w:r>
    </w:p>
    <w:p w:rsidR="00000000" w:rsidRPr="00E4167A" w:rsidP="00110625">
      <w:pPr>
        <w:pStyle w:val="BodyText"/>
      </w:pPr>
      <w:r w:rsidRPr="00E4167A">
        <w:t>Assessors of this unit must satisfy the requirements for assessors in applicable vocational education and training legislation, fr</w:t>
      </w:r>
      <w:r w:rsidRPr="00E4167A">
        <w:t>ameworks and/or standards.</w:t>
      </w:r>
    </w:p>
    <w:p w:rsidR="00000000" w:rsidRPr="00E4167A" w:rsidP="00E4167A">
      <w:pPr>
        <w:pStyle w:val="Heading1"/>
      </w:pPr>
      <w:bookmarkStart w:id="5" w:name="O_1036675"/>
      <w:bookmarkEnd w:id="5"/>
      <w:r w:rsidRPr="00E4167A">
        <w:t>Links</w:t>
      </w:r>
    </w:p>
    <w:p w:rsidR="00000000" w:rsidRPr="00E4167A" w:rsidP="00110625">
      <w:pPr>
        <w:pStyle w:val="BodyText"/>
      </w:pPr>
      <w:r w:rsidRPr="00E416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33A7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4167A" w:rsidP="00E4167A"/>
    <w:sectPr w:rsidSect="00E416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67A" w:rsidRPr="00110625" w:rsidP="00110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625" w:rsidP="00E41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0625" w:rsidP="00E41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0625" w:rsidP="00E41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67A" w:rsidRPr="00110625" w:rsidP="00110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625" w:rsidRPr="002D2AF8" w:rsidP="00E41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SFIXSI201 Work effectively in the seafood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10625" w:rsidP="00E41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3EB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2C1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C01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67A"/>
  </w:style>
  <w:style w:type="character" w:customStyle="1" w:styleId="Heading1Char">
    <w:name w:val="Heading 1 Char"/>
    <w:basedOn w:val="DefaultParagraphFont"/>
    <w:link w:val="Heading1"/>
    <w:rsid w:val="00E41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6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6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6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16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1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167A"/>
    <w:rPr>
      <w:b/>
    </w:rPr>
  </w:style>
  <w:style w:type="character" w:customStyle="1" w:styleId="Heading2Char">
    <w:name w:val="Heading 2 Char"/>
    <w:basedOn w:val="DefaultParagraphFont"/>
    <w:link w:val="Heading2"/>
    <w:rsid w:val="00E41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6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6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167A"/>
    <w:rPr>
      <w:b/>
      <w:spacing w:val="0"/>
    </w:rPr>
  </w:style>
  <w:style w:type="paragraph" w:customStyle="1" w:styleId="SuperTitle">
    <w:name w:val="SuperTitle"/>
    <w:basedOn w:val="Title"/>
    <w:rsid w:val="00E41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1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6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67A"/>
    <w:rPr>
      <w:i/>
    </w:rPr>
  </w:style>
  <w:style w:type="paragraph" w:styleId="Caption">
    <w:name w:val="caption"/>
    <w:basedOn w:val="BodyText"/>
    <w:next w:val="Normal"/>
    <w:qFormat/>
    <w:rsid w:val="00E41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67A"/>
  </w:style>
  <w:style w:type="paragraph" w:styleId="TableofFigures">
    <w:name w:val="table of figures"/>
    <w:basedOn w:val="Normal"/>
    <w:next w:val="Normal"/>
    <w:semiHidden/>
    <w:rsid w:val="00E41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6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167A"/>
    <w:rPr>
      <w:rFonts w:ascii="Wingdings" w:hAnsi="Wingdings"/>
    </w:rPr>
  </w:style>
  <w:style w:type="paragraph" w:customStyle="1" w:styleId="TableHeading">
    <w:name w:val="Table Heading"/>
    <w:basedOn w:val="HeadingBase"/>
    <w:rsid w:val="00E41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67A"/>
    <w:rPr>
      <w:color w:val="0033CC"/>
      <w:u w:val="none"/>
    </w:rPr>
  </w:style>
  <w:style w:type="paragraph" w:customStyle="1" w:styleId="BodyTextRight">
    <w:name w:val="Body Text Right"/>
    <w:basedOn w:val="BodyText"/>
    <w:rsid w:val="00E41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6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67A"/>
    <w:rPr>
      <w:sz w:val="32"/>
    </w:rPr>
  </w:style>
  <w:style w:type="paragraph" w:customStyle="1" w:styleId="HeadingProcedure">
    <w:name w:val="Heading Procedure"/>
    <w:basedOn w:val="HeadingBase"/>
    <w:next w:val="Normal"/>
    <w:rsid w:val="00E41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67A"/>
    <w:pPr>
      <w:spacing w:before="60" w:after="60"/>
    </w:pPr>
  </w:style>
  <w:style w:type="paragraph" w:styleId="ListContinue">
    <w:name w:val="List Continue"/>
    <w:basedOn w:val="List"/>
    <w:rsid w:val="00E4167A"/>
    <w:pPr>
      <w:ind w:firstLine="0"/>
    </w:pPr>
  </w:style>
  <w:style w:type="paragraph" w:customStyle="1" w:styleId="ListNote">
    <w:name w:val="List Note"/>
    <w:basedOn w:val="List"/>
    <w:rsid w:val="00E41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67A"/>
    <w:rPr>
      <w:rFonts w:ascii="Courier New" w:hAnsi="Courier New"/>
    </w:rPr>
  </w:style>
  <w:style w:type="paragraph" w:customStyle="1" w:styleId="NoteBullet">
    <w:name w:val="Note Bullet"/>
    <w:basedOn w:val="Note"/>
    <w:rsid w:val="00E41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6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1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67A"/>
    <w:rPr>
      <w:b/>
      <w:smallCaps/>
    </w:rPr>
  </w:style>
  <w:style w:type="paragraph" w:customStyle="1" w:styleId="TableListNumber">
    <w:name w:val="Table List Number"/>
    <w:basedOn w:val="ListNumber"/>
    <w:rsid w:val="00E41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67A"/>
    <w:pPr>
      <w:numPr>
        <w:numId w:val="9"/>
      </w:numPr>
    </w:pPr>
  </w:style>
  <w:style w:type="paragraph" w:customStyle="1" w:styleId="ListAlpha2">
    <w:name w:val="List Alpha 2"/>
    <w:basedOn w:val="List2"/>
    <w:rsid w:val="00E4167A"/>
    <w:pPr>
      <w:numPr>
        <w:numId w:val="8"/>
      </w:numPr>
    </w:pPr>
  </w:style>
  <w:style w:type="paragraph" w:styleId="List2">
    <w:name w:val="List 2"/>
    <w:basedOn w:val="BodyText"/>
    <w:rsid w:val="00E41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6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6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167A"/>
    <w:pPr>
      <w:numPr>
        <w:numId w:val="4"/>
      </w:numPr>
    </w:pPr>
  </w:style>
  <w:style w:type="paragraph" w:styleId="ListContinue2">
    <w:name w:val="List Continue 2"/>
    <w:basedOn w:val="List2"/>
    <w:rsid w:val="00E4167A"/>
    <w:pPr>
      <w:ind w:firstLine="0"/>
    </w:pPr>
  </w:style>
  <w:style w:type="paragraph" w:styleId="ListContinue3">
    <w:name w:val="List Continue 3"/>
    <w:basedOn w:val="List3"/>
    <w:rsid w:val="00E4167A"/>
    <w:pPr>
      <w:ind w:left="1021" w:firstLine="0"/>
    </w:pPr>
  </w:style>
  <w:style w:type="paragraph" w:styleId="ListContinue4">
    <w:name w:val="List Continue 4"/>
    <w:basedOn w:val="List4"/>
    <w:rsid w:val="00E4167A"/>
    <w:pPr>
      <w:ind w:firstLine="0"/>
    </w:pPr>
  </w:style>
  <w:style w:type="paragraph" w:styleId="ListContinue5">
    <w:name w:val="List Continue 5"/>
    <w:basedOn w:val="List5"/>
    <w:rsid w:val="00E4167A"/>
    <w:pPr>
      <w:ind w:firstLine="0"/>
    </w:pPr>
  </w:style>
  <w:style w:type="paragraph" w:styleId="ListNumber3">
    <w:name w:val="List Number 3"/>
    <w:basedOn w:val="List3"/>
    <w:rsid w:val="00E4167A"/>
    <w:pPr>
      <w:numPr>
        <w:numId w:val="5"/>
      </w:numPr>
    </w:pPr>
  </w:style>
  <w:style w:type="paragraph" w:styleId="ListNumber4">
    <w:name w:val="List Number 4"/>
    <w:basedOn w:val="List4"/>
    <w:rsid w:val="00E4167A"/>
    <w:pPr>
      <w:numPr>
        <w:numId w:val="6"/>
      </w:numPr>
    </w:pPr>
  </w:style>
  <w:style w:type="paragraph" w:styleId="ListNumber5">
    <w:name w:val="List Number 5"/>
    <w:basedOn w:val="List5"/>
    <w:rsid w:val="00E4167A"/>
    <w:pPr>
      <w:numPr>
        <w:numId w:val="7"/>
      </w:numPr>
    </w:pPr>
  </w:style>
  <w:style w:type="paragraph" w:styleId="BlockText">
    <w:name w:val="Block Text"/>
    <w:basedOn w:val="Normal"/>
    <w:rsid w:val="00E41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67A"/>
    <w:rPr>
      <w:sz w:val="16"/>
      <w:vertAlign w:val="superscript"/>
    </w:rPr>
  </w:style>
  <w:style w:type="character" w:customStyle="1" w:styleId="Symbols">
    <w:name w:val="Symbols"/>
    <w:basedOn w:val="DefaultParagraphFont"/>
    <w:rsid w:val="00E4167A"/>
    <w:rPr>
      <w:rFonts w:ascii="Symbol" w:hAnsi="Symbol"/>
    </w:rPr>
  </w:style>
  <w:style w:type="character" w:customStyle="1" w:styleId="MenuOptions">
    <w:name w:val="Menu Options"/>
    <w:basedOn w:val="DefaultParagraphFont"/>
    <w:rsid w:val="00E41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67A"/>
    <w:rPr>
      <w:b/>
    </w:rPr>
  </w:style>
  <w:style w:type="character" w:customStyle="1" w:styleId="Underlined">
    <w:name w:val="Underlined"/>
    <w:basedOn w:val="DefaultParagraphFont"/>
    <w:rsid w:val="00E4167A"/>
    <w:rPr>
      <w:u w:val="single"/>
    </w:rPr>
  </w:style>
  <w:style w:type="paragraph" w:customStyle="1" w:styleId="TableBodyTextRight">
    <w:name w:val="Table Body Text Right"/>
    <w:basedOn w:val="TableBodyText"/>
    <w:rsid w:val="00E41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67A"/>
    <w:rPr>
      <w:sz w:val="18"/>
    </w:rPr>
  </w:style>
  <w:style w:type="paragraph" w:customStyle="1" w:styleId="BodySmallRight">
    <w:name w:val="Body Small Right"/>
    <w:basedOn w:val="BodyTextRight"/>
    <w:rsid w:val="00E4167A"/>
    <w:rPr>
      <w:sz w:val="18"/>
      <w:szCs w:val="18"/>
    </w:rPr>
  </w:style>
  <w:style w:type="paragraph" w:customStyle="1" w:styleId="MarginEdition">
    <w:name w:val="Margin Edition"/>
    <w:basedOn w:val="MarginNote"/>
    <w:rsid w:val="00E41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67A"/>
    <w:rPr>
      <w:sz w:val="2"/>
      <w:szCs w:val="2"/>
    </w:rPr>
  </w:style>
  <w:style w:type="character" w:customStyle="1" w:styleId="Small">
    <w:name w:val="Small"/>
    <w:basedOn w:val="DefaultParagraphFont"/>
    <w:rsid w:val="00E4167A"/>
    <w:rPr>
      <w:sz w:val="16"/>
    </w:rPr>
  </w:style>
  <w:style w:type="paragraph" w:customStyle="1" w:styleId="WideTable">
    <w:name w:val="Wide Table"/>
    <w:basedOn w:val="Normal"/>
    <w:rsid w:val="00E41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67A"/>
  </w:style>
  <w:style w:type="paragraph" w:styleId="Quote">
    <w:name w:val="Quote"/>
    <w:basedOn w:val="Heading1"/>
    <w:link w:val="QuoteChar"/>
    <w:qFormat/>
    <w:rsid w:val="00E41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67A"/>
    <w:pPr>
      <w:pageBreakBefore/>
    </w:pPr>
  </w:style>
  <w:style w:type="paragraph" w:customStyle="1" w:styleId="Border">
    <w:name w:val="Border"/>
    <w:basedOn w:val="Normal"/>
    <w:qFormat/>
    <w:rsid w:val="00E41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67A"/>
    <w:rPr>
      <w:u w:val="single"/>
    </w:rPr>
  </w:style>
  <w:style w:type="character" w:customStyle="1" w:styleId="BoldandItalics">
    <w:name w:val="Bold and Italics"/>
    <w:qFormat/>
    <w:rsid w:val="00E4167A"/>
    <w:rPr>
      <w:b/>
      <w:i/>
      <w:u w:val="none"/>
    </w:rPr>
  </w:style>
  <w:style w:type="paragraph" w:styleId="BalloonText">
    <w:name w:val="Balloon Text"/>
    <w:basedOn w:val="Normal"/>
    <w:link w:val="BalloonTextChar"/>
    <w:rsid w:val="00E41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6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6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6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0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2843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SFIXSI201 Work effectively in the seafood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