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C54" w:rsidP="00285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SFIVOP202 Contribute to safe navigation</w:t>
      </w:r>
      <w:r>
        <w:fldChar w:fldCharType="end"/>
      </w:r>
    </w:p>
    <w:p w:rsidR="00285C54" w:rsidP="00285C54">
      <w:pPr>
        <w:pStyle w:val="Version"/>
        <w:sectPr w:rsidSect="001B2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A3A" w:rsidP="001B2A3A">
      <w:pPr>
        <w:pStyle w:val="SuperHeading"/>
      </w:pPr>
      <w:r w:rsidRPr="001B2A3A">
        <w:t>Assessment Requirements for SFIVOP202 Contribute to safe navigation</w:t>
      </w:r>
    </w:p>
    <w:p w:rsidR="00000000" w:rsidRPr="001B2A3A" w:rsidP="001B2A3A">
      <w:pPr>
        <w:pStyle w:val="Heading1"/>
      </w:pPr>
      <w:bookmarkStart w:id="1" w:name="O_1036517"/>
      <w:bookmarkEnd w:id="1"/>
      <w:r w:rsidRPr="001B2A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2A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3A">
            <w:pPr>
              <w:pStyle w:val="BodyTextBold"/>
              <w:rPr>
                <w:lang w:val="en-NZ"/>
              </w:rPr>
            </w:pPr>
            <w:r w:rsidRPr="001B2A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3A">
            <w:pPr>
              <w:pStyle w:val="BodyTextBold"/>
              <w:rPr>
                <w:lang w:val="en-NZ"/>
              </w:rPr>
            </w:pPr>
            <w:r w:rsidRPr="001B2A3A">
              <w:t>Comments</w:t>
            </w:r>
          </w:p>
        </w:tc>
      </w:tr>
      <w:tr w:rsidTr="001B2A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3A">
            <w:pPr>
              <w:pStyle w:val="BodyText"/>
              <w:rPr>
                <w:lang w:val="en-NZ"/>
              </w:rPr>
            </w:pPr>
            <w:r w:rsidRPr="001B2A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A3A" w:rsidP="001B2A3A">
            <w:pPr>
              <w:pStyle w:val="BodyText"/>
            </w:pPr>
            <w:r w:rsidRPr="001B2A3A">
              <w:t>This version released with SFI Seafood Industry Training Package Version 1.0.</w:t>
            </w:r>
          </w:p>
        </w:tc>
      </w:tr>
    </w:tbl>
    <w:p w:rsidR="00000000" w:rsidRPr="001B2A3A" w:rsidP="001B2A3A">
      <w:pPr>
        <w:pStyle w:val="BodyText"/>
      </w:pPr>
    </w:p>
    <w:p w:rsidR="00000000" w:rsidRPr="001B2A3A" w:rsidP="001B2A3A">
      <w:pPr>
        <w:pStyle w:val="AllowPageBreak"/>
      </w:pPr>
    </w:p>
    <w:p w:rsidR="00000000" w:rsidRPr="001B2A3A" w:rsidP="001B2A3A">
      <w:pPr>
        <w:pStyle w:val="Heading1"/>
      </w:pPr>
      <w:bookmarkStart w:id="2" w:name="O_1036518"/>
      <w:bookmarkEnd w:id="2"/>
      <w:r w:rsidRPr="001B2A3A">
        <w:t>Performance Evidence</w:t>
      </w:r>
    </w:p>
    <w:p w:rsidR="00000000" w:rsidRPr="001B2A3A" w:rsidP="00285C54">
      <w:pPr>
        <w:pStyle w:val="BodyText"/>
      </w:pPr>
      <w:r w:rsidRPr="001B2A3A">
        <w:t xml:space="preserve">An individual demonstrating competency must satisfy all of the elements and performance criteria in this unit. </w:t>
      </w:r>
    </w:p>
    <w:p w:rsidR="00000000" w:rsidRPr="001B2A3A" w:rsidP="00285C54">
      <w:pPr>
        <w:pStyle w:val="BodyText"/>
      </w:pPr>
      <w:r w:rsidRPr="001B2A3A">
        <w:t>There must be evidence that the individual has assisted in conducting a navigational watch on a small vessel on at least one occasion, including</w:t>
      </w:r>
      <w:r w:rsidRPr="001B2A3A">
        <w:t>:</w:t>
      </w:r>
    </w:p>
    <w:p w:rsidR="00000000" w:rsidRPr="001B2A3A" w:rsidP="001B2A3A">
      <w:pPr>
        <w:pStyle w:val="ListBullet"/>
      </w:pPr>
      <w:r w:rsidRPr="001B2A3A">
        <w:t>applying the correct handing over and taking over procedures, including exchanging of information</w:t>
      </w:r>
    </w:p>
    <w:p w:rsidR="00000000" w:rsidRPr="001B2A3A" w:rsidP="001B2A3A">
      <w:pPr>
        <w:pStyle w:val="ListBullet"/>
      </w:pPr>
      <w:r w:rsidRPr="001B2A3A">
        <w:t>monitoring environment, vessel and hazards during the watch</w:t>
      </w:r>
    </w:p>
    <w:p w:rsidR="00000000" w:rsidRPr="001B2A3A" w:rsidP="001B2A3A">
      <w:pPr>
        <w:pStyle w:val="ListBullet"/>
      </w:pPr>
      <w:r w:rsidRPr="001B2A3A">
        <w:t>usin</w:t>
      </w:r>
      <w:r w:rsidRPr="001B2A3A">
        <w:t>g clear and concise communication when reporting and exchanging navigational information with others</w:t>
      </w:r>
    </w:p>
    <w:p w:rsidR="00000000" w:rsidRPr="001B2A3A" w:rsidP="001B2A3A">
      <w:pPr>
        <w:pStyle w:val="ListBullet"/>
      </w:pPr>
      <w:r w:rsidRPr="001B2A3A">
        <w:t>performing basic navigation, monitoring, vessel control and manoeuvres to ensure the safety of a vessel.</w:t>
      </w:r>
    </w:p>
    <w:p w:rsidR="00000000" w:rsidRPr="001B2A3A" w:rsidP="001B2A3A">
      <w:pPr>
        <w:pStyle w:val="AllowPageBreak"/>
      </w:pPr>
    </w:p>
    <w:p w:rsidR="00000000" w:rsidRPr="001B2A3A" w:rsidP="001B2A3A">
      <w:pPr>
        <w:pStyle w:val="Heading1"/>
      </w:pPr>
      <w:bookmarkStart w:id="3" w:name="O_1036519"/>
      <w:bookmarkEnd w:id="3"/>
      <w:r w:rsidRPr="001B2A3A">
        <w:t>Knowledge Evidence</w:t>
      </w:r>
    </w:p>
    <w:p w:rsidR="00000000" w:rsidRPr="001B2A3A" w:rsidP="00285C54">
      <w:pPr>
        <w:pStyle w:val="BodyText"/>
      </w:pPr>
      <w:r w:rsidRPr="001B2A3A">
        <w:t>An individua</w:t>
      </w:r>
      <w:r w:rsidRPr="001B2A3A">
        <w:t>l must be able to demonstrate the knowledge required to perform the tasks outlined in the elements and performance criteria of this unit. This includes knowledge of:</w:t>
      </w:r>
    </w:p>
    <w:p w:rsidR="00000000" w:rsidRPr="001B2A3A" w:rsidP="001B2A3A">
      <w:pPr>
        <w:pStyle w:val="ListBullet"/>
      </w:pPr>
      <w:r w:rsidRPr="001B2A3A">
        <w:t>principles and procedures relating to:</w:t>
      </w:r>
    </w:p>
    <w:p w:rsidR="00000000" w:rsidRPr="001B2A3A" w:rsidP="001B2A3A">
      <w:pPr>
        <w:pStyle w:val="ListBullet2"/>
      </w:pPr>
      <w:r w:rsidRPr="001B2A3A">
        <w:t>basic meteorology sufficient to recognise imminen</w:t>
      </w:r>
      <w:r w:rsidRPr="001B2A3A">
        <w:t>t change in the weather and assist in reading meteorological instruments</w:t>
      </w:r>
    </w:p>
    <w:p w:rsidR="00000000" w:rsidRPr="001B2A3A" w:rsidP="001B2A3A">
      <w:pPr>
        <w:pStyle w:val="ListBullet2"/>
      </w:pPr>
      <w:r w:rsidRPr="001B2A3A">
        <w:t>echo sounding equipment</w:t>
      </w:r>
    </w:p>
    <w:p w:rsidR="00000000" w:rsidRPr="001B2A3A" w:rsidP="001B2A3A">
      <w:pPr>
        <w:pStyle w:val="ListBullet2"/>
      </w:pPr>
      <w:r w:rsidRPr="001B2A3A">
        <w:t>nautical terminology and the methods of reporting</w:t>
      </w:r>
    </w:p>
    <w:p w:rsidR="00000000" w:rsidRPr="001B2A3A" w:rsidP="001B2A3A">
      <w:pPr>
        <w:pStyle w:val="ListBullet2"/>
      </w:pPr>
      <w:r w:rsidRPr="001B2A3A">
        <w:t>identification of sources of information</w:t>
      </w:r>
    </w:p>
    <w:p w:rsidR="00000000" w:rsidRPr="001B2A3A" w:rsidP="001B2A3A">
      <w:pPr>
        <w:pStyle w:val="ListBullet2"/>
      </w:pPr>
      <w:r w:rsidRPr="001B2A3A">
        <w:t>operation of radar equipment</w:t>
      </w:r>
    </w:p>
    <w:p w:rsidR="00000000" w:rsidRPr="001B2A3A" w:rsidP="001B2A3A">
      <w:pPr>
        <w:pStyle w:val="ListBullet2"/>
      </w:pPr>
      <w:r w:rsidRPr="001B2A3A">
        <w:t>responsibilities of a look out</w:t>
      </w:r>
    </w:p>
    <w:p w:rsidR="00000000" w:rsidRPr="001B2A3A" w:rsidP="001B2A3A">
      <w:pPr>
        <w:pStyle w:val="ListBullet"/>
      </w:pPr>
      <w:r w:rsidRPr="001B2A3A">
        <w:t>buoyage</w:t>
      </w:r>
      <w:r w:rsidRPr="001B2A3A">
        <w:t xml:space="preserve"> and navigation mark lights and top marks</w:t>
      </w:r>
    </w:p>
    <w:p w:rsidR="00000000" w:rsidRPr="001B2A3A" w:rsidP="001B2A3A">
      <w:pPr>
        <w:pStyle w:val="ListBullet"/>
      </w:pPr>
      <w:r w:rsidRPr="001B2A3A">
        <w:t>buoyage and navigation mark sound signals sufficient for them to be recognised</w:t>
      </w:r>
    </w:p>
    <w:p w:rsidR="00000000" w:rsidRPr="001B2A3A" w:rsidP="001B2A3A">
      <w:pPr>
        <w:pStyle w:val="ListBullet"/>
      </w:pPr>
      <w:r w:rsidRPr="001B2A3A">
        <w:t>classes of and responsibilities between vessels</w:t>
      </w:r>
    </w:p>
    <w:p w:rsidR="00000000" w:rsidRPr="001B2A3A" w:rsidP="001B2A3A">
      <w:pPr>
        <w:pStyle w:val="ListBullet"/>
      </w:pPr>
      <w:r w:rsidRPr="001B2A3A">
        <w:t>distress signals</w:t>
      </w:r>
    </w:p>
    <w:p w:rsidR="00000000" w:rsidRPr="001B2A3A" w:rsidP="001B2A3A">
      <w:pPr>
        <w:pStyle w:val="ListBullet"/>
      </w:pPr>
      <w:r w:rsidRPr="001B2A3A">
        <w:t>give way and stand on rules</w:t>
      </w:r>
    </w:p>
    <w:p w:rsidR="00000000" w:rsidRPr="001B2A3A" w:rsidP="001B2A3A">
      <w:pPr>
        <w:pStyle w:val="ListBullet"/>
      </w:pPr>
      <w:r w:rsidRPr="001B2A3A">
        <w:t>sound signals</w:t>
      </w:r>
    </w:p>
    <w:p w:rsidR="00000000" w:rsidRPr="001B2A3A" w:rsidP="001B2A3A">
      <w:pPr>
        <w:pStyle w:val="ListBullet"/>
      </w:pPr>
      <w:r w:rsidRPr="001B2A3A">
        <w:t>negotiating buoyage in narrow waters</w:t>
      </w:r>
    </w:p>
    <w:p w:rsidR="00000000" w:rsidRPr="001B2A3A" w:rsidP="001B2A3A">
      <w:pPr>
        <w:pStyle w:val="ListBullet"/>
      </w:pPr>
      <w:r w:rsidRPr="001B2A3A">
        <w:t>negotiating traffic</w:t>
      </w:r>
    </w:p>
    <w:p w:rsidR="00000000" w:rsidRPr="001B2A3A" w:rsidP="001B2A3A">
      <w:pPr>
        <w:pStyle w:val="ListBullet"/>
      </w:pPr>
      <w:r w:rsidRPr="001B2A3A">
        <w:t>procedures relating to:</w:t>
      </w:r>
    </w:p>
    <w:p w:rsidR="00000000" w:rsidRPr="001B2A3A" w:rsidP="001B2A3A">
      <w:pPr>
        <w:pStyle w:val="ListBullet2"/>
      </w:pPr>
      <w:r w:rsidRPr="001B2A3A">
        <w:t>assessing the risk of collision by sight and radar</w:t>
      </w:r>
    </w:p>
    <w:p w:rsidR="00000000" w:rsidRPr="001B2A3A" w:rsidP="001B2A3A">
      <w:pPr>
        <w:pStyle w:val="ListBullet2"/>
      </w:pPr>
      <w:r w:rsidRPr="001B2A3A">
        <w:t>bridge communications</w:t>
      </w:r>
    </w:p>
    <w:p w:rsidR="00000000" w:rsidRPr="001B2A3A" w:rsidP="001B2A3A">
      <w:pPr>
        <w:pStyle w:val="ListBullet2"/>
      </w:pPr>
      <w:r w:rsidRPr="001B2A3A">
        <w:t>bridge control failure</w:t>
      </w:r>
    </w:p>
    <w:p w:rsidR="00000000" w:rsidRPr="001B2A3A" w:rsidP="001B2A3A">
      <w:pPr>
        <w:pStyle w:val="ListBullet2"/>
      </w:pPr>
      <w:r w:rsidRPr="001B2A3A">
        <w:t>emergency manoeuvres</w:t>
      </w:r>
    </w:p>
    <w:p w:rsidR="00000000" w:rsidRPr="001B2A3A" w:rsidP="001B2A3A">
      <w:pPr>
        <w:pStyle w:val="ListBullet2"/>
      </w:pPr>
      <w:r w:rsidRPr="001B2A3A">
        <w:t>emergency steering systems</w:t>
      </w:r>
    </w:p>
    <w:p w:rsidR="00000000" w:rsidRPr="001B2A3A" w:rsidP="001B2A3A">
      <w:pPr>
        <w:pStyle w:val="ListBullet2"/>
      </w:pPr>
      <w:r w:rsidRPr="001B2A3A">
        <w:t>occasions when convention is t</w:t>
      </w:r>
      <w:r w:rsidRPr="001B2A3A">
        <w:t>o seek assistance</w:t>
      </w:r>
    </w:p>
    <w:p w:rsidR="00000000" w:rsidRPr="001B2A3A" w:rsidP="001B2A3A">
      <w:pPr>
        <w:pStyle w:val="ListBullet2"/>
      </w:pPr>
      <w:r w:rsidRPr="001B2A3A">
        <w:t>use of helm and engines</w:t>
      </w:r>
    </w:p>
    <w:p w:rsidR="00000000" w:rsidRPr="001B2A3A" w:rsidP="001B2A3A">
      <w:pPr>
        <w:pStyle w:val="ListBullet2"/>
      </w:pPr>
      <w:r w:rsidRPr="001B2A3A">
        <w:t>use of operational controls on an auto pilot</w:t>
      </w:r>
    </w:p>
    <w:p w:rsidR="00000000" w:rsidRPr="001B2A3A" w:rsidP="001B2A3A">
      <w:pPr>
        <w:pStyle w:val="ListBullet"/>
      </w:pPr>
      <w:r w:rsidRPr="001B2A3A">
        <w:t>information relating to:</w:t>
      </w:r>
    </w:p>
    <w:p w:rsidR="00000000" w:rsidRPr="001B2A3A" w:rsidP="001B2A3A">
      <w:pPr>
        <w:pStyle w:val="ListBullet2"/>
      </w:pPr>
      <w:r w:rsidRPr="001B2A3A">
        <w:t>bridge procedures guides</w:t>
      </w:r>
    </w:p>
    <w:p w:rsidR="00000000" w:rsidRPr="001B2A3A" w:rsidP="001B2A3A">
      <w:pPr>
        <w:pStyle w:val="ListBullet2"/>
      </w:pPr>
      <w:r w:rsidRPr="001B2A3A">
        <w:t>relevant regulations and guidelines.</w:t>
      </w:r>
    </w:p>
    <w:p w:rsidR="00000000" w:rsidRPr="001B2A3A" w:rsidP="001B2A3A">
      <w:pPr>
        <w:pStyle w:val="AllowPageBreak"/>
      </w:pPr>
    </w:p>
    <w:p w:rsidR="00000000" w:rsidRPr="001B2A3A" w:rsidP="001B2A3A">
      <w:pPr>
        <w:pStyle w:val="Heading1"/>
      </w:pPr>
      <w:bookmarkStart w:id="4" w:name="O_1036520"/>
      <w:bookmarkEnd w:id="4"/>
      <w:r w:rsidRPr="001B2A3A">
        <w:t>Assessment Conditions</w:t>
      </w:r>
    </w:p>
    <w:p w:rsidR="00000000" w:rsidRPr="001B2A3A" w:rsidP="00285C54">
      <w:pPr>
        <w:pStyle w:val="BodyText"/>
      </w:pPr>
      <w:r w:rsidRPr="001B2A3A">
        <w:t xml:space="preserve">Assessment of skills must take place under the following conditions: </w:t>
      </w:r>
    </w:p>
    <w:p w:rsidR="00000000" w:rsidRPr="001B2A3A" w:rsidP="001B2A3A">
      <w:pPr>
        <w:pStyle w:val="ListBullet"/>
      </w:pPr>
      <w:r w:rsidRPr="001B2A3A">
        <w:t>physical conditions:</w:t>
      </w:r>
    </w:p>
    <w:p w:rsidR="00000000" w:rsidRPr="001B2A3A" w:rsidP="001B2A3A">
      <w:pPr>
        <w:pStyle w:val="ListBullet2"/>
      </w:pPr>
      <w:r w:rsidRPr="001B2A3A">
        <w:t xml:space="preserve">skills must be demonstrated in an aquaculture or fishing operations workplace where small vessels are used, or an environment that accurately represents workplace </w:t>
      </w:r>
      <w:r w:rsidRPr="001B2A3A">
        <w:t>conditions</w:t>
      </w:r>
    </w:p>
    <w:p w:rsidR="00000000" w:rsidRPr="001B2A3A" w:rsidP="001B2A3A">
      <w:pPr>
        <w:pStyle w:val="ListBullet"/>
      </w:pPr>
      <w:r w:rsidRPr="001B2A3A">
        <w:t>resources, equipment and materials:</w:t>
      </w:r>
    </w:p>
    <w:p w:rsidR="00000000" w:rsidRPr="001B2A3A" w:rsidP="001B2A3A">
      <w:pPr>
        <w:pStyle w:val="ListBullet2"/>
      </w:pPr>
      <w:r w:rsidRPr="001B2A3A">
        <w:t>operational vessel with the range of navigation and communication equipment</w:t>
      </w:r>
    </w:p>
    <w:p w:rsidR="00000000" w:rsidRPr="001B2A3A" w:rsidP="001B2A3A">
      <w:pPr>
        <w:pStyle w:val="ListBullet2"/>
      </w:pPr>
      <w:r w:rsidRPr="001B2A3A">
        <w:t>facilities for negotiating buoyage systems and traffic</w:t>
      </w:r>
    </w:p>
    <w:p w:rsidR="00000000" w:rsidRPr="001B2A3A" w:rsidP="001B2A3A">
      <w:pPr>
        <w:pStyle w:val="ListBullet"/>
      </w:pPr>
      <w:r w:rsidRPr="001B2A3A">
        <w:t>specifications:</w:t>
      </w:r>
    </w:p>
    <w:p w:rsidR="00000000" w:rsidRPr="001B2A3A" w:rsidP="001B2A3A">
      <w:pPr>
        <w:pStyle w:val="ListBullet2"/>
      </w:pPr>
      <w:r w:rsidRPr="001B2A3A">
        <w:t>workplace procedures for navigating small vessels.</w:t>
      </w:r>
    </w:p>
    <w:p w:rsidR="00000000" w:rsidRPr="001B2A3A" w:rsidP="00285C54">
      <w:pPr>
        <w:pStyle w:val="BodyText"/>
      </w:pPr>
      <w:r w:rsidRPr="001B2A3A">
        <w:t>Assesso</w:t>
      </w:r>
      <w:r w:rsidRPr="001B2A3A">
        <w:t>rs of this unit must satisfy the requirements for assessors in applicable vocational education and training legislation, frameworks and/or standards.</w:t>
      </w:r>
    </w:p>
    <w:p w:rsidR="00000000" w:rsidRPr="001B2A3A" w:rsidP="001B2A3A">
      <w:pPr>
        <w:pStyle w:val="Heading1"/>
      </w:pPr>
      <w:bookmarkStart w:id="5" w:name="O_1036523"/>
      <w:bookmarkEnd w:id="5"/>
      <w:r w:rsidRPr="001B2A3A">
        <w:t>Links</w:t>
      </w:r>
    </w:p>
    <w:p w:rsidR="00000000" w:rsidRPr="001B2A3A" w:rsidP="00285C54">
      <w:pPr>
        <w:pStyle w:val="BodyText"/>
      </w:pPr>
      <w:r w:rsidRPr="001B2A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45C1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B2A3A" w:rsidP="001B2A3A"/>
    <w:sectPr w:rsidSect="001B2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3A" w:rsidRPr="00285C54" w:rsidP="00285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54" w:rsidP="001B2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C54" w:rsidP="001B2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5C54" w:rsidP="001B2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A3A" w:rsidRPr="00285C54" w:rsidP="00285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54" w:rsidRPr="002D2AF8" w:rsidP="001B2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SFIVOP202 Contribute to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85C54" w:rsidP="001B2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4CA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9E8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6F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A3A"/>
  </w:style>
  <w:style w:type="character" w:customStyle="1" w:styleId="Heading1Char">
    <w:name w:val="Heading 1 Char"/>
    <w:basedOn w:val="DefaultParagraphFont"/>
    <w:link w:val="Heading1"/>
    <w:rsid w:val="001B2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A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A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2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2A3A"/>
    <w:rPr>
      <w:b/>
    </w:rPr>
  </w:style>
  <w:style w:type="character" w:customStyle="1" w:styleId="Heading2Char">
    <w:name w:val="Heading 2 Char"/>
    <w:basedOn w:val="DefaultParagraphFont"/>
    <w:link w:val="Heading2"/>
    <w:rsid w:val="001B2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A3A"/>
    <w:rPr>
      <w:b/>
      <w:spacing w:val="0"/>
    </w:rPr>
  </w:style>
  <w:style w:type="paragraph" w:customStyle="1" w:styleId="SuperTitle">
    <w:name w:val="SuperTitle"/>
    <w:basedOn w:val="Title"/>
    <w:rsid w:val="001B2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A3A"/>
    <w:rPr>
      <w:i/>
    </w:rPr>
  </w:style>
  <w:style w:type="paragraph" w:styleId="Caption">
    <w:name w:val="caption"/>
    <w:basedOn w:val="BodyText"/>
    <w:next w:val="Normal"/>
    <w:qFormat/>
    <w:rsid w:val="001B2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A3A"/>
  </w:style>
  <w:style w:type="paragraph" w:styleId="TableofFigures">
    <w:name w:val="table of figures"/>
    <w:basedOn w:val="Normal"/>
    <w:next w:val="Normal"/>
    <w:semiHidden/>
    <w:rsid w:val="001B2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A3A"/>
    <w:rPr>
      <w:rFonts w:ascii="Wingdings" w:hAnsi="Wingdings"/>
    </w:rPr>
  </w:style>
  <w:style w:type="paragraph" w:customStyle="1" w:styleId="TableHeading">
    <w:name w:val="Table Heading"/>
    <w:basedOn w:val="HeadingBase"/>
    <w:rsid w:val="001B2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A3A"/>
    <w:rPr>
      <w:color w:val="0033CC"/>
      <w:u w:val="none"/>
    </w:rPr>
  </w:style>
  <w:style w:type="paragraph" w:customStyle="1" w:styleId="BodyTextRight">
    <w:name w:val="Body Text Right"/>
    <w:basedOn w:val="BodyText"/>
    <w:rsid w:val="001B2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A3A"/>
    <w:rPr>
      <w:sz w:val="32"/>
    </w:rPr>
  </w:style>
  <w:style w:type="paragraph" w:customStyle="1" w:styleId="HeadingProcedure">
    <w:name w:val="Heading Procedure"/>
    <w:basedOn w:val="HeadingBase"/>
    <w:next w:val="Normal"/>
    <w:rsid w:val="001B2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A3A"/>
    <w:pPr>
      <w:spacing w:before="60" w:after="60"/>
    </w:pPr>
  </w:style>
  <w:style w:type="paragraph" w:styleId="ListContinue">
    <w:name w:val="List Continue"/>
    <w:basedOn w:val="List"/>
    <w:rsid w:val="001B2A3A"/>
    <w:pPr>
      <w:ind w:firstLine="0"/>
    </w:pPr>
  </w:style>
  <w:style w:type="paragraph" w:customStyle="1" w:styleId="ListNote">
    <w:name w:val="List Note"/>
    <w:basedOn w:val="List"/>
    <w:rsid w:val="001B2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A3A"/>
    <w:rPr>
      <w:rFonts w:ascii="Courier New" w:hAnsi="Courier New"/>
    </w:rPr>
  </w:style>
  <w:style w:type="paragraph" w:customStyle="1" w:styleId="NoteBullet">
    <w:name w:val="Note Bullet"/>
    <w:basedOn w:val="Note"/>
    <w:rsid w:val="001B2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A3A"/>
    <w:rPr>
      <w:b/>
      <w:smallCaps/>
    </w:rPr>
  </w:style>
  <w:style w:type="paragraph" w:customStyle="1" w:styleId="TableListNumber">
    <w:name w:val="Table List Number"/>
    <w:basedOn w:val="ListNumber"/>
    <w:rsid w:val="001B2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A3A"/>
    <w:pPr>
      <w:numPr>
        <w:numId w:val="9"/>
      </w:numPr>
    </w:pPr>
  </w:style>
  <w:style w:type="paragraph" w:customStyle="1" w:styleId="ListAlpha2">
    <w:name w:val="List Alpha 2"/>
    <w:basedOn w:val="List2"/>
    <w:rsid w:val="001B2A3A"/>
    <w:pPr>
      <w:numPr>
        <w:numId w:val="8"/>
      </w:numPr>
    </w:pPr>
  </w:style>
  <w:style w:type="paragraph" w:styleId="List2">
    <w:name w:val="List 2"/>
    <w:basedOn w:val="BodyText"/>
    <w:rsid w:val="001B2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A3A"/>
    <w:pPr>
      <w:numPr>
        <w:numId w:val="4"/>
      </w:numPr>
    </w:pPr>
  </w:style>
  <w:style w:type="paragraph" w:styleId="ListContinue2">
    <w:name w:val="List Continue 2"/>
    <w:basedOn w:val="List2"/>
    <w:rsid w:val="001B2A3A"/>
    <w:pPr>
      <w:ind w:firstLine="0"/>
    </w:pPr>
  </w:style>
  <w:style w:type="paragraph" w:styleId="ListContinue3">
    <w:name w:val="List Continue 3"/>
    <w:basedOn w:val="List3"/>
    <w:rsid w:val="001B2A3A"/>
    <w:pPr>
      <w:ind w:left="1021" w:firstLine="0"/>
    </w:pPr>
  </w:style>
  <w:style w:type="paragraph" w:styleId="ListContinue4">
    <w:name w:val="List Continue 4"/>
    <w:basedOn w:val="List4"/>
    <w:rsid w:val="001B2A3A"/>
    <w:pPr>
      <w:ind w:firstLine="0"/>
    </w:pPr>
  </w:style>
  <w:style w:type="paragraph" w:styleId="ListContinue5">
    <w:name w:val="List Continue 5"/>
    <w:basedOn w:val="List5"/>
    <w:rsid w:val="001B2A3A"/>
    <w:pPr>
      <w:ind w:firstLine="0"/>
    </w:pPr>
  </w:style>
  <w:style w:type="paragraph" w:styleId="ListNumber3">
    <w:name w:val="List Number 3"/>
    <w:basedOn w:val="List3"/>
    <w:rsid w:val="001B2A3A"/>
    <w:pPr>
      <w:numPr>
        <w:numId w:val="5"/>
      </w:numPr>
    </w:pPr>
  </w:style>
  <w:style w:type="paragraph" w:styleId="ListNumber4">
    <w:name w:val="List Number 4"/>
    <w:basedOn w:val="List4"/>
    <w:rsid w:val="001B2A3A"/>
    <w:pPr>
      <w:numPr>
        <w:numId w:val="6"/>
      </w:numPr>
    </w:pPr>
  </w:style>
  <w:style w:type="paragraph" w:styleId="ListNumber5">
    <w:name w:val="List Number 5"/>
    <w:basedOn w:val="List5"/>
    <w:rsid w:val="001B2A3A"/>
    <w:pPr>
      <w:numPr>
        <w:numId w:val="7"/>
      </w:numPr>
    </w:pPr>
  </w:style>
  <w:style w:type="paragraph" w:styleId="BlockText">
    <w:name w:val="Block Text"/>
    <w:basedOn w:val="Normal"/>
    <w:rsid w:val="001B2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A3A"/>
    <w:rPr>
      <w:sz w:val="16"/>
      <w:vertAlign w:val="superscript"/>
    </w:rPr>
  </w:style>
  <w:style w:type="character" w:customStyle="1" w:styleId="Symbols">
    <w:name w:val="Symbols"/>
    <w:basedOn w:val="DefaultParagraphFont"/>
    <w:rsid w:val="001B2A3A"/>
    <w:rPr>
      <w:rFonts w:ascii="Symbol" w:hAnsi="Symbol"/>
    </w:rPr>
  </w:style>
  <w:style w:type="character" w:customStyle="1" w:styleId="MenuOptions">
    <w:name w:val="Menu Options"/>
    <w:basedOn w:val="DefaultParagraphFont"/>
    <w:rsid w:val="001B2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A3A"/>
    <w:rPr>
      <w:b/>
    </w:rPr>
  </w:style>
  <w:style w:type="character" w:customStyle="1" w:styleId="Underlined">
    <w:name w:val="Underlined"/>
    <w:basedOn w:val="DefaultParagraphFont"/>
    <w:rsid w:val="001B2A3A"/>
    <w:rPr>
      <w:u w:val="single"/>
    </w:rPr>
  </w:style>
  <w:style w:type="paragraph" w:customStyle="1" w:styleId="TableBodyTextRight">
    <w:name w:val="Table Body Text Right"/>
    <w:basedOn w:val="TableBodyText"/>
    <w:rsid w:val="001B2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A3A"/>
    <w:rPr>
      <w:sz w:val="18"/>
    </w:rPr>
  </w:style>
  <w:style w:type="paragraph" w:customStyle="1" w:styleId="BodySmallRight">
    <w:name w:val="Body Small Right"/>
    <w:basedOn w:val="BodyTextRight"/>
    <w:rsid w:val="001B2A3A"/>
    <w:rPr>
      <w:sz w:val="18"/>
      <w:szCs w:val="18"/>
    </w:rPr>
  </w:style>
  <w:style w:type="paragraph" w:customStyle="1" w:styleId="MarginEdition">
    <w:name w:val="Margin Edition"/>
    <w:basedOn w:val="MarginNote"/>
    <w:rsid w:val="001B2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A3A"/>
    <w:rPr>
      <w:sz w:val="2"/>
      <w:szCs w:val="2"/>
    </w:rPr>
  </w:style>
  <w:style w:type="character" w:customStyle="1" w:styleId="Small">
    <w:name w:val="Small"/>
    <w:basedOn w:val="DefaultParagraphFont"/>
    <w:rsid w:val="001B2A3A"/>
    <w:rPr>
      <w:sz w:val="16"/>
    </w:rPr>
  </w:style>
  <w:style w:type="paragraph" w:customStyle="1" w:styleId="WideTable">
    <w:name w:val="Wide Table"/>
    <w:basedOn w:val="Normal"/>
    <w:rsid w:val="001B2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A3A"/>
  </w:style>
  <w:style w:type="paragraph" w:styleId="Quote">
    <w:name w:val="Quote"/>
    <w:basedOn w:val="Heading1"/>
    <w:link w:val="QuoteChar"/>
    <w:qFormat/>
    <w:rsid w:val="001B2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A3A"/>
    <w:pPr>
      <w:pageBreakBefore/>
    </w:pPr>
  </w:style>
  <w:style w:type="paragraph" w:customStyle="1" w:styleId="Border">
    <w:name w:val="Border"/>
    <w:basedOn w:val="Normal"/>
    <w:qFormat/>
    <w:rsid w:val="001B2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A3A"/>
    <w:rPr>
      <w:u w:val="single"/>
    </w:rPr>
  </w:style>
  <w:style w:type="character" w:customStyle="1" w:styleId="BoldandItalics">
    <w:name w:val="Bold and Italics"/>
    <w:qFormat/>
    <w:rsid w:val="001B2A3A"/>
    <w:rPr>
      <w:b/>
      <w:i/>
      <w:u w:val="none"/>
    </w:rPr>
  </w:style>
  <w:style w:type="paragraph" w:styleId="BalloonText">
    <w:name w:val="Balloon Text"/>
    <w:basedOn w:val="Normal"/>
    <w:link w:val="BalloonTextChar"/>
    <w:rsid w:val="001B2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A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5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2730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SFIVOP202 Contribute to safe navigation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