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0372" w:rsidP="00A30372">
      <w:pPr>
        <w:pStyle w:val="Title"/>
      </w:pPr>
      <w:r>
        <w:fldChar w:fldCharType="begin"/>
      </w:r>
      <w:r>
        <w:instrText xml:space="preserve"> TITLE   \* MERGEFORMAT </w:instrText>
      </w:r>
      <w:r>
        <w:fldChar w:fldCharType="separate"/>
      </w:r>
      <w:r>
        <w:t>SFISTR204 Prepare, pack and dispatch stock for live transport</w:t>
      </w:r>
      <w:r>
        <w:fldChar w:fldCharType="end"/>
      </w:r>
    </w:p>
    <w:p w:rsidR="00A30372" w:rsidP="00A30372">
      <w:pPr>
        <w:pStyle w:val="Version"/>
        <w:sectPr w:rsidSect="00F611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11F2" w:rsidP="00F611F2">
      <w:pPr>
        <w:pStyle w:val="SuperHeading"/>
      </w:pPr>
      <w:r w:rsidRPr="00F611F2">
        <w:t>SFISTR204 Prepare, pack and dispatch stock for live transport</w:t>
      </w:r>
    </w:p>
    <w:p w:rsidR="00000000" w:rsidRPr="00F611F2" w:rsidP="00F611F2">
      <w:pPr>
        <w:pStyle w:val="Heading1"/>
      </w:pPr>
      <w:bookmarkStart w:id="1" w:name="O_1036431"/>
      <w:bookmarkEnd w:id="1"/>
      <w:r w:rsidRPr="00F611F2">
        <w:t>Modification History</w:t>
      </w:r>
    </w:p>
    <w:tbl>
      <w:tblPr>
        <w:tblW w:w="9520" w:type="dxa"/>
        <w:tblLayout w:type="fixed"/>
        <w:tblCellMar>
          <w:left w:w="62" w:type="dxa"/>
          <w:right w:w="62" w:type="dxa"/>
        </w:tblCellMar>
        <w:tblLook w:val="0000"/>
      </w:tblPr>
      <w:tblGrid>
        <w:gridCol w:w="2581"/>
        <w:gridCol w:w="6939"/>
      </w:tblGrid>
      <w:tr w:rsidTr="00F611F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1F2">
            <w:pPr>
              <w:pStyle w:val="BodyTextBold"/>
              <w:rPr>
                <w:lang w:val="en-NZ"/>
              </w:rPr>
            </w:pPr>
            <w:r w:rsidRPr="00F611F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1F2">
            <w:pPr>
              <w:pStyle w:val="BodyTextBold"/>
              <w:rPr>
                <w:lang w:val="en-NZ"/>
              </w:rPr>
            </w:pPr>
            <w:r w:rsidRPr="00F611F2">
              <w:t>Comments</w:t>
            </w:r>
          </w:p>
        </w:tc>
      </w:tr>
      <w:tr w:rsidTr="00F611F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1F2">
            <w:pPr>
              <w:pStyle w:val="BodyText"/>
              <w:rPr>
                <w:lang w:val="en-NZ"/>
              </w:rPr>
            </w:pPr>
            <w:r w:rsidRPr="00F611F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1F2" w:rsidP="00F611F2">
            <w:pPr>
              <w:pStyle w:val="BodyText"/>
            </w:pPr>
            <w:r w:rsidRPr="00F611F2">
              <w:t>This version released with SFI Seafood Industry Training Package Version 1.0.</w:t>
            </w:r>
          </w:p>
        </w:tc>
      </w:tr>
    </w:tbl>
    <w:p w:rsidR="00000000" w:rsidRPr="00F611F2" w:rsidP="00F611F2">
      <w:pPr>
        <w:pStyle w:val="BodyText"/>
      </w:pPr>
    </w:p>
    <w:p w:rsidR="00000000" w:rsidRPr="00F611F2" w:rsidP="00F611F2">
      <w:pPr>
        <w:pStyle w:val="AllowPageBreak"/>
      </w:pPr>
    </w:p>
    <w:p w:rsidR="00000000" w:rsidRPr="00F611F2" w:rsidP="00F611F2">
      <w:pPr>
        <w:pStyle w:val="Heading1"/>
      </w:pPr>
      <w:bookmarkStart w:id="2" w:name="O_1036432"/>
      <w:bookmarkEnd w:id="2"/>
      <w:r w:rsidRPr="00F611F2">
        <w:t>Application</w:t>
      </w:r>
    </w:p>
    <w:p w:rsidR="00000000" w:rsidRPr="00F611F2" w:rsidP="00A30372">
      <w:pPr>
        <w:pStyle w:val="BodyText"/>
      </w:pPr>
      <w:r w:rsidRPr="00F611F2">
        <w:t>This unit of competency describes the skills and knowledge required to prepare, pack and dispatch wild caught (fished), cultured or held seafood stock for live transport to other facilities. It includes the ability to prepare the packing container and equi</w:t>
      </w:r>
      <w:r w:rsidRPr="00F611F2">
        <w:t xml:space="preserve">pment, prepare and handle livestock, use packaging material and complete post-dispatch tasks after dispatch. It does not include the transport of genetic material (unfertilised eggs, sperm, gonadal tissue and other tissue cultures). </w:t>
      </w:r>
    </w:p>
    <w:p w:rsidR="00000000" w:rsidRPr="00F611F2" w:rsidP="00A30372">
      <w:pPr>
        <w:pStyle w:val="BodyText"/>
      </w:pPr>
      <w:r w:rsidRPr="00F611F2">
        <w:t>This unit applies to i</w:t>
      </w:r>
      <w:r w:rsidRPr="00F611F2">
        <w:t xml:space="preserve">ndividuals who undertake routine tasks in preparing, packing and dispatching seafood stock for live transport from fishing vessels, aquaculture, ornamental or live holdings under the direction of a supervisor. </w:t>
      </w:r>
    </w:p>
    <w:p w:rsidR="00000000" w:rsidRPr="00F611F2" w:rsidP="00A30372">
      <w:pPr>
        <w:pStyle w:val="BodyText"/>
      </w:pPr>
      <w:r w:rsidRPr="00F611F2">
        <w:t>All work must be carried out to comply with w</w:t>
      </w:r>
      <w:r w:rsidRPr="00F611F2">
        <w:t>orkplace procedures, according to state/territory health and safety, food safety, biosecurity and environmental regulations, legislation and standards that apply to the workplace. Licences may be required if operating load-shifting equipment.</w:t>
      </w:r>
    </w:p>
    <w:p w:rsidR="00000000" w:rsidRPr="00F611F2" w:rsidP="00A30372">
      <w:pPr>
        <w:pStyle w:val="BodyText"/>
      </w:pPr>
      <w:r w:rsidRPr="00F611F2">
        <w:t>No licensing,</w:t>
      </w:r>
      <w:r w:rsidRPr="00F611F2">
        <w:t xml:space="preserve"> legislative or certification requirements apply to this unit at the time of publication.</w:t>
      </w:r>
    </w:p>
    <w:p w:rsidR="00000000" w:rsidRPr="00F611F2" w:rsidP="00F611F2">
      <w:pPr>
        <w:pStyle w:val="Heading1"/>
      </w:pPr>
      <w:bookmarkStart w:id="3" w:name="O_1036433"/>
      <w:bookmarkEnd w:id="3"/>
      <w:r w:rsidRPr="00F611F2">
        <w:t>Pre-requisite Unit</w:t>
      </w:r>
    </w:p>
    <w:p w:rsidR="00000000" w:rsidRPr="00F611F2" w:rsidP="00A30372">
      <w:pPr>
        <w:pStyle w:val="BodyText"/>
      </w:pPr>
      <w:r w:rsidRPr="00F611F2">
        <w:t>Nil</w:t>
      </w:r>
    </w:p>
    <w:p w:rsidR="00000000" w:rsidRPr="00F611F2" w:rsidP="00F611F2">
      <w:pPr>
        <w:pStyle w:val="Heading1"/>
      </w:pPr>
      <w:bookmarkStart w:id="4" w:name="O_1036435"/>
      <w:bookmarkEnd w:id="4"/>
      <w:r w:rsidRPr="00F611F2">
        <w:t>Unit Sector</w:t>
      </w:r>
    </w:p>
    <w:p w:rsidR="00000000" w:rsidRPr="00F611F2" w:rsidP="00A30372">
      <w:pPr>
        <w:pStyle w:val="BodyText"/>
      </w:pPr>
      <w:r w:rsidRPr="00F611F2">
        <w:t>Seafood Storage (STR)</w:t>
      </w:r>
    </w:p>
    <w:p w:rsidR="00000000" w:rsidRPr="00F611F2" w:rsidP="00F611F2">
      <w:pPr>
        <w:pStyle w:val="Heading1"/>
      </w:pPr>
      <w:bookmarkStart w:id="5" w:name="O_1036436"/>
      <w:bookmarkEnd w:id="5"/>
      <w:r w:rsidRPr="00F611F2">
        <w:t>Elements and Performance Criteria</w:t>
      </w:r>
    </w:p>
    <w:tbl>
      <w:tblPr>
        <w:tblW w:w="9520" w:type="dxa"/>
        <w:tblLayout w:type="fixed"/>
        <w:tblCellMar>
          <w:left w:w="62" w:type="dxa"/>
          <w:right w:w="62" w:type="dxa"/>
        </w:tblCellMar>
        <w:tblLook w:val="0000"/>
      </w:tblPr>
      <w:tblGrid>
        <w:gridCol w:w="2580"/>
        <w:gridCol w:w="6940"/>
      </w:tblGrid>
      <w:tr w:rsidTr="00A3037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11F2">
            <w:pPr>
              <w:pStyle w:val="BodyTextBold"/>
              <w:rPr>
                <w:lang w:val="en-NZ"/>
              </w:rPr>
            </w:pPr>
            <w:r w:rsidRPr="00F611F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11F2">
            <w:pPr>
              <w:pStyle w:val="BodyTextBold"/>
              <w:rPr>
                <w:lang w:val="en-NZ"/>
              </w:rPr>
            </w:pPr>
            <w:r w:rsidRPr="00F611F2">
              <w:t>Performance Criteria</w:t>
            </w:r>
          </w:p>
        </w:tc>
      </w:tr>
      <w:tr w:rsidTr="00A3037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611F2" w:rsidP="00F611F2">
            <w:pPr>
              <w:pStyle w:val="BodyText"/>
            </w:pPr>
            <w:r w:rsidRPr="00F611F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11F2">
            <w:pPr>
              <w:pStyle w:val="BodyText"/>
              <w:rPr>
                <w:lang w:val="en-NZ"/>
              </w:rPr>
            </w:pPr>
            <w:r w:rsidRPr="00F611F2">
              <w:rPr>
                <w:rStyle w:val="Emphasis"/>
              </w:rPr>
              <w:t>Performance criteria describe the performance needed to demonstrate achievement of the element.</w:t>
            </w:r>
          </w:p>
        </w:tc>
      </w:tr>
      <w:tr w:rsidTr="00A303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1F2">
            <w:pPr>
              <w:pStyle w:val="BodyText"/>
              <w:rPr>
                <w:lang w:val="en-NZ"/>
              </w:rPr>
            </w:pPr>
            <w:r w:rsidRPr="00F611F2">
              <w:t>1. Prepare transport container and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1F2" w:rsidP="00F611F2">
            <w:pPr>
              <w:pStyle w:val="BodyText"/>
            </w:pPr>
            <w:r w:rsidRPr="00F611F2">
              <w:t xml:space="preserve">1.1 Fit and use personal protective equipment and </w:t>
            </w:r>
            <w:r w:rsidRPr="00F611F2">
              <w:t>clean workplace according to food safety and health and safety requirements before preparing stock</w:t>
            </w:r>
          </w:p>
          <w:p w:rsidR="00000000" w:rsidRPr="00F611F2" w:rsidP="00F611F2">
            <w:pPr>
              <w:pStyle w:val="BodyText"/>
            </w:pPr>
            <w:r w:rsidRPr="00F611F2">
              <w:t>1.2 Collect and check transport container and other equipment for serviceability</w:t>
            </w:r>
          </w:p>
          <w:p w:rsidR="00000000" w:rsidRPr="00F611F2" w:rsidP="00F611F2">
            <w:pPr>
              <w:pStyle w:val="BodyText"/>
            </w:pPr>
            <w:r w:rsidRPr="00F611F2">
              <w:t>1.3 Repair, discard or replace sub-standard equipment in accordance with equ</w:t>
            </w:r>
            <w:r w:rsidRPr="00F611F2">
              <w:t>ipment specifications</w:t>
            </w:r>
          </w:p>
          <w:p w:rsidR="00000000" w:rsidRPr="00F611F2" w:rsidP="00F611F2">
            <w:pPr>
              <w:pStyle w:val="BodyText"/>
            </w:pPr>
            <w:r w:rsidRPr="00F611F2">
              <w:t>1.4 Ensure transport container complies with transport requirements and regulations</w:t>
            </w:r>
          </w:p>
          <w:p w:rsidR="00000000" w:rsidP="00F611F2">
            <w:pPr>
              <w:pStyle w:val="BodyText"/>
              <w:rPr>
                <w:lang w:val="en-NZ"/>
              </w:rPr>
            </w:pPr>
            <w:r w:rsidRPr="00F611F2">
              <w:t>1.5 Add transport water or substrate to appropriate quality and quantity</w:t>
            </w:r>
          </w:p>
        </w:tc>
      </w:tr>
      <w:tr w:rsidTr="00A303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1F2">
            <w:pPr>
              <w:pStyle w:val="BodyText"/>
              <w:rPr>
                <w:lang w:val="en-NZ"/>
              </w:rPr>
            </w:pPr>
            <w:r w:rsidRPr="00F611F2">
              <w:t>2. Prepare and treat stock for dispatch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1F2" w:rsidP="00F611F2">
            <w:pPr>
              <w:pStyle w:val="BodyText"/>
            </w:pPr>
            <w:r w:rsidRPr="00F611F2">
              <w:t>2.1 Check stock against order specifications</w:t>
            </w:r>
          </w:p>
          <w:p w:rsidR="00000000" w:rsidRPr="00F611F2" w:rsidP="00F611F2">
            <w:pPr>
              <w:pStyle w:val="BodyText"/>
            </w:pPr>
            <w:r w:rsidRPr="00F611F2">
              <w:t>2.2 Inspect stock for any signs of damage, defects, parasites and suitability for live transport</w:t>
            </w:r>
          </w:p>
          <w:p w:rsidR="00000000" w:rsidRPr="00F611F2" w:rsidP="00F611F2">
            <w:pPr>
              <w:pStyle w:val="BodyText"/>
            </w:pPr>
            <w:r w:rsidRPr="00F611F2">
              <w:t xml:space="preserve">2.3 Identify and set aside defective stock and notify supervisor </w:t>
            </w:r>
          </w:p>
          <w:p w:rsidR="00000000" w:rsidRPr="00F611F2" w:rsidP="00F611F2">
            <w:pPr>
              <w:pStyle w:val="BodyText"/>
            </w:pPr>
            <w:r w:rsidRPr="00F611F2">
              <w:t>2.4 Weigh and count accepted stock and record da</w:t>
            </w:r>
            <w:r w:rsidRPr="00F611F2">
              <w:t>ta</w:t>
            </w:r>
          </w:p>
          <w:p w:rsidR="00000000" w:rsidRPr="00F611F2" w:rsidP="00F611F2">
            <w:pPr>
              <w:pStyle w:val="BodyText"/>
            </w:pPr>
            <w:r w:rsidRPr="00F611F2">
              <w:t>2.5 Prepare stock for transport in preparation container according to food regulations and transport requirements and regulations</w:t>
            </w:r>
          </w:p>
          <w:p w:rsidR="00000000" w:rsidP="00F611F2">
            <w:pPr>
              <w:pStyle w:val="BodyText"/>
              <w:rPr>
                <w:lang w:val="en-NZ"/>
              </w:rPr>
            </w:pPr>
            <w:r w:rsidRPr="00F611F2">
              <w:t>2.6 Observe stock behaviour, lower stress and report abnormalities to supervisor</w:t>
            </w:r>
          </w:p>
        </w:tc>
      </w:tr>
      <w:tr w:rsidTr="00A303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1F2">
            <w:pPr>
              <w:pStyle w:val="BodyText"/>
              <w:rPr>
                <w:lang w:val="en-NZ"/>
              </w:rPr>
            </w:pPr>
            <w:r w:rsidRPr="00F611F2">
              <w:t>3. Pack stock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1F2" w:rsidP="00F611F2">
            <w:pPr>
              <w:pStyle w:val="BodyText"/>
            </w:pPr>
            <w:r w:rsidRPr="00F611F2">
              <w:t>3.1 Introduce stock into tr</w:t>
            </w:r>
            <w:r w:rsidRPr="00F611F2">
              <w:t>ansport container in a way to minimise stress</w:t>
            </w:r>
          </w:p>
          <w:p w:rsidR="00000000" w:rsidRPr="00F611F2" w:rsidP="00F611F2">
            <w:pPr>
              <w:pStyle w:val="BodyText"/>
            </w:pPr>
            <w:r w:rsidRPr="00F611F2">
              <w:t>3.2 Monitor and adjust water quality or environmental conditions and stock condition according to species requirements during transport</w:t>
            </w:r>
          </w:p>
          <w:p w:rsidR="00000000" w:rsidRPr="00F611F2" w:rsidP="00F611F2">
            <w:pPr>
              <w:pStyle w:val="BodyText"/>
            </w:pPr>
            <w:r w:rsidRPr="00F611F2">
              <w:t>3.3 Adjust amount of water or substrate to required level for species</w:t>
            </w:r>
          </w:p>
          <w:p w:rsidR="00000000" w:rsidRPr="00F611F2" w:rsidP="00F611F2">
            <w:pPr>
              <w:pStyle w:val="BodyText"/>
            </w:pPr>
            <w:r w:rsidRPr="00F611F2">
              <w:t xml:space="preserve">3.4 </w:t>
            </w:r>
            <w:r w:rsidRPr="00F611F2">
              <w:t>Expel air and add oxygen to required level or check air holes according to local and export requirements</w:t>
            </w:r>
          </w:p>
          <w:p w:rsidR="00000000" w:rsidRPr="00F611F2" w:rsidP="00F611F2">
            <w:pPr>
              <w:pStyle w:val="BodyText"/>
            </w:pPr>
            <w:r w:rsidRPr="00F611F2">
              <w:t>3.5 Apply cooling or heating according to species</w:t>
            </w:r>
          </w:p>
          <w:p w:rsidR="00000000" w:rsidP="00F611F2">
            <w:pPr>
              <w:pStyle w:val="BodyText"/>
              <w:rPr>
                <w:lang w:val="en-NZ"/>
              </w:rPr>
            </w:pPr>
            <w:r w:rsidRPr="00F611F2">
              <w:t>3.6 Add anaesthetics and water conditioner as required</w:t>
            </w:r>
          </w:p>
        </w:tc>
      </w:tr>
      <w:tr w:rsidTr="00A303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1F2">
            <w:pPr>
              <w:pStyle w:val="BodyText"/>
              <w:rPr>
                <w:lang w:val="en-NZ"/>
              </w:rPr>
            </w:pPr>
            <w:r w:rsidRPr="00F611F2">
              <w:t>4. Dispatch stock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1F2" w:rsidP="00F611F2">
            <w:pPr>
              <w:pStyle w:val="BodyText"/>
            </w:pPr>
            <w:r w:rsidRPr="00F611F2">
              <w:t xml:space="preserve">4.1 Check equipment, water </w:t>
            </w:r>
            <w:r w:rsidRPr="00F611F2">
              <w:t>quality factors and environmental conditions to ensure that stock will remain alive until received by customer</w:t>
            </w:r>
          </w:p>
          <w:p w:rsidR="00000000" w:rsidRPr="00F611F2" w:rsidP="00F611F2">
            <w:pPr>
              <w:pStyle w:val="BodyText"/>
            </w:pPr>
            <w:r w:rsidRPr="00F611F2">
              <w:t>4.2 Seal transport container and label outside of container, ensuring that original identification of the product can be easily established</w:t>
            </w:r>
          </w:p>
          <w:p w:rsidR="00000000" w:rsidP="00F611F2">
            <w:pPr>
              <w:pStyle w:val="BodyText"/>
              <w:rPr>
                <w:lang w:val="en-NZ"/>
              </w:rPr>
            </w:pPr>
            <w:r w:rsidRPr="00F611F2">
              <w:t>4.3 T</w:t>
            </w:r>
            <w:r w:rsidRPr="00F611F2">
              <w:t>ake containers to loading bay for dispatch and make checks to ensure all back-up equipment and adequate spares are available during transport</w:t>
            </w:r>
          </w:p>
        </w:tc>
      </w:tr>
      <w:tr w:rsidTr="00A303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1F2">
            <w:pPr>
              <w:pStyle w:val="BodyText"/>
              <w:rPr>
                <w:lang w:val="en-NZ"/>
              </w:rPr>
            </w:pPr>
            <w:r w:rsidRPr="00F611F2">
              <w:t>5. Complete post-packing tasks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1F2" w:rsidP="00F611F2">
            <w:pPr>
              <w:pStyle w:val="BodyText"/>
            </w:pPr>
            <w:r w:rsidRPr="00F611F2">
              <w:t>5.1 C</w:t>
            </w:r>
            <w:r w:rsidRPr="00F611F2">
              <w:t>lean work area and dispose of waste materials safely according to workplace procedures and environmental requirements</w:t>
            </w:r>
          </w:p>
          <w:p w:rsidR="00000000" w:rsidRPr="00F611F2" w:rsidP="00F611F2">
            <w:pPr>
              <w:pStyle w:val="BodyText"/>
            </w:pPr>
            <w:r w:rsidRPr="00F611F2">
              <w:t>5.2 Check and store equipment, making or reporting any repair requirements</w:t>
            </w:r>
          </w:p>
          <w:p w:rsidR="00000000" w:rsidRPr="00F611F2" w:rsidP="00F611F2">
            <w:pPr>
              <w:pStyle w:val="BodyText"/>
            </w:pPr>
            <w:r w:rsidRPr="00F611F2">
              <w:t xml:space="preserve">5.3 Record relevant packing data, observations or information, </w:t>
            </w:r>
            <w:r w:rsidRPr="00F611F2">
              <w:t>and report any abnormalities or non-compliances to supervisor</w:t>
            </w:r>
          </w:p>
        </w:tc>
      </w:tr>
    </w:tbl>
    <w:p w:rsidR="00000000" w:rsidRPr="00F611F2" w:rsidP="00F611F2">
      <w:pPr>
        <w:pStyle w:val="BodyText"/>
      </w:pPr>
    </w:p>
    <w:p w:rsidR="00000000" w:rsidRPr="00F611F2" w:rsidP="00F611F2">
      <w:pPr>
        <w:pStyle w:val="AllowPageBreak"/>
      </w:pPr>
    </w:p>
    <w:p w:rsidR="00000000" w:rsidRPr="00F611F2" w:rsidP="00F611F2">
      <w:pPr>
        <w:pStyle w:val="Heading1"/>
      </w:pPr>
      <w:bookmarkStart w:id="6" w:name="O_1036437"/>
      <w:bookmarkEnd w:id="6"/>
      <w:r w:rsidRPr="00F611F2">
        <w:t>Foundation Skills</w:t>
      </w:r>
    </w:p>
    <w:p w:rsidR="00000000" w:rsidRPr="00A30372" w:rsidP="00A30372">
      <w:pPr>
        <w:pStyle w:val="BodyText"/>
        <w:rPr>
          <w:i/>
        </w:rPr>
      </w:pPr>
      <w:r w:rsidRPr="00A30372">
        <w:rPr>
          <w:rStyle w:val="Emphasis"/>
        </w:rPr>
        <w:t>This section describes those language, literacy, numeracy and employment skills that are essential for performance in this unit of competency but are not e</w:t>
      </w:r>
      <w:r w:rsidRPr="00A30372">
        <w:rPr>
          <w:rStyle w:val="Emphasis"/>
        </w:rPr>
        <w:t>xplicit in the performance criteria.</w:t>
      </w:r>
    </w:p>
    <w:tbl>
      <w:tblPr>
        <w:tblW w:w="9520" w:type="dxa"/>
        <w:tblLayout w:type="fixed"/>
        <w:tblCellMar>
          <w:left w:w="62" w:type="dxa"/>
          <w:right w:w="62" w:type="dxa"/>
        </w:tblCellMar>
        <w:tblLook w:val="0000"/>
      </w:tblPr>
      <w:tblGrid>
        <w:gridCol w:w="2580"/>
        <w:gridCol w:w="6940"/>
      </w:tblGrid>
      <w:tr w:rsidTr="00F611F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1F2">
            <w:pPr>
              <w:pStyle w:val="BodyTextBold"/>
              <w:rPr>
                <w:lang w:val="en-NZ"/>
              </w:rPr>
            </w:pPr>
            <w:r w:rsidRPr="00F611F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1F2">
            <w:pPr>
              <w:pStyle w:val="BodyTextBold"/>
              <w:rPr>
                <w:lang w:val="en-NZ"/>
              </w:rPr>
            </w:pPr>
            <w:r w:rsidRPr="00F611F2">
              <w:t>Description</w:t>
            </w:r>
          </w:p>
        </w:tc>
      </w:tr>
      <w:tr w:rsidTr="00F611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1F2">
            <w:pPr>
              <w:pStyle w:val="BodyText"/>
              <w:rPr>
                <w:lang w:val="en-NZ"/>
              </w:rPr>
            </w:pPr>
            <w:r w:rsidRPr="00F611F2">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1F2">
            <w:pPr>
              <w:pStyle w:val="ListBullet"/>
              <w:rPr>
                <w:lang w:val="en-NZ"/>
              </w:rPr>
            </w:pPr>
            <w:r w:rsidRPr="00F611F2">
              <w:t>Measures volume and mass of stock</w:t>
            </w:r>
          </w:p>
        </w:tc>
      </w:tr>
      <w:tr w:rsidTr="00F611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1F2">
            <w:pPr>
              <w:pStyle w:val="BodyText"/>
              <w:rPr>
                <w:lang w:val="en-NZ"/>
              </w:rPr>
            </w:pPr>
            <w:r w:rsidRPr="00F611F2">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1F2" w:rsidP="00F611F2">
            <w:pPr>
              <w:pStyle w:val="ListBullet"/>
            </w:pPr>
            <w:r w:rsidRPr="00F611F2">
              <w:t>Interprets basic order forms and specifications</w:t>
            </w:r>
          </w:p>
          <w:p w:rsidR="00000000" w:rsidP="00F611F2">
            <w:pPr>
              <w:pStyle w:val="ListBullet"/>
              <w:rPr>
                <w:lang w:val="en-NZ"/>
              </w:rPr>
            </w:pPr>
            <w:r w:rsidRPr="00F611F2">
              <w:t>Follows safe procedures for manual handling and load shifting</w:t>
            </w:r>
          </w:p>
        </w:tc>
      </w:tr>
      <w:tr w:rsidTr="00F611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1F2">
            <w:pPr>
              <w:pStyle w:val="BodyText"/>
              <w:rPr>
                <w:lang w:val="en-NZ"/>
              </w:rPr>
            </w:pPr>
            <w:r w:rsidRPr="00F611F2">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1F2">
            <w:pPr>
              <w:pStyle w:val="ListBullet"/>
              <w:rPr>
                <w:lang w:val="en-NZ"/>
              </w:rPr>
            </w:pPr>
            <w:r w:rsidRPr="00F611F2">
              <w:t>Records packing data and observations on forms legibly and accurately</w:t>
            </w:r>
          </w:p>
        </w:tc>
      </w:tr>
      <w:tr w:rsidTr="00F611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1F2">
            <w:pPr>
              <w:pStyle w:val="BodyText"/>
              <w:rPr>
                <w:lang w:val="en-NZ"/>
              </w:rPr>
            </w:pPr>
            <w:r w:rsidRPr="00F611F2">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1F2">
            <w:pPr>
              <w:pStyle w:val="ListBullet"/>
              <w:rPr>
                <w:lang w:val="en-NZ"/>
              </w:rPr>
            </w:pPr>
            <w:r w:rsidRPr="00F611F2">
              <w:t>Takes steps to develop skills and knowledge of live stock</w:t>
            </w:r>
          </w:p>
        </w:tc>
      </w:tr>
      <w:tr w:rsidTr="00F611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1F2">
            <w:pPr>
              <w:pStyle w:val="BodyText"/>
              <w:rPr>
                <w:lang w:val="en-NZ"/>
              </w:rPr>
            </w:pPr>
            <w:r w:rsidRPr="00F611F2">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1F2">
            <w:pPr>
              <w:pStyle w:val="ListBullet"/>
              <w:rPr>
                <w:lang w:val="en-NZ"/>
              </w:rPr>
            </w:pPr>
            <w:r w:rsidRPr="00F611F2">
              <w:t>Selects and uses appropriate terminology when communicating with personnel a</w:t>
            </w:r>
            <w:r w:rsidRPr="00F611F2">
              <w:t>nd customers</w:t>
            </w:r>
          </w:p>
        </w:tc>
      </w:tr>
      <w:tr w:rsidTr="00F611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1F2">
            <w:pPr>
              <w:pStyle w:val="BodyText"/>
              <w:rPr>
                <w:lang w:val="en-NZ"/>
              </w:rPr>
            </w:pPr>
            <w:r w:rsidRPr="00F611F2">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1F2" w:rsidP="00F611F2">
            <w:pPr>
              <w:pStyle w:val="ListBullet"/>
            </w:pPr>
            <w:r w:rsidRPr="00F611F2">
              <w:t>Uses digital technologies, including calculator and electronic scales</w:t>
            </w:r>
          </w:p>
        </w:tc>
      </w:tr>
    </w:tbl>
    <w:p w:rsidR="00000000" w:rsidRPr="00F611F2" w:rsidP="00F611F2">
      <w:pPr>
        <w:pStyle w:val="BodyText"/>
      </w:pPr>
    </w:p>
    <w:p w:rsidR="00000000" w:rsidRPr="00F611F2" w:rsidP="00F611F2">
      <w:pPr>
        <w:pStyle w:val="AllowPageBreak"/>
      </w:pPr>
    </w:p>
    <w:p w:rsidR="00000000" w:rsidRPr="00F611F2" w:rsidP="00F611F2">
      <w:pPr>
        <w:pStyle w:val="Heading1"/>
      </w:pPr>
      <w:bookmarkStart w:id="7" w:name="O_1036439"/>
      <w:bookmarkEnd w:id="7"/>
      <w:r w:rsidRPr="00F611F2">
        <w:t>Unit Mapping Information</w:t>
      </w:r>
    </w:p>
    <w:tbl>
      <w:tblPr>
        <w:tblW w:w="9520" w:type="dxa"/>
        <w:tblLayout w:type="fixed"/>
        <w:tblCellMar>
          <w:left w:w="62" w:type="dxa"/>
          <w:right w:w="62" w:type="dxa"/>
        </w:tblCellMar>
        <w:tblLook w:val="0000"/>
      </w:tblPr>
      <w:tblGrid>
        <w:gridCol w:w="1871"/>
        <w:gridCol w:w="2128"/>
        <w:gridCol w:w="2409"/>
        <w:gridCol w:w="3112"/>
      </w:tblGrid>
      <w:tr w:rsidTr="00F611F2">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1F2">
            <w:pPr>
              <w:pStyle w:val="BodyTextBold"/>
              <w:rPr>
                <w:lang w:val="en-NZ"/>
              </w:rPr>
            </w:pPr>
            <w:r w:rsidRPr="00F611F2">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1F2">
            <w:pPr>
              <w:pStyle w:val="BodyTextBold"/>
              <w:rPr>
                <w:lang w:val="en-NZ"/>
              </w:rPr>
            </w:pPr>
            <w:r w:rsidRPr="00F611F2">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1F2">
            <w:pPr>
              <w:pStyle w:val="BodyTextBold"/>
              <w:rPr>
                <w:lang w:val="en-NZ"/>
              </w:rPr>
            </w:pPr>
            <w:r w:rsidRPr="00F611F2">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1F2">
            <w:pPr>
              <w:pStyle w:val="BodyTextBold"/>
              <w:rPr>
                <w:lang w:val="en-NZ"/>
              </w:rPr>
            </w:pPr>
            <w:r w:rsidRPr="00F611F2">
              <w:t>Equivalence status</w:t>
            </w:r>
          </w:p>
        </w:tc>
      </w:tr>
      <w:tr w:rsidTr="00F611F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1F2">
            <w:pPr>
              <w:pStyle w:val="BodyText"/>
              <w:rPr>
                <w:lang w:val="en-NZ"/>
              </w:rPr>
            </w:pPr>
            <w:r w:rsidRPr="00F611F2">
              <w:t>SFISTR204 Prepare, pack and dispatch stock for live transport</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1F2">
            <w:pPr>
              <w:pStyle w:val="BodyText"/>
              <w:rPr>
                <w:lang w:val="en-NZ"/>
              </w:rPr>
            </w:pPr>
            <w:r w:rsidRPr="00F611F2">
              <w:t>SFISTOR204A Prepare, pack and dispatch stock for live transport</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1F2">
            <w:pPr>
              <w:pStyle w:val="BodyText"/>
              <w:rPr>
                <w:lang w:val="en-NZ"/>
              </w:rPr>
            </w:pPr>
            <w:r w:rsidRPr="00F611F2">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1F2" w:rsidP="00F611F2">
            <w:pPr>
              <w:pStyle w:val="BodyText"/>
            </w:pPr>
            <w:r w:rsidRPr="00F611F2">
              <w:t>Equivalent unit</w:t>
            </w:r>
          </w:p>
        </w:tc>
      </w:tr>
    </w:tbl>
    <w:p w:rsidR="00000000" w:rsidRPr="00F611F2" w:rsidP="00F611F2">
      <w:pPr>
        <w:pStyle w:val="BodyText"/>
      </w:pPr>
    </w:p>
    <w:p w:rsidR="00000000" w:rsidRPr="00F611F2" w:rsidP="00F611F2">
      <w:pPr>
        <w:pStyle w:val="AllowPageBreak"/>
      </w:pPr>
    </w:p>
    <w:p w:rsidR="00000000" w:rsidRPr="00F611F2" w:rsidP="00F611F2">
      <w:pPr>
        <w:pStyle w:val="Heading1"/>
      </w:pPr>
      <w:bookmarkStart w:id="8" w:name="O_1036446"/>
      <w:bookmarkEnd w:id="8"/>
      <w:r w:rsidRPr="00F611F2">
        <w:t>Links</w:t>
      </w:r>
    </w:p>
    <w:p w:rsidR="00000000" w:rsidRPr="00F611F2" w:rsidP="00A30372">
      <w:pPr>
        <w:pStyle w:val="BodyText"/>
      </w:pPr>
      <w:r w:rsidRPr="00F611F2">
        <w:t>Companion Volumes, including Implementa</w:t>
      </w:r>
      <w:r w:rsidRPr="00F611F2">
        <w:t xml:space="preserve">tion Guides, are available at VETNet: - </w:t>
      </w:r>
      <w:r>
        <w:fldChar w:fldCharType="begin"/>
      </w:r>
      <w:r>
        <w:instrText xml:space="preserve"> HYPERLINK "https://vetnet.gov.au/Pages/TrainingDocs.aspx?q=e31d8c6b-1608-4d77-9f71-9ee749456273" </w:instrText>
      </w:r>
      <w:r>
        <w:fldChar w:fldCharType="separate"/>
      </w:r>
      <w:r w:rsidRPr="00790ACA">
        <w:rPr>
          <w:rStyle w:val="Hyperlink"/>
        </w:rPr>
        <w:t>https://vetnet.gov.au/Pages/TrainingDocs.aspx?q=e31d8c6b-1608-4d77-9f71-9ee749456273</w:t>
      </w:r>
      <w:r>
        <w:fldChar w:fldCharType="end"/>
      </w:r>
    </w:p>
    <w:p w:rsidR="00000000" w:rsidRPr="00F611F2" w:rsidP="00F611F2"/>
    <w:sectPr w:rsidSect="00F611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1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1F2" w:rsidRPr="00A30372" w:rsidP="00A303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1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372" w:rsidP="00F611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0372" w:rsidP="00F611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30372" w:rsidP="00F611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1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3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11F2" w:rsidRPr="00A30372" w:rsidP="00A303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1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372" w:rsidRPr="002D2AF8" w:rsidP="00F611F2">
    <w:pPr>
      <w:pStyle w:val="Header"/>
      <w:framePr w:wrap="around"/>
    </w:pPr>
    <w:r>
      <w:fldChar w:fldCharType="begin"/>
    </w:r>
    <w:r>
      <w:instrText xml:space="preserve"> TITLE   \* MERGEFORMAT </w:instrText>
    </w:r>
    <w:r>
      <w:fldChar w:fldCharType="separate"/>
    </w:r>
    <w:r>
      <w:t>SFISTR204 Prepare, pack and dispatch stock for live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A30372" w:rsidP="00F611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7E62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EA3E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1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11F2"/>
    <w:pPr>
      <w:spacing w:before="360" w:after="60"/>
      <w:outlineLvl w:val="0"/>
    </w:pPr>
    <w:rPr>
      <w:sz w:val="32"/>
    </w:rPr>
  </w:style>
  <w:style w:type="paragraph" w:styleId="Heading2">
    <w:name w:val="heading 2"/>
    <w:basedOn w:val="HeadingBase"/>
    <w:next w:val="BodyText"/>
    <w:link w:val="Heading2Char"/>
    <w:qFormat/>
    <w:rsid w:val="00F611F2"/>
    <w:pPr>
      <w:keepLines/>
      <w:spacing w:before="240" w:after="120"/>
      <w:outlineLvl w:val="1"/>
    </w:pPr>
    <w:rPr>
      <w:sz w:val="28"/>
      <w:szCs w:val="40"/>
    </w:rPr>
  </w:style>
  <w:style w:type="paragraph" w:styleId="Heading3">
    <w:name w:val="heading 3"/>
    <w:basedOn w:val="HeadingBase"/>
    <w:next w:val="BodyText"/>
    <w:link w:val="Heading3Char"/>
    <w:qFormat/>
    <w:rsid w:val="00F611F2"/>
    <w:pPr>
      <w:spacing w:before="180" w:after="120"/>
      <w:outlineLvl w:val="2"/>
    </w:pPr>
    <w:rPr>
      <w:spacing w:val="-10"/>
      <w:kern w:val="32"/>
    </w:rPr>
  </w:style>
  <w:style w:type="paragraph" w:styleId="Heading4">
    <w:name w:val="heading 4"/>
    <w:basedOn w:val="HeadingBase"/>
    <w:next w:val="BodyText"/>
    <w:link w:val="Heading4Char"/>
    <w:qFormat/>
    <w:rsid w:val="00F611F2"/>
    <w:pPr>
      <w:spacing w:before="160" w:after="120"/>
      <w:outlineLvl w:val="3"/>
    </w:pPr>
    <w:rPr>
      <w:sz w:val="22"/>
    </w:rPr>
  </w:style>
  <w:style w:type="paragraph" w:styleId="Heading5">
    <w:name w:val="heading 5"/>
    <w:basedOn w:val="HeadingBase"/>
    <w:next w:val="Normal"/>
    <w:link w:val="Heading5Char"/>
    <w:qFormat/>
    <w:rsid w:val="00F611F2"/>
    <w:pPr>
      <w:spacing w:before="80"/>
      <w:outlineLvl w:val="4"/>
    </w:pPr>
    <w:rPr>
      <w:color w:val="918585"/>
      <w:sz w:val="20"/>
    </w:rPr>
  </w:style>
  <w:style w:type="paragraph" w:styleId="Heading6">
    <w:name w:val="heading 6"/>
    <w:basedOn w:val="HeadingBase"/>
    <w:next w:val="Normal"/>
    <w:link w:val="Heading6Char"/>
    <w:qFormat/>
    <w:rsid w:val="00F611F2"/>
    <w:pPr>
      <w:spacing w:before="60"/>
      <w:outlineLvl w:val="5"/>
    </w:pPr>
    <w:rPr>
      <w:color w:val="918585"/>
      <w:sz w:val="20"/>
    </w:rPr>
  </w:style>
  <w:style w:type="paragraph" w:styleId="Heading7">
    <w:name w:val="heading 7"/>
    <w:basedOn w:val="Normal"/>
    <w:next w:val="Normal"/>
    <w:link w:val="Heading7Char"/>
    <w:qFormat/>
    <w:rsid w:val="00F611F2"/>
    <w:pPr>
      <w:ind w:left="720"/>
      <w:outlineLvl w:val="6"/>
    </w:pPr>
    <w:rPr>
      <w:i/>
    </w:rPr>
  </w:style>
  <w:style w:type="paragraph" w:styleId="Heading8">
    <w:name w:val="heading 8"/>
    <w:basedOn w:val="Normal"/>
    <w:next w:val="Normal"/>
    <w:link w:val="Heading8Char"/>
    <w:qFormat/>
    <w:rsid w:val="00F611F2"/>
    <w:pPr>
      <w:ind w:left="720"/>
      <w:outlineLvl w:val="7"/>
    </w:pPr>
    <w:rPr>
      <w:i/>
    </w:rPr>
  </w:style>
  <w:style w:type="paragraph" w:styleId="Heading9">
    <w:name w:val="heading 9"/>
    <w:basedOn w:val="Normal"/>
    <w:next w:val="Normal"/>
    <w:link w:val="Heading9Char"/>
    <w:qFormat/>
    <w:rsid w:val="00F611F2"/>
    <w:pPr>
      <w:ind w:left="720"/>
      <w:outlineLvl w:val="8"/>
    </w:pPr>
    <w:rPr>
      <w:i/>
    </w:rPr>
  </w:style>
  <w:style w:type="character" w:default="1" w:styleId="DefaultParagraphFont">
    <w:name w:val="Default Paragraph Font"/>
    <w:uiPriority w:val="1"/>
    <w:unhideWhenUsed/>
    <w:rsid w:val="00F611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1F2"/>
  </w:style>
  <w:style w:type="character" w:customStyle="1" w:styleId="Heading1Char">
    <w:name w:val="Heading 1 Char"/>
    <w:basedOn w:val="DefaultParagraphFont"/>
    <w:link w:val="Heading1"/>
    <w:rsid w:val="00F611F2"/>
    <w:rPr>
      <w:rFonts w:ascii="Times New Roman" w:eastAsia="Times New Roman" w:hAnsi="Times New Roman" w:cs="Times New Roman"/>
      <w:b/>
      <w:sz w:val="32"/>
      <w:szCs w:val="20"/>
      <w:lang w:eastAsia="en-US"/>
    </w:rPr>
  </w:style>
  <w:style w:type="paragraph" w:styleId="BodyText">
    <w:name w:val="Body Text"/>
    <w:basedOn w:val="Normal"/>
    <w:link w:val="BodyTextChar"/>
    <w:rsid w:val="00F611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11F2"/>
    <w:rPr>
      <w:rFonts w:ascii="Times New Roman" w:eastAsia="Times New Roman" w:hAnsi="Times New Roman" w:cs="Times New Roman"/>
      <w:sz w:val="24"/>
      <w:lang w:eastAsia="en-US"/>
    </w:rPr>
  </w:style>
  <w:style w:type="paragraph" w:styleId="ListBullet">
    <w:name w:val="List Bullet"/>
    <w:basedOn w:val="List"/>
    <w:rsid w:val="00F611F2"/>
    <w:pPr>
      <w:numPr>
        <w:numId w:val="11"/>
      </w:numPr>
      <w:tabs>
        <w:tab w:val="clear" w:pos="340"/>
      </w:tabs>
      <w:spacing w:before="40" w:after="40"/>
    </w:pPr>
  </w:style>
  <w:style w:type="character" w:styleId="Emphasis">
    <w:name w:val="Emphasis"/>
    <w:basedOn w:val="DefaultParagraphFont"/>
    <w:qFormat/>
    <w:rsid w:val="00F611F2"/>
    <w:rPr>
      <w:i/>
    </w:rPr>
  </w:style>
  <w:style w:type="paragraph" w:customStyle="1" w:styleId="SuperHeading">
    <w:name w:val="SuperHeading"/>
    <w:basedOn w:val="Normal"/>
    <w:rsid w:val="00F611F2"/>
    <w:pPr>
      <w:spacing w:before="240" w:after="120"/>
      <w:outlineLvl w:val="0"/>
    </w:pPr>
    <w:rPr>
      <w:rFonts w:ascii="Times New Roman" w:hAnsi="Times New Roman"/>
      <w:b/>
      <w:sz w:val="32"/>
    </w:rPr>
  </w:style>
  <w:style w:type="paragraph" w:customStyle="1" w:styleId="AllowPageBreak">
    <w:name w:val="AllowPageBreak"/>
    <w:rsid w:val="00F611F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611F2"/>
    <w:rPr>
      <w:b/>
    </w:rPr>
  </w:style>
  <w:style w:type="character" w:customStyle="1" w:styleId="Heading2Char">
    <w:name w:val="Heading 2 Char"/>
    <w:basedOn w:val="DefaultParagraphFont"/>
    <w:link w:val="Heading2"/>
    <w:rsid w:val="00F611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1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1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1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1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1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11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11F2"/>
    <w:rPr>
      <w:rFonts w:ascii="Courier New" w:eastAsia="Times New Roman" w:hAnsi="Courier New" w:cs="Times New Roman"/>
      <w:i/>
      <w:szCs w:val="20"/>
      <w:lang w:eastAsia="en-US"/>
    </w:rPr>
  </w:style>
  <w:style w:type="paragraph" w:customStyle="1" w:styleId="HeadingBase">
    <w:name w:val="Heading Base"/>
    <w:rsid w:val="00F611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1F2"/>
    <w:pPr>
      <w:tabs>
        <w:tab w:val="right" w:leader="dot" w:pos="9072"/>
      </w:tabs>
      <w:ind w:left="567"/>
    </w:pPr>
    <w:rPr>
      <w:szCs w:val="22"/>
    </w:rPr>
  </w:style>
  <w:style w:type="paragraph" w:customStyle="1" w:styleId="TOCBase">
    <w:name w:val="TOC Base"/>
    <w:rsid w:val="00F611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1F2"/>
    <w:pPr>
      <w:tabs>
        <w:tab w:val="right" w:leader="dot" w:pos="9072"/>
      </w:tabs>
      <w:spacing w:before="40" w:after="40"/>
      <w:ind w:left="284"/>
    </w:pPr>
    <w:rPr>
      <w:rFonts w:ascii="Times New Roman" w:hAnsi="Times New Roman"/>
    </w:rPr>
  </w:style>
  <w:style w:type="paragraph" w:styleId="TOC1">
    <w:name w:val="toc 1"/>
    <w:basedOn w:val="TOCBase"/>
    <w:next w:val="Normal"/>
    <w:rsid w:val="00F611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11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1F2"/>
    <w:rPr>
      <w:rFonts w:ascii="Times New Roman" w:eastAsia="Times New Roman" w:hAnsi="Times New Roman" w:cs="Times New Roman"/>
      <w:sz w:val="16"/>
      <w:lang w:eastAsia="en-US"/>
    </w:rPr>
  </w:style>
  <w:style w:type="paragraph" w:styleId="Title">
    <w:name w:val="Title"/>
    <w:basedOn w:val="HeadingBase"/>
    <w:link w:val="TitleChar"/>
    <w:qFormat/>
    <w:rsid w:val="00F611F2"/>
    <w:pPr>
      <w:spacing w:before="5040"/>
      <w:jc w:val="center"/>
    </w:pPr>
    <w:rPr>
      <w:sz w:val="48"/>
      <w:szCs w:val="72"/>
      <w:lang w:val="en-US"/>
    </w:rPr>
  </w:style>
  <w:style w:type="character" w:customStyle="1" w:styleId="TitleChar">
    <w:name w:val="Title Char"/>
    <w:basedOn w:val="DefaultParagraphFont"/>
    <w:link w:val="Title"/>
    <w:rsid w:val="00F611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1F2"/>
    <w:pPr>
      <w:tabs>
        <w:tab w:val="left" w:pos="3600"/>
        <w:tab w:val="left" w:pos="3958"/>
      </w:tabs>
    </w:pPr>
  </w:style>
  <w:style w:type="paragraph" w:styleId="List">
    <w:name w:val="List"/>
    <w:basedOn w:val="BodyText"/>
    <w:next w:val="BodyText"/>
    <w:rsid w:val="00F611F2"/>
    <w:pPr>
      <w:tabs>
        <w:tab w:val="left" w:pos="340"/>
      </w:tabs>
      <w:spacing w:before="60" w:after="60"/>
      <w:ind w:left="340" w:hanging="340"/>
    </w:pPr>
  </w:style>
  <w:style w:type="paragraph" w:customStyle="1" w:styleId="Note">
    <w:name w:val="Note"/>
    <w:basedOn w:val="BodyText"/>
    <w:rsid w:val="00F611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11F2"/>
    <w:rPr>
      <w:b/>
      <w:spacing w:val="0"/>
    </w:rPr>
  </w:style>
  <w:style w:type="paragraph" w:customStyle="1" w:styleId="SuperTitle">
    <w:name w:val="SuperTitle"/>
    <w:basedOn w:val="Title"/>
    <w:rsid w:val="00F611F2"/>
    <w:pPr>
      <w:framePr w:wrap="auto" w:hAnchor="text" w:y="6049"/>
    </w:pPr>
    <w:rPr>
      <w:color w:val="000000"/>
      <w:sz w:val="40"/>
    </w:rPr>
  </w:style>
  <w:style w:type="paragraph" w:customStyle="1" w:styleId="TOCTitle">
    <w:name w:val="TOCTitle"/>
    <w:basedOn w:val="Heading1"/>
    <w:rsid w:val="00F611F2"/>
    <w:pPr>
      <w:spacing w:after="240"/>
      <w:jc w:val="center"/>
      <w:outlineLvl w:val="9"/>
    </w:pPr>
    <w:rPr>
      <w:caps/>
    </w:rPr>
  </w:style>
  <w:style w:type="paragraph" w:customStyle="1" w:styleId="Version">
    <w:name w:val="Version"/>
    <w:rsid w:val="00F611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11F2"/>
    <w:pPr>
      <w:numPr>
        <w:numId w:val="12"/>
      </w:numPr>
      <w:tabs>
        <w:tab w:val="clear" w:pos="680"/>
      </w:tabs>
    </w:pPr>
  </w:style>
  <w:style w:type="paragraph" w:styleId="Index1">
    <w:name w:val="index 1"/>
    <w:basedOn w:val="Normal"/>
    <w:next w:val="Normal"/>
    <w:semiHidden/>
    <w:rsid w:val="00F611F2"/>
    <w:pPr>
      <w:keepNext w:val="0"/>
      <w:tabs>
        <w:tab w:val="right" w:pos="4176"/>
      </w:tabs>
      <w:ind w:left="198" w:hanging="198"/>
    </w:pPr>
    <w:rPr>
      <w:rFonts w:ascii="Garamond" w:hAnsi="Garamond"/>
    </w:rPr>
  </w:style>
  <w:style w:type="paragraph" w:styleId="IndexHeading">
    <w:name w:val="index heading"/>
    <w:basedOn w:val="Normal"/>
    <w:next w:val="Index1"/>
    <w:semiHidden/>
    <w:rsid w:val="00F611F2"/>
    <w:pPr>
      <w:spacing w:before="120" w:after="120"/>
    </w:pPr>
    <w:rPr>
      <w:rFonts w:ascii="Arial" w:hAnsi="Arial"/>
      <w:b/>
      <w:color w:val="918585"/>
      <w:sz w:val="24"/>
    </w:rPr>
  </w:style>
  <w:style w:type="paragraph" w:styleId="Header">
    <w:name w:val="header"/>
    <w:basedOn w:val="Normal"/>
    <w:link w:val="HeaderChar"/>
    <w:rsid w:val="00F611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1F2"/>
    <w:rPr>
      <w:rFonts w:ascii="Times New Roman" w:eastAsia="Times New Roman" w:hAnsi="Times New Roman" w:cs="Times New Roman"/>
      <w:sz w:val="16"/>
      <w:szCs w:val="20"/>
      <w:lang w:val="en-GB" w:eastAsia="en-US"/>
    </w:rPr>
  </w:style>
  <w:style w:type="paragraph" w:customStyle="1" w:styleId="Chapter">
    <w:name w:val="Chapter"/>
    <w:basedOn w:val="Normal"/>
    <w:rsid w:val="00F611F2"/>
    <w:pPr>
      <w:spacing w:before="240"/>
    </w:pPr>
    <w:rPr>
      <w:rFonts w:ascii="Times New Roman" w:hAnsi="Times New Roman"/>
      <w:smallCaps/>
      <w:spacing w:val="80"/>
      <w:sz w:val="28"/>
    </w:rPr>
  </w:style>
  <w:style w:type="paragraph" w:customStyle="1" w:styleId="InChapter">
    <w:name w:val="InChapter"/>
    <w:basedOn w:val="Heading3"/>
    <w:rsid w:val="00F611F2"/>
    <w:pPr>
      <w:spacing w:after="240"/>
      <w:outlineLvl w:val="9"/>
    </w:pPr>
    <w:rPr>
      <w:noProof/>
    </w:rPr>
  </w:style>
  <w:style w:type="paragraph" w:styleId="Index2">
    <w:name w:val="index 2"/>
    <w:basedOn w:val="Normal"/>
    <w:next w:val="Normal"/>
    <w:semiHidden/>
    <w:rsid w:val="00F611F2"/>
    <w:pPr>
      <w:tabs>
        <w:tab w:val="right" w:pos="4176"/>
      </w:tabs>
      <w:ind w:left="568" w:hanging="284"/>
    </w:pPr>
    <w:rPr>
      <w:rFonts w:ascii="Garamond" w:hAnsi="Garamond"/>
    </w:rPr>
  </w:style>
  <w:style w:type="paragraph" w:customStyle="1" w:styleId="Byline">
    <w:name w:val="Byline"/>
    <w:rsid w:val="00F611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1F2"/>
    <w:pPr>
      <w:tabs>
        <w:tab w:val="clear" w:pos="3600"/>
        <w:tab w:val="clear" w:pos="3958"/>
      </w:tabs>
      <w:jc w:val="right"/>
    </w:pPr>
  </w:style>
  <w:style w:type="paragraph" w:styleId="Caption">
    <w:name w:val="caption"/>
    <w:basedOn w:val="BodyText"/>
    <w:next w:val="Normal"/>
    <w:qFormat/>
    <w:rsid w:val="00F611F2"/>
    <w:pPr>
      <w:framePr w:w="2268" w:hSpace="181" w:vSpace="181" w:wrap="around" w:vAnchor="text" w:hAnchor="page" w:x="1135" w:y="285" w:anchorLock="1"/>
    </w:pPr>
    <w:rPr>
      <w:i/>
    </w:rPr>
  </w:style>
  <w:style w:type="paragraph" w:customStyle="1" w:styleId="MiniTOCTitle">
    <w:name w:val="MiniTOCTitle"/>
    <w:basedOn w:val="Heading4"/>
    <w:rsid w:val="00F611F2"/>
    <w:pPr>
      <w:spacing w:before="240"/>
      <w:outlineLvl w:val="9"/>
    </w:pPr>
    <w:rPr>
      <w:noProof/>
      <w:sz w:val="24"/>
    </w:rPr>
  </w:style>
  <w:style w:type="paragraph" w:customStyle="1" w:styleId="MiniTOCItem">
    <w:name w:val="MiniTOCItem"/>
    <w:basedOn w:val="ListBullet"/>
    <w:rsid w:val="00F611F2"/>
    <w:pPr>
      <w:numPr>
        <w:numId w:val="0"/>
      </w:numPr>
      <w:tabs>
        <w:tab w:val="right" w:leader="dot" w:pos="6521"/>
      </w:tabs>
      <w:spacing w:before="0" w:after="0"/>
    </w:pPr>
  </w:style>
  <w:style w:type="paragraph" w:customStyle="1" w:styleId="TOFTitle">
    <w:name w:val="TOFTitle"/>
    <w:basedOn w:val="TOCTitle"/>
    <w:rsid w:val="00F611F2"/>
  </w:style>
  <w:style w:type="paragraph" w:styleId="TableofFigures">
    <w:name w:val="table of figures"/>
    <w:basedOn w:val="Normal"/>
    <w:next w:val="Normal"/>
    <w:semiHidden/>
    <w:rsid w:val="00F611F2"/>
    <w:pPr>
      <w:tabs>
        <w:tab w:val="right" w:leader="dot" w:pos="9072"/>
      </w:tabs>
      <w:ind w:left="970" w:hanging="403"/>
    </w:pPr>
    <w:rPr>
      <w:rFonts w:ascii="Times New Roman" w:hAnsi="Times New Roman"/>
      <w:b/>
    </w:rPr>
  </w:style>
  <w:style w:type="paragraph" w:styleId="ListNumber">
    <w:name w:val="List Number"/>
    <w:basedOn w:val="List"/>
    <w:rsid w:val="00F611F2"/>
    <w:pPr>
      <w:numPr>
        <w:numId w:val="14"/>
      </w:numPr>
      <w:tabs>
        <w:tab w:val="clear" w:pos="340"/>
      </w:tabs>
    </w:pPr>
  </w:style>
  <w:style w:type="character" w:customStyle="1" w:styleId="WingdingSymbols">
    <w:name w:val="Wingding Symbols"/>
    <w:rsid w:val="00F611F2"/>
    <w:rPr>
      <w:rFonts w:ascii="Wingdings" w:hAnsi="Wingdings"/>
    </w:rPr>
  </w:style>
  <w:style w:type="paragraph" w:customStyle="1" w:styleId="TableHeading">
    <w:name w:val="Table Heading"/>
    <w:basedOn w:val="HeadingBase"/>
    <w:rsid w:val="00F611F2"/>
    <w:pPr>
      <w:keepLines/>
      <w:pBdr>
        <w:bottom w:val="single" w:sz="6" w:space="1" w:color="918585"/>
      </w:pBdr>
      <w:spacing w:before="240"/>
    </w:pPr>
  </w:style>
  <w:style w:type="character" w:customStyle="1" w:styleId="HotSpot">
    <w:name w:val="HotSpot"/>
    <w:rsid w:val="00F611F2"/>
    <w:rPr>
      <w:color w:val="0033CC"/>
      <w:u w:val="none"/>
    </w:rPr>
  </w:style>
  <w:style w:type="paragraph" w:customStyle="1" w:styleId="BodyTextRight">
    <w:name w:val="Body Text Right"/>
    <w:basedOn w:val="BodyText"/>
    <w:rsid w:val="00F611F2"/>
    <w:pPr>
      <w:spacing w:before="0" w:after="0"/>
      <w:jc w:val="right"/>
    </w:pPr>
  </w:style>
  <w:style w:type="paragraph" w:styleId="Index3">
    <w:name w:val="index 3"/>
    <w:basedOn w:val="ListNumber2"/>
    <w:next w:val="Normal"/>
    <w:semiHidden/>
    <w:rsid w:val="00F611F2"/>
    <w:pPr>
      <w:numPr>
        <w:numId w:val="0"/>
      </w:numPr>
      <w:tabs>
        <w:tab w:val="right" w:leader="dot" w:pos="4176"/>
      </w:tabs>
    </w:pPr>
  </w:style>
  <w:style w:type="paragraph" w:styleId="ListNumber2">
    <w:name w:val="List Number 2"/>
    <w:basedOn w:val="List2"/>
    <w:rsid w:val="00F611F2"/>
    <w:pPr>
      <w:numPr>
        <w:numId w:val="9"/>
      </w:numPr>
      <w:tabs>
        <w:tab w:val="clear" w:pos="1060"/>
      </w:tabs>
    </w:pPr>
  </w:style>
  <w:style w:type="paragraph" w:customStyle="1" w:styleId="MarginNote">
    <w:name w:val="Margin Note"/>
    <w:basedOn w:val="BodyText"/>
    <w:rsid w:val="00F611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1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1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11F2"/>
    <w:rPr>
      <w:sz w:val="32"/>
    </w:rPr>
  </w:style>
  <w:style w:type="paragraph" w:customStyle="1" w:styleId="HeadingProcedure">
    <w:name w:val="Heading Procedure"/>
    <w:basedOn w:val="HeadingBase"/>
    <w:next w:val="Normal"/>
    <w:rsid w:val="00F611F2"/>
    <w:pPr>
      <w:tabs>
        <w:tab w:val="left" w:pos="0"/>
      </w:tabs>
      <w:spacing w:before="120" w:after="60"/>
    </w:pPr>
    <w:rPr>
      <w:i/>
      <w:color w:val="918585"/>
      <w:sz w:val="22"/>
    </w:rPr>
  </w:style>
  <w:style w:type="paragraph" w:customStyle="1" w:styleId="TableBodyText">
    <w:name w:val="Table Body Text"/>
    <w:basedOn w:val="BodyText"/>
    <w:rsid w:val="00F611F2"/>
    <w:pPr>
      <w:spacing w:before="60" w:after="60"/>
    </w:pPr>
  </w:style>
  <w:style w:type="paragraph" w:styleId="ListContinue">
    <w:name w:val="List Continue"/>
    <w:basedOn w:val="List"/>
    <w:rsid w:val="00F611F2"/>
    <w:pPr>
      <w:ind w:firstLine="0"/>
    </w:pPr>
  </w:style>
  <w:style w:type="paragraph" w:customStyle="1" w:styleId="ListNote">
    <w:name w:val="List Note"/>
    <w:basedOn w:val="List"/>
    <w:rsid w:val="00F611F2"/>
    <w:pPr>
      <w:pBdr>
        <w:top w:val="single" w:sz="6" w:space="2" w:color="918585"/>
        <w:bottom w:val="single" w:sz="6" w:space="2" w:color="918585"/>
      </w:pBdr>
      <w:tabs>
        <w:tab w:val="left" w:pos="1021"/>
      </w:tabs>
      <w:ind w:firstLine="0"/>
    </w:pPr>
  </w:style>
  <w:style w:type="paragraph" w:customStyle="1" w:styleId="Warning">
    <w:name w:val="Warning"/>
    <w:basedOn w:val="BodyText"/>
    <w:rsid w:val="00F611F2"/>
    <w:pPr>
      <w:shd w:val="clear" w:color="auto" w:fill="D9D9D9"/>
      <w:tabs>
        <w:tab w:val="left" w:pos="992"/>
      </w:tabs>
      <w:ind w:left="119" w:right="119"/>
    </w:pPr>
    <w:rPr>
      <w:sz w:val="20"/>
    </w:rPr>
  </w:style>
  <w:style w:type="paragraph" w:customStyle="1" w:styleId="MarginIcons">
    <w:name w:val="Margin Icons"/>
    <w:basedOn w:val="BodyText"/>
    <w:rsid w:val="00F611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1F2"/>
    <w:rPr>
      <w:rFonts w:ascii="Courier New" w:hAnsi="Courier New"/>
    </w:rPr>
  </w:style>
  <w:style w:type="paragraph" w:customStyle="1" w:styleId="NoteBullet">
    <w:name w:val="Note Bullet"/>
    <w:basedOn w:val="Note"/>
    <w:rsid w:val="00F611F2"/>
    <w:pPr>
      <w:tabs>
        <w:tab w:val="clear" w:pos="680"/>
      </w:tabs>
      <w:spacing w:before="60" w:after="60"/>
    </w:pPr>
  </w:style>
  <w:style w:type="paragraph" w:customStyle="1" w:styleId="SubHeading2">
    <w:name w:val="SubHeading2"/>
    <w:basedOn w:val="HeadingBase"/>
    <w:rsid w:val="00F611F2"/>
    <w:pPr>
      <w:spacing w:before="240" w:after="60"/>
    </w:pPr>
    <w:rPr>
      <w:sz w:val="20"/>
    </w:rPr>
  </w:style>
  <w:style w:type="paragraph" w:customStyle="1" w:styleId="SubHeading1">
    <w:name w:val="SubHeading1"/>
    <w:basedOn w:val="HeadingBase"/>
    <w:rsid w:val="00F611F2"/>
    <w:pPr>
      <w:spacing w:before="240" w:after="60"/>
    </w:pPr>
    <w:rPr>
      <w:color w:val="918585"/>
      <w:sz w:val="22"/>
    </w:rPr>
  </w:style>
  <w:style w:type="paragraph" w:customStyle="1" w:styleId="SideHeading">
    <w:name w:val="Side Heading"/>
    <w:basedOn w:val="HeadingBase"/>
    <w:rsid w:val="00F611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1F2"/>
    <w:pPr>
      <w:numPr>
        <w:numId w:val="10"/>
      </w:numPr>
    </w:pPr>
  </w:style>
  <w:style w:type="paragraph" w:styleId="PlainText">
    <w:name w:val="Plain Text"/>
    <w:basedOn w:val="Normal"/>
    <w:link w:val="PlainTextChar"/>
    <w:rsid w:val="00F611F2"/>
    <w:rPr>
      <w:sz w:val="20"/>
    </w:rPr>
  </w:style>
  <w:style w:type="character" w:customStyle="1" w:styleId="PlainTextChar">
    <w:name w:val="Plain Text Char"/>
    <w:basedOn w:val="DefaultParagraphFont"/>
    <w:link w:val="PlainText"/>
    <w:rsid w:val="00F611F2"/>
    <w:rPr>
      <w:rFonts w:ascii="Courier New" w:eastAsia="Times New Roman" w:hAnsi="Courier New" w:cs="Times New Roman"/>
      <w:sz w:val="20"/>
      <w:szCs w:val="20"/>
      <w:lang w:eastAsia="en-US"/>
    </w:rPr>
  </w:style>
  <w:style w:type="character" w:customStyle="1" w:styleId="MenuOption">
    <w:name w:val="Menu Option"/>
    <w:basedOn w:val="DefaultParagraphFont"/>
    <w:rsid w:val="00F611F2"/>
    <w:rPr>
      <w:b/>
      <w:smallCaps/>
    </w:rPr>
  </w:style>
  <w:style w:type="paragraph" w:customStyle="1" w:styleId="TableListNumber">
    <w:name w:val="Table List Number"/>
    <w:basedOn w:val="ListNumber"/>
    <w:rsid w:val="00F611F2"/>
    <w:pPr>
      <w:numPr>
        <w:numId w:val="0"/>
      </w:numPr>
    </w:pPr>
  </w:style>
  <w:style w:type="paragraph" w:styleId="TOC4">
    <w:name w:val="toc 4"/>
    <w:basedOn w:val="TOCBase"/>
    <w:next w:val="Normal"/>
    <w:semiHidden/>
    <w:rsid w:val="00F611F2"/>
    <w:pPr>
      <w:tabs>
        <w:tab w:val="right" w:leader="dot" w:pos="9071"/>
      </w:tabs>
      <w:ind w:left="1701"/>
    </w:pPr>
  </w:style>
  <w:style w:type="paragraph" w:customStyle="1" w:styleId="ListAlpha">
    <w:name w:val="List Alpha"/>
    <w:basedOn w:val="List"/>
    <w:rsid w:val="00F611F2"/>
    <w:pPr>
      <w:numPr>
        <w:numId w:val="8"/>
      </w:numPr>
    </w:pPr>
  </w:style>
  <w:style w:type="paragraph" w:customStyle="1" w:styleId="ListAlpha2">
    <w:name w:val="List Alpha 2"/>
    <w:basedOn w:val="List2"/>
    <w:rsid w:val="00F611F2"/>
    <w:pPr>
      <w:numPr>
        <w:numId w:val="7"/>
      </w:numPr>
    </w:pPr>
  </w:style>
  <w:style w:type="paragraph" w:styleId="List2">
    <w:name w:val="List 2"/>
    <w:basedOn w:val="BodyText"/>
    <w:rsid w:val="00F611F2"/>
    <w:pPr>
      <w:tabs>
        <w:tab w:val="left" w:pos="680"/>
      </w:tabs>
      <w:spacing w:before="60" w:after="60"/>
      <w:ind w:left="680" w:hanging="340"/>
    </w:pPr>
  </w:style>
  <w:style w:type="paragraph" w:styleId="List3">
    <w:name w:val="List 3"/>
    <w:basedOn w:val="BodyText"/>
    <w:rsid w:val="00F611F2"/>
    <w:pPr>
      <w:tabs>
        <w:tab w:val="left" w:pos="1021"/>
      </w:tabs>
      <w:spacing w:before="60" w:after="60"/>
      <w:ind w:left="1020" w:hanging="340"/>
    </w:pPr>
  </w:style>
  <w:style w:type="paragraph" w:styleId="List4">
    <w:name w:val="List 4"/>
    <w:basedOn w:val="BodyText"/>
    <w:rsid w:val="00F611F2"/>
    <w:pPr>
      <w:tabs>
        <w:tab w:val="left" w:pos="1361"/>
      </w:tabs>
      <w:spacing w:before="60" w:after="60"/>
      <w:ind w:left="1361" w:hanging="340"/>
    </w:pPr>
  </w:style>
  <w:style w:type="paragraph" w:styleId="List5">
    <w:name w:val="List 5"/>
    <w:basedOn w:val="BodyText"/>
    <w:rsid w:val="00F611F2"/>
    <w:pPr>
      <w:tabs>
        <w:tab w:val="left" w:pos="1701"/>
      </w:tabs>
      <w:spacing w:before="60" w:after="60"/>
      <w:ind w:left="1701" w:hanging="340"/>
    </w:pPr>
  </w:style>
  <w:style w:type="paragraph" w:styleId="ListBullet3">
    <w:name w:val="List Bullet 3"/>
    <w:basedOn w:val="List3"/>
    <w:rsid w:val="00F611F2"/>
    <w:pPr>
      <w:numPr>
        <w:numId w:val="13"/>
      </w:numPr>
      <w:tabs>
        <w:tab w:val="clear" w:pos="1021"/>
      </w:tabs>
      <w:ind w:left="1037" w:hanging="357"/>
    </w:pPr>
  </w:style>
  <w:style w:type="paragraph" w:styleId="ListBullet4">
    <w:name w:val="List Bullet 4"/>
    <w:basedOn w:val="List4"/>
    <w:rsid w:val="00F611F2"/>
    <w:pPr>
      <w:numPr>
        <w:numId w:val="2"/>
      </w:numPr>
      <w:tabs>
        <w:tab w:val="clear" w:pos="1361"/>
      </w:tabs>
    </w:pPr>
  </w:style>
  <w:style w:type="paragraph" w:styleId="ListBullet5">
    <w:name w:val="List Bullet 5"/>
    <w:basedOn w:val="List5"/>
    <w:rsid w:val="00F611F2"/>
    <w:pPr>
      <w:numPr>
        <w:numId w:val="3"/>
      </w:numPr>
    </w:pPr>
  </w:style>
  <w:style w:type="paragraph" w:styleId="ListContinue2">
    <w:name w:val="List Continue 2"/>
    <w:basedOn w:val="List2"/>
    <w:rsid w:val="00F611F2"/>
    <w:pPr>
      <w:ind w:firstLine="0"/>
    </w:pPr>
  </w:style>
  <w:style w:type="paragraph" w:styleId="ListContinue3">
    <w:name w:val="List Continue 3"/>
    <w:basedOn w:val="List3"/>
    <w:rsid w:val="00F611F2"/>
    <w:pPr>
      <w:ind w:left="1021" w:firstLine="0"/>
    </w:pPr>
  </w:style>
  <w:style w:type="paragraph" w:styleId="ListContinue4">
    <w:name w:val="List Continue 4"/>
    <w:basedOn w:val="List4"/>
    <w:rsid w:val="00F611F2"/>
    <w:pPr>
      <w:ind w:firstLine="0"/>
    </w:pPr>
  </w:style>
  <w:style w:type="paragraph" w:styleId="ListContinue5">
    <w:name w:val="List Continue 5"/>
    <w:basedOn w:val="List5"/>
    <w:rsid w:val="00F611F2"/>
    <w:pPr>
      <w:ind w:firstLine="0"/>
    </w:pPr>
  </w:style>
  <w:style w:type="paragraph" w:styleId="ListNumber3">
    <w:name w:val="List Number 3"/>
    <w:basedOn w:val="List3"/>
    <w:rsid w:val="00F611F2"/>
    <w:pPr>
      <w:numPr>
        <w:numId w:val="4"/>
      </w:numPr>
    </w:pPr>
  </w:style>
  <w:style w:type="paragraph" w:styleId="ListNumber4">
    <w:name w:val="List Number 4"/>
    <w:basedOn w:val="List4"/>
    <w:rsid w:val="00F611F2"/>
    <w:pPr>
      <w:numPr>
        <w:numId w:val="5"/>
      </w:numPr>
    </w:pPr>
  </w:style>
  <w:style w:type="paragraph" w:styleId="ListNumber5">
    <w:name w:val="List Number 5"/>
    <w:basedOn w:val="List5"/>
    <w:rsid w:val="00F611F2"/>
    <w:pPr>
      <w:numPr>
        <w:numId w:val="6"/>
      </w:numPr>
    </w:pPr>
  </w:style>
  <w:style w:type="paragraph" w:styleId="BlockText">
    <w:name w:val="Block Text"/>
    <w:basedOn w:val="Normal"/>
    <w:rsid w:val="00F611F2"/>
    <w:pPr>
      <w:spacing w:after="120"/>
      <w:ind w:left="1440" w:right="1440"/>
    </w:pPr>
  </w:style>
  <w:style w:type="character" w:customStyle="1" w:styleId="Subscript">
    <w:name w:val="Subscript"/>
    <w:basedOn w:val="DefaultParagraphFont"/>
    <w:rsid w:val="00F611F2"/>
    <w:rPr>
      <w:sz w:val="16"/>
      <w:vertAlign w:val="subscript"/>
    </w:rPr>
  </w:style>
  <w:style w:type="character" w:customStyle="1" w:styleId="Superscript">
    <w:name w:val="Superscript"/>
    <w:basedOn w:val="DefaultParagraphFont"/>
    <w:rsid w:val="00F611F2"/>
    <w:rPr>
      <w:sz w:val="16"/>
      <w:vertAlign w:val="superscript"/>
    </w:rPr>
  </w:style>
  <w:style w:type="character" w:customStyle="1" w:styleId="Symbols">
    <w:name w:val="Symbols"/>
    <w:basedOn w:val="DefaultParagraphFont"/>
    <w:rsid w:val="00F611F2"/>
    <w:rPr>
      <w:rFonts w:ascii="Symbol" w:hAnsi="Symbol"/>
    </w:rPr>
  </w:style>
  <w:style w:type="character" w:customStyle="1" w:styleId="MenuOptions">
    <w:name w:val="Menu Options"/>
    <w:basedOn w:val="DefaultParagraphFont"/>
    <w:rsid w:val="00F611F2"/>
    <w:rPr>
      <w:rFonts w:ascii="Arial Narrow" w:hAnsi="Arial Narrow"/>
      <w:smallCaps/>
    </w:rPr>
  </w:style>
  <w:style w:type="character" w:customStyle="1" w:styleId="Buttons">
    <w:name w:val="Buttons"/>
    <w:basedOn w:val="DefaultParagraphFont"/>
    <w:rsid w:val="00F611F2"/>
    <w:rPr>
      <w:b/>
    </w:rPr>
  </w:style>
  <w:style w:type="character" w:customStyle="1" w:styleId="Underlined">
    <w:name w:val="Underlined"/>
    <w:basedOn w:val="DefaultParagraphFont"/>
    <w:rsid w:val="00F611F2"/>
    <w:rPr>
      <w:u w:val="single"/>
    </w:rPr>
  </w:style>
  <w:style w:type="paragraph" w:customStyle="1" w:styleId="TableBodyTextRight">
    <w:name w:val="Table Body Text Right"/>
    <w:basedOn w:val="TableBodyText"/>
    <w:rsid w:val="00F611F2"/>
    <w:pPr>
      <w:widowControl w:val="0"/>
      <w:autoSpaceDE w:val="0"/>
      <w:autoSpaceDN w:val="0"/>
      <w:adjustRightInd w:val="0"/>
      <w:jc w:val="right"/>
    </w:pPr>
    <w:rPr>
      <w:rFonts w:cs="Arial"/>
      <w:szCs w:val="18"/>
    </w:rPr>
  </w:style>
  <w:style w:type="paragraph" w:customStyle="1" w:styleId="CopyrightText">
    <w:name w:val="Copyright Text"/>
    <w:basedOn w:val="BodyText"/>
    <w:rsid w:val="00F611F2"/>
    <w:rPr>
      <w:sz w:val="18"/>
    </w:rPr>
  </w:style>
  <w:style w:type="paragraph" w:customStyle="1" w:styleId="BodySmallRight">
    <w:name w:val="Body Small Right"/>
    <w:basedOn w:val="BodyTextRight"/>
    <w:rsid w:val="00F611F2"/>
    <w:rPr>
      <w:sz w:val="18"/>
      <w:szCs w:val="18"/>
    </w:rPr>
  </w:style>
  <w:style w:type="paragraph" w:customStyle="1" w:styleId="MarginEdition">
    <w:name w:val="Margin Edition"/>
    <w:basedOn w:val="MarginNote"/>
    <w:rsid w:val="00F611F2"/>
    <w:pPr>
      <w:spacing w:before="0" w:after="0"/>
    </w:pPr>
    <w:rPr>
      <w:rFonts w:ascii="Times New Roman" w:hAnsi="Times New Roman"/>
      <w:color w:val="999999"/>
    </w:rPr>
  </w:style>
  <w:style w:type="paragraph" w:customStyle="1" w:styleId="Spacer">
    <w:name w:val="Spacer"/>
    <w:basedOn w:val="Normal"/>
    <w:rsid w:val="00F611F2"/>
    <w:rPr>
      <w:sz w:val="2"/>
      <w:szCs w:val="2"/>
    </w:rPr>
  </w:style>
  <w:style w:type="character" w:customStyle="1" w:styleId="Small">
    <w:name w:val="Small"/>
    <w:basedOn w:val="DefaultParagraphFont"/>
    <w:rsid w:val="00F611F2"/>
    <w:rPr>
      <w:sz w:val="16"/>
    </w:rPr>
  </w:style>
  <w:style w:type="paragraph" w:customStyle="1" w:styleId="WideTable">
    <w:name w:val="Wide Table"/>
    <w:basedOn w:val="Normal"/>
    <w:rsid w:val="00F611F2"/>
    <w:pPr>
      <w:ind w:left="-1418"/>
    </w:pPr>
    <w:rPr>
      <w:sz w:val="2"/>
      <w:szCs w:val="2"/>
    </w:rPr>
  </w:style>
  <w:style w:type="character" w:styleId="PageNumber">
    <w:name w:val="page number"/>
    <w:basedOn w:val="DefaultParagraphFont"/>
    <w:rsid w:val="00F611F2"/>
  </w:style>
  <w:style w:type="paragraph" w:styleId="Quote">
    <w:name w:val="Quote"/>
    <w:basedOn w:val="Heading1"/>
    <w:link w:val="QuoteChar"/>
    <w:qFormat/>
    <w:rsid w:val="00F611F2"/>
    <w:rPr>
      <w:b w:val="0"/>
      <w:sz w:val="72"/>
      <w:szCs w:val="72"/>
      <w:lang w:val="en-NZ"/>
    </w:rPr>
  </w:style>
  <w:style w:type="character" w:customStyle="1" w:styleId="QuoteChar">
    <w:name w:val="Quote Char"/>
    <w:basedOn w:val="DefaultParagraphFont"/>
    <w:link w:val="Quote"/>
    <w:rsid w:val="00F611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1F2"/>
    <w:pPr>
      <w:pageBreakBefore/>
    </w:pPr>
  </w:style>
  <w:style w:type="paragraph" w:customStyle="1" w:styleId="Border">
    <w:name w:val="Border"/>
    <w:basedOn w:val="Normal"/>
    <w:qFormat/>
    <w:rsid w:val="00F611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1F2"/>
    <w:rPr>
      <w:b/>
      <w:bCs/>
      <w:i/>
      <w:iCs/>
      <w:color w:val="auto"/>
    </w:rPr>
  </w:style>
  <w:style w:type="paragraph" w:styleId="IntenseQuote">
    <w:name w:val="Intense Quote"/>
    <w:basedOn w:val="Normal"/>
    <w:next w:val="Normal"/>
    <w:link w:val="IntenseQuoteChar"/>
    <w:uiPriority w:val="30"/>
    <w:qFormat/>
    <w:rsid w:val="00F611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1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11F2"/>
    <w:rPr>
      <w:smallCaps/>
      <w:color w:val="auto"/>
      <w:u w:val="single"/>
    </w:rPr>
  </w:style>
  <w:style w:type="character" w:styleId="IntenseReference">
    <w:name w:val="Intense Reference"/>
    <w:basedOn w:val="DefaultParagraphFont"/>
    <w:uiPriority w:val="32"/>
    <w:qFormat/>
    <w:rsid w:val="00F611F2"/>
    <w:rPr>
      <w:b/>
      <w:bCs/>
      <w:smallCaps/>
      <w:color w:val="auto"/>
      <w:spacing w:val="5"/>
      <w:u w:val="single"/>
    </w:rPr>
  </w:style>
  <w:style w:type="paragraph" w:customStyle="1" w:styleId="2ColumnHeading">
    <w:name w:val="2Column Heading"/>
    <w:basedOn w:val="BodyText"/>
    <w:qFormat/>
    <w:rsid w:val="00F611F2"/>
    <w:pPr>
      <w:spacing w:after="60"/>
      <w:ind w:left="-2268"/>
    </w:pPr>
    <w:rPr>
      <w:b/>
    </w:rPr>
  </w:style>
  <w:style w:type="paragraph" w:customStyle="1" w:styleId="Heading1TOC">
    <w:name w:val="Heading1 TOC"/>
    <w:basedOn w:val="Normal"/>
    <w:qFormat/>
    <w:rsid w:val="00F611F2"/>
    <w:pPr>
      <w:spacing w:before="240" w:after="120"/>
    </w:pPr>
    <w:rPr>
      <w:rFonts w:ascii="Times New Roman" w:hAnsi="Times New Roman"/>
      <w:b/>
      <w:sz w:val="32"/>
    </w:rPr>
  </w:style>
  <w:style w:type="paragraph" w:customStyle="1" w:styleId="Heading2TOC">
    <w:name w:val="Heading2 TOC"/>
    <w:basedOn w:val="Normal"/>
    <w:qFormat/>
    <w:rsid w:val="00F611F2"/>
    <w:pPr>
      <w:spacing w:before="240" w:after="60"/>
    </w:pPr>
    <w:rPr>
      <w:rFonts w:ascii="Times New Roman" w:hAnsi="Times New Roman"/>
      <w:b/>
      <w:sz w:val="28"/>
    </w:rPr>
  </w:style>
  <w:style w:type="character" w:customStyle="1" w:styleId="Underline">
    <w:name w:val="Underline"/>
    <w:basedOn w:val="DefaultParagraphFont"/>
    <w:qFormat/>
    <w:rsid w:val="00F611F2"/>
    <w:rPr>
      <w:u w:val="single"/>
    </w:rPr>
  </w:style>
  <w:style w:type="character" w:customStyle="1" w:styleId="BoldandItalics">
    <w:name w:val="Bold and Italics"/>
    <w:qFormat/>
    <w:rsid w:val="00F611F2"/>
    <w:rPr>
      <w:b/>
      <w:i/>
      <w:u w:val="none"/>
    </w:rPr>
  </w:style>
  <w:style w:type="paragraph" w:styleId="BalloonText">
    <w:name w:val="Balloon Text"/>
    <w:basedOn w:val="Normal"/>
    <w:link w:val="BalloonTextChar"/>
    <w:rsid w:val="00F611F2"/>
    <w:rPr>
      <w:rFonts w:ascii="Tahoma" w:hAnsi="Tahoma" w:cs="Tahoma"/>
      <w:sz w:val="16"/>
      <w:szCs w:val="16"/>
    </w:rPr>
  </w:style>
  <w:style w:type="character" w:customStyle="1" w:styleId="BalloonTextChar">
    <w:name w:val="Balloon Text Char"/>
    <w:basedOn w:val="DefaultParagraphFont"/>
    <w:link w:val="BalloonText"/>
    <w:rsid w:val="00F611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11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11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11F2"/>
    <w:rPr>
      <w:b/>
      <w:color w:val="660033"/>
      <w:spacing w:val="0"/>
    </w:rPr>
  </w:style>
  <w:style w:type="paragraph" w:customStyle="1" w:styleId="Nameditemlist">
    <w:name w:val="Named item list"/>
    <w:basedOn w:val="BodyText"/>
    <w:qFormat/>
    <w:rsid w:val="00F611F2"/>
    <w:pPr>
      <w:tabs>
        <w:tab w:val="left" w:pos="2835"/>
      </w:tabs>
      <w:ind w:left="2835" w:hanging="2835"/>
    </w:pPr>
  </w:style>
  <w:style w:type="paragraph" w:customStyle="1" w:styleId="BodyTextnopadding">
    <w:name w:val="Body Text no padding"/>
    <w:basedOn w:val="BodyText"/>
    <w:qFormat/>
    <w:rsid w:val="00F611F2"/>
    <w:pPr>
      <w:spacing w:before="0" w:after="0"/>
    </w:pPr>
  </w:style>
  <w:style w:type="character" w:styleId="Hyperlink">
    <w:name w:val="Hyperlink"/>
    <w:basedOn w:val="DefaultParagraphFont"/>
    <w:uiPriority w:val="99"/>
    <w:unhideWhenUsed/>
    <w:rsid w:val="00A303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758</Words>
  <Characters>4658</Characters>
  <Application>Microsoft Office Word</Application>
  <DocSecurity>0</DocSecurity>
  <Lines>150</Lines>
  <Paragraphs>93</Paragraphs>
  <ScaleCrop>false</ScaleCrop>
  <Company>Author-it Software Corporation Ltd.</Company>
  <LinksUpToDate>false</LinksUpToDate>
  <CharactersWithSpaces>5323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SFISTR204 Prepare, pack and dispatch stock for live transport</dc:title>
  <dc:subject>Approved</dc:subject>
  <dc:creator>Skills Impact</dc:creator>
  <cp:keywords>Release: 1</cp:keywords>
  <dc:description>Review Date: 12 April 2008</dc:description>
  <cp:lastModifiedBy>HSD_TPCMSd.prod</cp:lastModifiedBy>
  <cp:revision>3</cp:revision>
  <dcterms:created xsi:type="dcterms:W3CDTF">2022-02-25T06:44:00Z</dcterms:created>
  <dcterms:modified xsi:type="dcterms:W3CDTF">2022-02-25T06:44:00Z</dcterms:modified>
</cp:coreProperties>
</file>