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9EF" w:rsidP="00325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SFISAD401 Buy seafood product</w:t>
      </w:r>
      <w:r>
        <w:fldChar w:fldCharType="end"/>
      </w:r>
    </w:p>
    <w:p w:rsidR="003259EF" w:rsidP="003259EF">
      <w:pPr>
        <w:pStyle w:val="Version"/>
        <w:sectPr w:rsidSect="00674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ED9" w:rsidP="00674ED9">
      <w:pPr>
        <w:pStyle w:val="SuperHeading"/>
      </w:pPr>
      <w:r w:rsidRPr="00674ED9">
        <w:t>Assessment Requirements for SFISAD401 Buy seafood product</w:t>
      </w:r>
    </w:p>
    <w:p w:rsidR="00000000" w:rsidRPr="00674ED9" w:rsidP="00674ED9">
      <w:pPr>
        <w:pStyle w:val="Heading1"/>
      </w:pPr>
      <w:bookmarkStart w:id="1" w:name="O_1036308"/>
      <w:bookmarkEnd w:id="1"/>
      <w:r w:rsidRPr="00674E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4E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D9">
            <w:pPr>
              <w:pStyle w:val="BodyTextBold"/>
              <w:rPr>
                <w:lang w:val="en-NZ"/>
              </w:rPr>
            </w:pPr>
            <w:r w:rsidRPr="00674E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D9">
            <w:pPr>
              <w:pStyle w:val="BodyTextBold"/>
              <w:rPr>
                <w:lang w:val="en-NZ"/>
              </w:rPr>
            </w:pPr>
            <w:r w:rsidRPr="00674ED9">
              <w:t>Comments</w:t>
            </w:r>
          </w:p>
        </w:tc>
      </w:tr>
      <w:tr w:rsidTr="00674E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D9">
            <w:pPr>
              <w:pStyle w:val="BodyText"/>
              <w:rPr>
                <w:lang w:val="en-NZ"/>
              </w:rPr>
            </w:pPr>
            <w:r w:rsidRPr="00674E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D9" w:rsidP="00674ED9">
            <w:pPr>
              <w:pStyle w:val="BodyText"/>
            </w:pPr>
            <w:r w:rsidRPr="00674ED9">
              <w:t>This version released with SFI Seafood Industry Training Package Version 1.0.</w:t>
            </w:r>
          </w:p>
        </w:tc>
      </w:tr>
    </w:tbl>
    <w:p w:rsidR="00000000" w:rsidRPr="00674ED9" w:rsidP="00674ED9">
      <w:pPr>
        <w:pStyle w:val="BodyText"/>
      </w:pPr>
    </w:p>
    <w:p w:rsidR="00000000" w:rsidRPr="00674ED9" w:rsidP="00674ED9">
      <w:pPr>
        <w:pStyle w:val="AllowPageBreak"/>
      </w:pPr>
    </w:p>
    <w:p w:rsidR="00000000" w:rsidRPr="00674ED9" w:rsidP="00674ED9">
      <w:pPr>
        <w:pStyle w:val="Heading1"/>
      </w:pPr>
      <w:bookmarkStart w:id="2" w:name="O_1036309"/>
      <w:bookmarkEnd w:id="2"/>
      <w:r w:rsidRPr="00674ED9">
        <w:t>Performance Evidence</w:t>
      </w:r>
    </w:p>
    <w:p w:rsidR="00000000" w:rsidRPr="00674ED9" w:rsidP="003259EF">
      <w:pPr>
        <w:pStyle w:val="BodyText"/>
      </w:pPr>
      <w:r w:rsidRPr="00674ED9">
        <w:t>An individual demonstrating competency must satisfy all of the elemen</w:t>
      </w:r>
      <w:r w:rsidRPr="00674ED9">
        <w:t xml:space="preserve">ts and performance criteria in this unit. </w:t>
      </w:r>
    </w:p>
    <w:p w:rsidR="00000000" w:rsidRPr="00674ED9" w:rsidP="003259EF">
      <w:pPr>
        <w:pStyle w:val="BodyText"/>
      </w:pPr>
      <w:r w:rsidRPr="00674ED9">
        <w:t>There must be evidence that the individual has identified and bought seafood product from at least one Australian supplier on at least one occasion, including:</w:t>
      </w:r>
    </w:p>
    <w:p w:rsidR="00000000" w:rsidRPr="00674ED9" w:rsidP="00674ED9">
      <w:pPr>
        <w:pStyle w:val="ListBullet"/>
      </w:pPr>
      <w:r w:rsidRPr="00674ED9">
        <w:t>communicating effectively when dealing with supplier</w:t>
      </w:r>
      <w:r w:rsidRPr="00674ED9">
        <w:t>s</w:t>
      </w:r>
    </w:p>
    <w:p w:rsidR="00000000" w:rsidRPr="00674ED9" w:rsidP="00674ED9">
      <w:pPr>
        <w:pStyle w:val="ListBullet"/>
      </w:pPr>
      <w:r w:rsidRPr="00674ED9">
        <w:t>buying seafood that meets the needs of the customer for species, specifications and time of delivery, as well as meeting food safety and other trading requirements, and at a price that is competitive for the business</w:t>
      </w:r>
    </w:p>
    <w:p w:rsidR="00000000" w:rsidRPr="00674ED9" w:rsidP="00674ED9">
      <w:pPr>
        <w:pStyle w:val="ListBullet"/>
      </w:pPr>
      <w:r w:rsidRPr="00674ED9">
        <w:t>using effective negotiation to establish price</w:t>
      </w:r>
    </w:p>
    <w:p w:rsidR="00000000" w:rsidRPr="00674ED9" w:rsidP="00674ED9">
      <w:pPr>
        <w:pStyle w:val="ListBullet"/>
      </w:pPr>
      <w:r w:rsidRPr="00674ED9">
        <w:t>completing workplace records on product details, supplier communication and transaction.</w:t>
      </w:r>
    </w:p>
    <w:p w:rsidR="00000000" w:rsidRPr="00674ED9" w:rsidP="00674ED9">
      <w:pPr>
        <w:pStyle w:val="AllowPageBreak"/>
      </w:pPr>
    </w:p>
    <w:p w:rsidR="00000000" w:rsidRPr="00674ED9" w:rsidP="00674ED9">
      <w:pPr>
        <w:pStyle w:val="Heading1"/>
      </w:pPr>
      <w:bookmarkStart w:id="3" w:name="O_1036310"/>
      <w:bookmarkEnd w:id="3"/>
      <w:r w:rsidRPr="00674ED9">
        <w:t>Knowledge Evidence</w:t>
      </w:r>
    </w:p>
    <w:p w:rsidR="00000000" w:rsidRPr="00674ED9" w:rsidP="003259EF">
      <w:pPr>
        <w:pStyle w:val="BodyText"/>
      </w:pPr>
      <w:r w:rsidRPr="00674ED9">
        <w:t>An individual must be able to demonstrate the knowledge required to perform the ta</w:t>
      </w:r>
      <w:r w:rsidRPr="00674ED9">
        <w:t>sks outlined in the elements and performance criteria of this unit. This includes knowledge of:</w:t>
      </w:r>
    </w:p>
    <w:p w:rsidR="00000000" w:rsidRPr="00674ED9" w:rsidP="00674ED9">
      <w:pPr>
        <w:pStyle w:val="ListBullet"/>
      </w:pPr>
      <w:r w:rsidRPr="00674ED9">
        <w:t>Australian seafood suppliers</w:t>
      </w:r>
    </w:p>
    <w:p w:rsidR="00000000" w:rsidRPr="00674ED9" w:rsidP="00674ED9">
      <w:pPr>
        <w:pStyle w:val="ListBullet"/>
      </w:pPr>
      <w:r w:rsidRPr="00674ED9">
        <w:t>buying systems used by suppliers</w:t>
      </w:r>
    </w:p>
    <w:p w:rsidR="00000000" w:rsidRPr="00674ED9" w:rsidP="00674ED9">
      <w:pPr>
        <w:pStyle w:val="ListBullet"/>
      </w:pPr>
      <w:r w:rsidRPr="00674ED9">
        <w:t>legislative requirements associated with purchasing, sales, storage and movement of seafood</w:t>
      </w:r>
    </w:p>
    <w:p w:rsidR="00000000" w:rsidRPr="00674ED9" w:rsidP="00674ED9">
      <w:pPr>
        <w:pStyle w:val="ListBullet"/>
      </w:pPr>
      <w:r w:rsidRPr="00674ED9">
        <w:t>techn</w:t>
      </w:r>
      <w:r w:rsidRPr="00674ED9">
        <w:t>iques used in business to:</w:t>
      </w:r>
    </w:p>
    <w:p w:rsidR="00000000" w:rsidRPr="00674ED9" w:rsidP="00674ED9">
      <w:pPr>
        <w:pStyle w:val="ListBullet2"/>
      </w:pPr>
      <w:r w:rsidRPr="00674ED9">
        <w:t>establish and maintain networks</w:t>
      </w:r>
    </w:p>
    <w:p w:rsidR="00000000" w:rsidRPr="00674ED9" w:rsidP="00674ED9">
      <w:pPr>
        <w:pStyle w:val="ListBullet2"/>
      </w:pPr>
      <w:r w:rsidRPr="00674ED9">
        <w:t>negotiate supply arrangements and seafood prices</w:t>
      </w:r>
    </w:p>
    <w:p w:rsidR="00000000" w:rsidRPr="00674ED9" w:rsidP="00674ED9">
      <w:pPr>
        <w:pStyle w:val="ListBullet2"/>
      </w:pPr>
      <w:r w:rsidRPr="00674ED9">
        <w:t>maintain records of supplier communications and transactions</w:t>
      </w:r>
    </w:p>
    <w:p w:rsidR="00000000" w:rsidRPr="00674ED9" w:rsidP="00674ED9">
      <w:pPr>
        <w:pStyle w:val="ListBullet"/>
      </w:pPr>
      <w:r w:rsidRPr="00674ED9">
        <w:t>market knowledge for the species, such as seasonal demand for species, prices and sup</w:t>
      </w:r>
      <w:r w:rsidRPr="00674ED9">
        <w:t>ply conditions</w:t>
      </w:r>
    </w:p>
    <w:p w:rsidR="00000000" w:rsidRPr="00674ED9" w:rsidP="00674ED9">
      <w:pPr>
        <w:pStyle w:val="ListBullet"/>
      </w:pPr>
      <w:r w:rsidRPr="00674ED9">
        <w:t>product knowledge, including species recognition, quality, potential food safety hazards and specifications.</w:t>
      </w:r>
    </w:p>
    <w:p w:rsidR="00000000" w:rsidRPr="00674ED9" w:rsidP="00674ED9">
      <w:pPr>
        <w:pStyle w:val="AllowPageBreak"/>
      </w:pPr>
    </w:p>
    <w:p w:rsidR="00000000" w:rsidRPr="00674ED9" w:rsidP="00674ED9">
      <w:pPr>
        <w:pStyle w:val="Heading1"/>
      </w:pPr>
      <w:bookmarkStart w:id="4" w:name="O_1036311"/>
      <w:bookmarkEnd w:id="4"/>
      <w:r w:rsidRPr="00674ED9">
        <w:t>Assessment Conditions</w:t>
      </w:r>
    </w:p>
    <w:p w:rsidR="00000000" w:rsidRPr="00674ED9" w:rsidP="003259EF">
      <w:pPr>
        <w:pStyle w:val="BodyText"/>
      </w:pPr>
      <w:r w:rsidRPr="00674ED9">
        <w:t>Assessment of skills must take place under the following conditions:</w:t>
      </w:r>
    </w:p>
    <w:p w:rsidR="00000000" w:rsidRPr="00674ED9" w:rsidP="00674ED9">
      <w:pPr>
        <w:pStyle w:val="ListBullet"/>
      </w:pPr>
      <w:r w:rsidRPr="00674ED9">
        <w:t>physical conditions:</w:t>
      </w:r>
    </w:p>
    <w:p w:rsidR="00000000" w:rsidRPr="00674ED9" w:rsidP="00674ED9">
      <w:pPr>
        <w:pStyle w:val="ListBullet2"/>
      </w:pPr>
      <w:r w:rsidRPr="00674ED9">
        <w:t>skills must be demonstrated in a direct or auction seafood supply setting or an environment that accurately represents workplace conditions</w:t>
      </w:r>
    </w:p>
    <w:p w:rsidR="00000000" w:rsidRPr="00674ED9" w:rsidP="00674ED9">
      <w:pPr>
        <w:pStyle w:val="ListBullet"/>
      </w:pPr>
      <w:r w:rsidRPr="00674ED9">
        <w:t>resources, equipment and materials:</w:t>
      </w:r>
    </w:p>
    <w:p w:rsidR="00000000" w:rsidRPr="00674ED9" w:rsidP="00674ED9">
      <w:pPr>
        <w:pStyle w:val="ListBullet2"/>
      </w:pPr>
      <w:r w:rsidRPr="00674ED9">
        <w:t>industry member directories</w:t>
      </w:r>
    </w:p>
    <w:p w:rsidR="00000000" w:rsidRPr="00674ED9" w:rsidP="00674ED9">
      <w:pPr>
        <w:pStyle w:val="ListBullet2"/>
      </w:pPr>
      <w:r w:rsidRPr="00674ED9">
        <w:t>product to be inspected and sold</w:t>
      </w:r>
    </w:p>
    <w:p w:rsidR="00000000" w:rsidRPr="00674ED9" w:rsidP="00674ED9">
      <w:pPr>
        <w:pStyle w:val="ListBullet2"/>
      </w:pPr>
      <w:r w:rsidRPr="00674ED9">
        <w:t>product specific</w:t>
      </w:r>
      <w:r w:rsidRPr="00674ED9">
        <w:t>ations</w:t>
      </w:r>
    </w:p>
    <w:p w:rsidR="00000000" w:rsidRPr="00674ED9" w:rsidP="00674ED9">
      <w:pPr>
        <w:pStyle w:val="ListBullet2"/>
      </w:pPr>
      <w:r w:rsidRPr="00674ED9">
        <w:t>recording systems</w:t>
      </w:r>
    </w:p>
    <w:p w:rsidR="00000000" w:rsidRPr="00674ED9" w:rsidP="00674ED9">
      <w:pPr>
        <w:pStyle w:val="ListBullet"/>
      </w:pPr>
      <w:r w:rsidRPr="00674ED9">
        <w:t>specifications:</w:t>
      </w:r>
    </w:p>
    <w:p w:rsidR="00000000" w:rsidRPr="00674ED9" w:rsidP="00674ED9">
      <w:pPr>
        <w:pStyle w:val="ListBullet2"/>
      </w:pPr>
      <w:r w:rsidRPr="00674ED9">
        <w:t>customer</w:t>
      </w:r>
      <w:r>
        <w:t>’</w:t>
      </w:r>
      <w:r w:rsidRPr="00674ED9">
        <w:t>s requirements</w:t>
      </w:r>
    </w:p>
    <w:p w:rsidR="00000000" w:rsidRPr="00674ED9" w:rsidP="00674ED9">
      <w:pPr>
        <w:pStyle w:val="ListBullet2"/>
      </w:pPr>
      <w:r w:rsidRPr="00674ED9">
        <w:t>workplace procedures for buying seafood product from Australian suppliers, including advice on meeting food safety and quality assurance requirements</w:t>
      </w:r>
    </w:p>
    <w:p w:rsidR="00000000" w:rsidRPr="00674ED9" w:rsidP="00674ED9">
      <w:pPr>
        <w:pStyle w:val="ListBullet"/>
      </w:pPr>
      <w:r w:rsidRPr="00674ED9">
        <w:t>relationships:</w:t>
      </w:r>
    </w:p>
    <w:p w:rsidR="00000000" w:rsidRPr="00674ED9" w:rsidP="00674ED9">
      <w:pPr>
        <w:pStyle w:val="ListBullet2"/>
      </w:pPr>
      <w:r w:rsidRPr="00674ED9">
        <w:t>evidence of interactions with suppliers.</w:t>
      </w:r>
    </w:p>
    <w:p w:rsidR="00000000" w:rsidRPr="00674ED9" w:rsidP="003259EF">
      <w:pPr>
        <w:pStyle w:val="BodyText"/>
      </w:pPr>
      <w:r w:rsidRPr="00674ED9">
        <w:t>Assessors of this unit must satisfy the requirements for assessors in applicable vocational education and training legislation, frameworks and/or standards.</w:t>
      </w:r>
    </w:p>
    <w:p w:rsidR="00000000" w:rsidRPr="00674ED9" w:rsidP="00674ED9">
      <w:pPr>
        <w:pStyle w:val="Heading1"/>
      </w:pPr>
      <w:bookmarkStart w:id="5" w:name="O_1036314"/>
      <w:bookmarkEnd w:id="5"/>
      <w:r w:rsidRPr="00674ED9">
        <w:t>Links</w:t>
      </w:r>
    </w:p>
    <w:p w:rsidR="00000000" w:rsidRPr="00674ED9" w:rsidP="003259EF">
      <w:pPr>
        <w:pStyle w:val="BodyText"/>
      </w:pPr>
      <w:r w:rsidRPr="00674ED9">
        <w:t>Companion Volumes, including Impl</w:t>
      </w:r>
      <w:r w:rsidRPr="00674ED9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1153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74ED9" w:rsidP="00674ED9"/>
    <w:sectPr w:rsidSect="00674E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D9" w:rsidRPr="003259EF" w:rsidP="00325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EF" w:rsidP="00674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9EF" w:rsidP="00674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59EF" w:rsidP="00674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ED9" w:rsidRPr="003259EF" w:rsidP="00325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EF" w:rsidRPr="002D2AF8" w:rsidP="00674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SFISAD401 Buy seafood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259EF" w:rsidP="00674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CE6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47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A3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ED9"/>
  </w:style>
  <w:style w:type="character" w:customStyle="1" w:styleId="Heading1Char">
    <w:name w:val="Heading 1 Char"/>
    <w:basedOn w:val="DefaultParagraphFont"/>
    <w:link w:val="Heading1"/>
    <w:rsid w:val="00674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E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4E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4ED9"/>
    <w:rPr>
      <w:b/>
    </w:rPr>
  </w:style>
  <w:style w:type="character" w:customStyle="1" w:styleId="Heading2Char">
    <w:name w:val="Heading 2 Char"/>
    <w:basedOn w:val="DefaultParagraphFont"/>
    <w:link w:val="Heading2"/>
    <w:rsid w:val="00674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ED9"/>
    <w:rPr>
      <w:b/>
      <w:spacing w:val="0"/>
    </w:rPr>
  </w:style>
  <w:style w:type="paragraph" w:customStyle="1" w:styleId="SuperTitle">
    <w:name w:val="SuperTitle"/>
    <w:basedOn w:val="Title"/>
    <w:rsid w:val="00674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ED9"/>
    <w:rPr>
      <w:i/>
    </w:rPr>
  </w:style>
  <w:style w:type="paragraph" w:styleId="Caption">
    <w:name w:val="caption"/>
    <w:basedOn w:val="BodyText"/>
    <w:next w:val="Normal"/>
    <w:qFormat/>
    <w:rsid w:val="00674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ED9"/>
  </w:style>
  <w:style w:type="paragraph" w:styleId="TableofFigures">
    <w:name w:val="table of figures"/>
    <w:basedOn w:val="Normal"/>
    <w:next w:val="Normal"/>
    <w:semiHidden/>
    <w:rsid w:val="00674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E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ED9"/>
    <w:rPr>
      <w:rFonts w:ascii="Wingdings" w:hAnsi="Wingdings"/>
    </w:rPr>
  </w:style>
  <w:style w:type="paragraph" w:customStyle="1" w:styleId="TableHeading">
    <w:name w:val="Table Heading"/>
    <w:basedOn w:val="HeadingBase"/>
    <w:rsid w:val="00674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ED9"/>
    <w:rPr>
      <w:color w:val="0033CC"/>
      <w:u w:val="none"/>
    </w:rPr>
  </w:style>
  <w:style w:type="paragraph" w:customStyle="1" w:styleId="BodyTextRight">
    <w:name w:val="Body Text Right"/>
    <w:basedOn w:val="BodyText"/>
    <w:rsid w:val="00674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ED9"/>
    <w:rPr>
      <w:sz w:val="32"/>
    </w:rPr>
  </w:style>
  <w:style w:type="paragraph" w:customStyle="1" w:styleId="HeadingProcedure">
    <w:name w:val="Heading Procedure"/>
    <w:basedOn w:val="HeadingBase"/>
    <w:next w:val="Normal"/>
    <w:rsid w:val="00674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ED9"/>
    <w:pPr>
      <w:spacing w:before="60" w:after="60"/>
    </w:pPr>
  </w:style>
  <w:style w:type="paragraph" w:styleId="ListContinue">
    <w:name w:val="List Continue"/>
    <w:basedOn w:val="List"/>
    <w:rsid w:val="00674ED9"/>
    <w:pPr>
      <w:ind w:firstLine="0"/>
    </w:pPr>
  </w:style>
  <w:style w:type="paragraph" w:customStyle="1" w:styleId="ListNote">
    <w:name w:val="List Note"/>
    <w:basedOn w:val="List"/>
    <w:rsid w:val="00674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ED9"/>
    <w:rPr>
      <w:rFonts w:ascii="Courier New" w:hAnsi="Courier New"/>
    </w:rPr>
  </w:style>
  <w:style w:type="paragraph" w:customStyle="1" w:styleId="NoteBullet">
    <w:name w:val="Note Bullet"/>
    <w:basedOn w:val="Note"/>
    <w:rsid w:val="00674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E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ED9"/>
    <w:rPr>
      <w:b/>
      <w:smallCaps/>
    </w:rPr>
  </w:style>
  <w:style w:type="paragraph" w:customStyle="1" w:styleId="TableListNumber">
    <w:name w:val="Table List Number"/>
    <w:basedOn w:val="ListNumber"/>
    <w:rsid w:val="00674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ED9"/>
    <w:pPr>
      <w:numPr>
        <w:numId w:val="9"/>
      </w:numPr>
    </w:pPr>
  </w:style>
  <w:style w:type="paragraph" w:customStyle="1" w:styleId="ListAlpha2">
    <w:name w:val="List Alpha 2"/>
    <w:basedOn w:val="List2"/>
    <w:rsid w:val="00674ED9"/>
    <w:pPr>
      <w:numPr>
        <w:numId w:val="8"/>
      </w:numPr>
    </w:pPr>
  </w:style>
  <w:style w:type="paragraph" w:styleId="List2">
    <w:name w:val="List 2"/>
    <w:basedOn w:val="BodyText"/>
    <w:rsid w:val="00674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E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E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ED9"/>
    <w:pPr>
      <w:numPr>
        <w:numId w:val="4"/>
      </w:numPr>
    </w:pPr>
  </w:style>
  <w:style w:type="paragraph" w:styleId="ListContinue2">
    <w:name w:val="List Continue 2"/>
    <w:basedOn w:val="List2"/>
    <w:rsid w:val="00674ED9"/>
    <w:pPr>
      <w:ind w:firstLine="0"/>
    </w:pPr>
  </w:style>
  <w:style w:type="paragraph" w:styleId="ListContinue3">
    <w:name w:val="List Continue 3"/>
    <w:basedOn w:val="List3"/>
    <w:rsid w:val="00674ED9"/>
    <w:pPr>
      <w:ind w:left="1021" w:firstLine="0"/>
    </w:pPr>
  </w:style>
  <w:style w:type="paragraph" w:styleId="ListContinue4">
    <w:name w:val="List Continue 4"/>
    <w:basedOn w:val="List4"/>
    <w:rsid w:val="00674ED9"/>
    <w:pPr>
      <w:ind w:firstLine="0"/>
    </w:pPr>
  </w:style>
  <w:style w:type="paragraph" w:styleId="ListContinue5">
    <w:name w:val="List Continue 5"/>
    <w:basedOn w:val="List5"/>
    <w:rsid w:val="00674ED9"/>
    <w:pPr>
      <w:ind w:firstLine="0"/>
    </w:pPr>
  </w:style>
  <w:style w:type="paragraph" w:styleId="ListNumber3">
    <w:name w:val="List Number 3"/>
    <w:basedOn w:val="List3"/>
    <w:rsid w:val="00674ED9"/>
    <w:pPr>
      <w:numPr>
        <w:numId w:val="5"/>
      </w:numPr>
    </w:pPr>
  </w:style>
  <w:style w:type="paragraph" w:styleId="ListNumber4">
    <w:name w:val="List Number 4"/>
    <w:basedOn w:val="List4"/>
    <w:rsid w:val="00674ED9"/>
    <w:pPr>
      <w:numPr>
        <w:numId w:val="6"/>
      </w:numPr>
    </w:pPr>
  </w:style>
  <w:style w:type="paragraph" w:styleId="ListNumber5">
    <w:name w:val="List Number 5"/>
    <w:basedOn w:val="List5"/>
    <w:rsid w:val="00674ED9"/>
    <w:pPr>
      <w:numPr>
        <w:numId w:val="7"/>
      </w:numPr>
    </w:pPr>
  </w:style>
  <w:style w:type="paragraph" w:styleId="BlockText">
    <w:name w:val="Block Text"/>
    <w:basedOn w:val="Normal"/>
    <w:rsid w:val="00674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ED9"/>
    <w:rPr>
      <w:sz w:val="16"/>
      <w:vertAlign w:val="superscript"/>
    </w:rPr>
  </w:style>
  <w:style w:type="character" w:customStyle="1" w:styleId="Symbols">
    <w:name w:val="Symbols"/>
    <w:basedOn w:val="DefaultParagraphFont"/>
    <w:rsid w:val="00674ED9"/>
    <w:rPr>
      <w:rFonts w:ascii="Symbol" w:hAnsi="Symbol"/>
    </w:rPr>
  </w:style>
  <w:style w:type="character" w:customStyle="1" w:styleId="MenuOptions">
    <w:name w:val="Menu Options"/>
    <w:basedOn w:val="DefaultParagraphFont"/>
    <w:rsid w:val="00674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ED9"/>
    <w:rPr>
      <w:b/>
    </w:rPr>
  </w:style>
  <w:style w:type="character" w:customStyle="1" w:styleId="Underlined">
    <w:name w:val="Underlined"/>
    <w:basedOn w:val="DefaultParagraphFont"/>
    <w:rsid w:val="00674ED9"/>
    <w:rPr>
      <w:u w:val="single"/>
    </w:rPr>
  </w:style>
  <w:style w:type="paragraph" w:customStyle="1" w:styleId="TableBodyTextRight">
    <w:name w:val="Table Body Text Right"/>
    <w:basedOn w:val="TableBodyText"/>
    <w:rsid w:val="00674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ED9"/>
    <w:rPr>
      <w:sz w:val="18"/>
    </w:rPr>
  </w:style>
  <w:style w:type="paragraph" w:customStyle="1" w:styleId="BodySmallRight">
    <w:name w:val="Body Small Right"/>
    <w:basedOn w:val="BodyTextRight"/>
    <w:rsid w:val="00674ED9"/>
    <w:rPr>
      <w:sz w:val="18"/>
      <w:szCs w:val="18"/>
    </w:rPr>
  </w:style>
  <w:style w:type="paragraph" w:customStyle="1" w:styleId="MarginEdition">
    <w:name w:val="Margin Edition"/>
    <w:basedOn w:val="MarginNote"/>
    <w:rsid w:val="00674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ED9"/>
    <w:rPr>
      <w:sz w:val="2"/>
      <w:szCs w:val="2"/>
    </w:rPr>
  </w:style>
  <w:style w:type="character" w:customStyle="1" w:styleId="Small">
    <w:name w:val="Small"/>
    <w:basedOn w:val="DefaultParagraphFont"/>
    <w:rsid w:val="00674ED9"/>
    <w:rPr>
      <w:sz w:val="16"/>
    </w:rPr>
  </w:style>
  <w:style w:type="paragraph" w:customStyle="1" w:styleId="WideTable">
    <w:name w:val="Wide Table"/>
    <w:basedOn w:val="Normal"/>
    <w:rsid w:val="00674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ED9"/>
  </w:style>
  <w:style w:type="paragraph" w:styleId="Quote">
    <w:name w:val="Quote"/>
    <w:basedOn w:val="Heading1"/>
    <w:link w:val="QuoteChar"/>
    <w:qFormat/>
    <w:rsid w:val="00674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ED9"/>
    <w:pPr>
      <w:pageBreakBefore/>
    </w:pPr>
  </w:style>
  <w:style w:type="paragraph" w:customStyle="1" w:styleId="Border">
    <w:name w:val="Border"/>
    <w:basedOn w:val="Normal"/>
    <w:qFormat/>
    <w:rsid w:val="00674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ED9"/>
    <w:rPr>
      <w:u w:val="single"/>
    </w:rPr>
  </w:style>
  <w:style w:type="character" w:customStyle="1" w:styleId="BoldandItalics">
    <w:name w:val="Bold and Italics"/>
    <w:qFormat/>
    <w:rsid w:val="00674ED9"/>
    <w:rPr>
      <w:b/>
      <w:i/>
      <w:u w:val="none"/>
    </w:rPr>
  </w:style>
  <w:style w:type="paragraph" w:styleId="BalloonText">
    <w:name w:val="Balloon Text"/>
    <w:basedOn w:val="Normal"/>
    <w:link w:val="BalloonTextChar"/>
    <w:rsid w:val="00674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E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2465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SFISAD401 Buy seafood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