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D28" w:rsidP="00B62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SFISAD202 Retail seafood</w:t>
      </w:r>
      <w:r>
        <w:fldChar w:fldCharType="end"/>
      </w:r>
    </w:p>
    <w:p w:rsidR="00B62D28" w:rsidP="00B62D28">
      <w:pPr>
        <w:pStyle w:val="Version"/>
        <w:sectPr w:rsidSect="00C14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E97" w:rsidP="00C14E97">
      <w:pPr>
        <w:pStyle w:val="SuperHeading"/>
      </w:pPr>
      <w:r w:rsidRPr="00C14E97">
        <w:t>Assessment Requirements for SFISAD202 Retail seafood</w:t>
      </w:r>
    </w:p>
    <w:p w:rsidR="00000000" w:rsidRPr="00C14E97" w:rsidP="00C14E97">
      <w:pPr>
        <w:pStyle w:val="Heading1"/>
      </w:pPr>
      <w:bookmarkStart w:id="1" w:name="O_1036270"/>
      <w:bookmarkEnd w:id="1"/>
      <w:r w:rsidRPr="00C14E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4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E97">
            <w:pPr>
              <w:pStyle w:val="BodyTextBold"/>
              <w:rPr>
                <w:lang w:val="en-NZ"/>
              </w:rPr>
            </w:pPr>
            <w:r w:rsidRPr="00C14E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E97">
            <w:pPr>
              <w:pStyle w:val="BodyTextBold"/>
              <w:rPr>
                <w:lang w:val="en-NZ"/>
              </w:rPr>
            </w:pPr>
            <w:r w:rsidRPr="00C14E97">
              <w:t>Comments</w:t>
            </w:r>
          </w:p>
        </w:tc>
      </w:tr>
      <w:tr w:rsidTr="00C14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E97">
            <w:pPr>
              <w:pStyle w:val="BodyText"/>
              <w:rPr>
                <w:lang w:val="en-NZ"/>
              </w:rPr>
            </w:pPr>
            <w:r w:rsidRPr="00C14E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E97" w:rsidP="00C14E97">
            <w:pPr>
              <w:pStyle w:val="BodyText"/>
            </w:pPr>
            <w:r w:rsidRPr="00C14E97">
              <w:t>This version released with SFI Seafood Industry Training Package Version 1.0.</w:t>
            </w:r>
          </w:p>
        </w:tc>
      </w:tr>
    </w:tbl>
    <w:p w:rsidR="00000000" w:rsidRPr="00C14E97" w:rsidP="00C14E97">
      <w:pPr>
        <w:pStyle w:val="BodyText"/>
      </w:pPr>
    </w:p>
    <w:p w:rsidR="00000000" w:rsidRPr="00C14E97" w:rsidP="00C14E97">
      <w:pPr>
        <w:pStyle w:val="AllowPageBreak"/>
      </w:pPr>
    </w:p>
    <w:p w:rsidR="00000000" w:rsidRPr="00C14E97" w:rsidP="00C14E97">
      <w:pPr>
        <w:pStyle w:val="Heading1"/>
      </w:pPr>
      <w:bookmarkStart w:id="2" w:name="O_1036271"/>
      <w:bookmarkEnd w:id="2"/>
      <w:r w:rsidRPr="00C14E97">
        <w:t>Performance Evidence</w:t>
      </w:r>
    </w:p>
    <w:p w:rsidR="00000000" w:rsidRPr="00C14E97" w:rsidP="00B62D28">
      <w:pPr>
        <w:pStyle w:val="BodyText"/>
      </w:pPr>
      <w:r w:rsidRPr="00C14E97">
        <w:t>An individual demonstrating competency must satisfy all of the elemen</w:t>
      </w:r>
      <w:r w:rsidRPr="00C14E97">
        <w:t xml:space="preserve">ts and performance criteria in this unit. </w:t>
      </w:r>
    </w:p>
    <w:p w:rsidR="00000000" w:rsidRPr="00C14E97" w:rsidP="00B62D28">
      <w:pPr>
        <w:pStyle w:val="BodyText"/>
      </w:pPr>
      <w:r w:rsidRPr="00C14E97">
        <w:t>There must be evidence that the individual set up, maintained and sold seafood products from a retail display on at least one occasion, including:</w:t>
      </w:r>
    </w:p>
    <w:p w:rsidR="00000000" w:rsidRPr="00C14E97" w:rsidP="00C14E97">
      <w:pPr>
        <w:pStyle w:val="ListBullet"/>
      </w:pPr>
      <w:r w:rsidRPr="00C14E97">
        <w:t>identifying and preparing suitable product with accurate labellin</w:t>
      </w:r>
      <w:r w:rsidRPr="00C14E97">
        <w:t>g for display</w:t>
      </w:r>
    </w:p>
    <w:p w:rsidR="00000000" w:rsidRPr="00C14E97" w:rsidP="00C14E97">
      <w:pPr>
        <w:pStyle w:val="ListBullet"/>
      </w:pPr>
      <w:r w:rsidRPr="00C14E97">
        <w:t>maintaining product freshness within safe temperature range</w:t>
      </w:r>
    </w:p>
    <w:p w:rsidR="00000000" w:rsidRPr="00C14E97" w:rsidP="00C14E97">
      <w:pPr>
        <w:pStyle w:val="ListBullet"/>
      </w:pPr>
      <w:r w:rsidRPr="00C14E97">
        <w:t>maintaining clean and hygienic display, preparation and storage areas</w:t>
      </w:r>
    </w:p>
    <w:p w:rsidR="00000000" w:rsidRPr="00C14E97" w:rsidP="00C14E97">
      <w:pPr>
        <w:pStyle w:val="ListBullet"/>
      </w:pPr>
      <w:r w:rsidRPr="00C14E97">
        <w:t>serving at least two different customers, including:</w:t>
      </w:r>
    </w:p>
    <w:p w:rsidR="00000000" w:rsidRPr="00C14E97" w:rsidP="00C14E97">
      <w:pPr>
        <w:pStyle w:val="ListBullet2"/>
      </w:pPr>
      <w:r w:rsidRPr="00C14E97">
        <w:t>responding to customer queries about product</w:t>
      </w:r>
    </w:p>
    <w:p w:rsidR="00000000" w:rsidRPr="00C14E97" w:rsidP="00C14E97">
      <w:pPr>
        <w:pStyle w:val="ListBullet2"/>
      </w:pPr>
      <w:r w:rsidRPr="00C14E97">
        <w:t>handling, preparing, weighing and wrapping product to customer order</w:t>
      </w:r>
    </w:p>
    <w:p w:rsidR="00000000" w:rsidRPr="00C14E97" w:rsidP="00C14E97">
      <w:pPr>
        <w:pStyle w:val="ListBullet"/>
      </w:pPr>
      <w:r w:rsidRPr="00C14E97">
        <w:t xml:space="preserve">removing and safely disposing of unsuitable product </w:t>
      </w:r>
    </w:p>
    <w:p w:rsidR="00000000" w:rsidRPr="00C14E97" w:rsidP="00C14E97">
      <w:pPr>
        <w:pStyle w:val="ListBullet"/>
      </w:pPr>
      <w:r w:rsidRPr="00C14E97">
        <w:t>recording and storing remaining stock after display pack-up.</w:t>
      </w:r>
    </w:p>
    <w:p w:rsidR="00000000" w:rsidRPr="00C14E97" w:rsidP="00C14E97">
      <w:pPr>
        <w:pStyle w:val="AllowPageBreak"/>
      </w:pPr>
    </w:p>
    <w:p w:rsidR="00000000" w:rsidRPr="00C14E97" w:rsidP="00C14E97">
      <w:pPr>
        <w:pStyle w:val="Heading1"/>
      </w:pPr>
      <w:bookmarkStart w:id="3" w:name="O_1036272"/>
      <w:bookmarkEnd w:id="3"/>
      <w:r w:rsidRPr="00C14E97">
        <w:t>Knowledge Evidence</w:t>
      </w:r>
    </w:p>
    <w:p w:rsidR="00000000" w:rsidRPr="00C14E97" w:rsidP="00B62D28">
      <w:pPr>
        <w:pStyle w:val="BodyText"/>
      </w:pPr>
      <w:r w:rsidRPr="00C14E97">
        <w:t>An individual must be able to demo</w:t>
      </w:r>
      <w:r w:rsidRPr="00C14E97">
        <w:t>nstrate the knowledge required to perform the tasks outlined in the elements and performance criteria of this unit. This includes knowledge of:</w:t>
      </w:r>
    </w:p>
    <w:p w:rsidR="00000000" w:rsidRPr="00C14E97" w:rsidP="00C14E97">
      <w:pPr>
        <w:pStyle w:val="ListBullet"/>
      </w:pPr>
      <w:r w:rsidRPr="00C14E97">
        <w:t>food safety procedures and regulations for preparing and selling seafood products, including:</w:t>
      </w:r>
    </w:p>
    <w:p w:rsidR="00000000" w:rsidRPr="00C14E97" w:rsidP="00C14E97">
      <w:pPr>
        <w:pStyle w:val="ListBullet2"/>
      </w:pPr>
      <w:r w:rsidRPr="00C14E97">
        <w:t>hygienic handlin</w:t>
      </w:r>
      <w:r w:rsidRPr="00C14E97">
        <w:t>g of live, raw and cooked seafood</w:t>
      </w:r>
    </w:p>
    <w:p w:rsidR="00000000" w:rsidRPr="00C14E97" w:rsidP="00C14E97">
      <w:pPr>
        <w:pStyle w:val="ListBullet2"/>
      </w:pPr>
      <w:r w:rsidRPr="00C14E97">
        <w:t>preparation and display of live, raw and cooked seafood</w:t>
      </w:r>
    </w:p>
    <w:p w:rsidR="00000000" w:rsidRPr="00C14E97" w:rsidP="00C14E97">
      <w:pPr>
        <w:pStyle w:val="ListBullet2"/>
      </w:pPr>
      <w:r w:rsidRPr="00C14E97">
        <w:t>storage requirements</w:t>
      </w:r>
    </w:p>
    <w:p w:rsidR="00000000" w:rsidRPr="00C14E97" w:rsidP="00C14E97">
      <w:pPr>
        <w:pStyle w:val="ListBullet2"/>
      </w:pPr>
      <w:r w:rsidRPr="00C14E97">
        <w:t>biosecurity in relation to live seafood</w:t>
      </w:r>
    </w:p>
    <w:p w:rsidR="00000000" w:rsidRPr="00C14E97" w:rsidP="00C14E97">
      <w:pPr>
        <w:pStyle w:val="ListBullet"/>
      </w:pPr>
      <w:r w:rsidRPr="00C14E97">
        <w:t>product knowledge of seafood product, including:</w:t>
      </w:r>
    </w:p>
    <w:p w:rsidR="00000000" w:rsidRPr="00C14E97" w:rsidP="00C14E97">
      <w:pPr>
        <w:pStyle w:val="ListBullet2"/>
      </w:pPr>
      <w:r w:rsidRPr="00C14E97">
        <w:t>common fish defects, diseases and parasites</w:t>
      </w:r>
    </w:p>
    <w:p w:rsidR="00000000" w:rsidRPr="00C14E97" w:rsidP="00C14E97">
      <w:pPr>
        <w:pStyle w:val="ListBullet2"/>
      </w:pPr>
      <w:r w:rsidRPr="00C14E97">
        <w:t>species identification in accordance with Australian Fish Names Standard AS 5300-2015</w:t>
      </w:r>
    </w:p>
    <w:p w:rsidR="00000000" w:rsidRPr="00C14E97" w:rsidP="00C14E97">
      <w:pPr>
        <w:pStyle w:val="ListBullet2"/>
      </w:pPr>
      <w:r w:rsidRPr="00C14E97">
        <w:t>species harvest or fishing area, seasonality and cooking methods</w:t>
      </w:r>
    </w:p>
    <w:p w:rsidR="00000000" w:rsidRPr="00C14E97" w:rsidP="00C14E97">
      <w:pPr>
        <w:pStyle w:val="ListBullet2"/>
      </w:pPr>
      <w:r w:rsidRPr="00C14E97">
        <w:t>degree of freshness and spoilage for a particular species and product</w:t>
      </w:r>
    </w:p>
    <w:p w:rsidR="00000000" w:rsidRPr="00C14E97" w:rsidP="00C14E97">
      <w:pPr>
        <w:pStyle w:val="ListBullet2"/>
      </w:pPr>
      <w:r w:rsidRPr="00C14E97">
        <w:t>suitability of different cooking me</w:t>
      </w:r>
      <w:r w:rsidRPr="00C14E97">
        <w:t>thods, such as grilling, baking, barbequing, deep frying and steaming for species sold</w:t>
      </w:r>
    </w:p>
    <w:p w:rsidR="00000000" w:rsidRPr="00C14E97" w:rsidP="00C14E97">
      <w:pPr>
        <w:pStyle w:val="ListBullet"/>
      </w:pPr>
      <w:r w:rsidRPr="00C14E97">
        <w:t>retailing procedures for seafood products</w:t>
      </w:r>
    </w:p>
    <w:p w:rsidR="00000000" w:rsidRPr="00C14E97" w:rsidP="00C14E97">
      <w:pPr>
        <w:pStyle w:val="ListBullet"/>
      </w:pPr>
      <w:r w:rsidRPr="00C14E97">
        <w:t>stocktake and storage procedures for seafood products.</w:t>
      </w:r>
    </w:p>
    <w:p w:rsidR="00000000" w:rsidRPr="00C14E97" w:rsidP="00C14E97">
      <w:pPr>
        <w:pStyle w:val="AllowPageBreak"/>
      </w:pPr>
    </w:p>
    <w:p w:rsidR="00000000" w:rsidRPr="00C14E97" w:rsidP="00C14E97">
      <w:pPr>
        <w:pStyle w:val="Heading1"/>
      </w:pPr>
      <w:bookmarkStart w:id="4" w:name="O_1036273"/>
      <w:bookmarkEnd w:id="4"/>
      <w:r w:rsidRPr="00C14E97">
        <w:t>Assessment Conditions</w:t>
      </w:r>
    </w:p>
    <w:p w:rsidR="00000000" w:rsidRPr="00C14E97" w:rsidP="00B62D28">
      <w:pPr>
        <w:pStyle w:val="BodyText"/>
      </w:pPr>
      <w:r w:rsidRPr="00C14E97">
        <w:t>Assessment of skills must take</w:t>
      </w:r>
      <w:r w:rsidRPr="00C14E97">
        <w:t xml:space="preserve"> place under the following conditions: </w:t>
      </w:r>
    </w:p>
    <w:p w:rsidR="00000000" w:rsidRPr="00C14E97" w:rsidP="00C14E97">
      <w:pPr>
        <w:pStyle w:val="ListBullet"/>
      </w:pPr>
      <w:r w:rsidRPr="00C14E97">
        <w:t>physical conditions:</w:t>
      </w:r>
    </w:p>
    <w:p w:rsidR="00000000" w:rsidRPr="00C14E97" w:rsidP="00C14E97">
      <w:pPr>
        <w:pStyle w:val="ListBullet2"/>
      </w:pPr>
      <w:r w:rsidRPr="00C14E97">
        <w:t>skills must be demonstrated in a seafood retail outlet or an environment that accurately represents workplace conditions</w:t>
      </w:r>
    </w:p>
    <w:p w:rsidR="00000000" w:rsidRPr="00C14E97" w:rsidP="00C14E97">
      <w:pPr>
        <w:pStyle w:val="ListBullet"/>
      </w:pPr>
      <w:r w:rsidRPr="00C14E97">
        <w:t>resources, equipment and materials:</w:t>
      </w:r>
    </w:p>
    <w:p w:rsidR="00000000" w:rsidRPr="00C14E97" w:rsidP="00C14E97">
      <w:pPr>
        <w:pStyle w:val="ListBullet2"/>
      </w:pPr>
      <w:r w:rsidRPr="00C14E97">
        <w:t>personal protective equipment</w:t>
      </w:r>
    </w:p>
    <w:p w:rsidR="00000000" w:rsidRPr="00C14E97" w:rsidP="00C14E97">
      <w:pPr>
        <w:pStyle w:val="ListBullet2"/>
      </w:pPr>
      <w:r w:rsidRPr="00C14E97">
        <w:t>packaging materials</w:t>
      </w:r>
    </w:p>
    <w:p w:rsidR="00000000" w:rsidRPr="00C14E97" w:rsidP="00C14E97">
      <w:pPr>
        <w:pStyle w:val="ListBullet2"/>
      </w:pPr>
      <w:r w:rsidRPr="00C14E97">
        <w:t>refrigerated storage rooms</w:t>
      </w:r>
    </w:p>
    <w:p w:rsidR="00000000" w:rsidRPr="00C14E97" w:rsidP="00C14E97">
      <w:pPr>
        <w:pStyle w:val="ListBullet2"/>
      </w:pPr>
      <w:r w:rsidRPr="00C14E97">
        <w:t>seafood cleaning and filleting facility</w:t>
      </w:r>
    </w:p>
    <w:p w:rsidR="00000000" w:rsidRPr="00C14E97" w:rsidP="00C14E97">
      <w:pPr>
        <w:pStyle w:val="ListBullet2"/>
      </w:pPr>
      <w:r w:rsidRPr="00C14E97">
        <w:t>seafood products</w:t>
      </w:r>
    </w:p>
    <w:p w:rsidR="00000000" w:rsidRPr="00C14E97" w:rsidP="00C14E97">
      <w:pPr>
        <w:pStyle w:val="ListBullet2"/>
      </w:pPr>
      <w:r w:rsidRPr="00C14E97">
        <w:t>temperature measuring devices</w:t>
      </w:r>
    </w:p>
    <w:p w:rsidR="00000000" w:rsidRPr="00C14E97" w:rsidP="00C14E97">
      <w:pPr>
        <w:pStyle w:val="ListBullet"/>
      </w:pPr>
      <w:r w:rsidRPr="00C14E97">
        <w:t>specifications:</w:t>
      </w:r>
    </w:p>
    <w:p w:rsidR="00000000" w:rsidRPr="00C14E97" w:rsidP="00C14E97">
      <w:pPr>
        <w:pStyle w:val="ListBullet2"/>
      </w:pPr>
      <w:r w:rsidRPr="00C14E97">
        <w:t xml:space="preserve">workplace procedures for preparing, maintaining and retailing seafood, including advice on food safety, </w:t>
      </w:r>
      <w:r w:rsidRPr="00C14E97">
        <w:t>health and safety and environmental requirements</w:t>
      </w:r>
    </w:p>
    <w:p w:rsidR="00000000" w:rsidRPr="00C14E97" w:rsidP="00C14E97">
      <w:pPr>
        <w:pStyle w:val="ListBullet"/>
      </w:pPr>
      <w:r w:rsidRPr="00C14E97">
        <w:t>relationships:</w:t>
      </w:r>
    </w:p>
    <w:p w:rsidR="00000000" w:rsidRPr="00C14E97" w:rsidP="00C14E97">
      <w:pPr>
        <w:pStyle w:val="ListBullet2"/>
      </w:pPr>
      <w:r w:rsidRPr="00C14E97">
        <w:t>evidence of interactions with customers.</w:t>
      </w:r>
    </w:p>
    <w:p w:rsidR="00000000" w:rsidRPr="00C14E97" w:rsidP="00B62D28">
      <w:pPr>
        <w:pStyle w:val="BodyText"/>
      </w:pPr>
      <w:r w:rsidRPr="00C14E97">
        <w:t>Assessors of this unit must satisfy the requirements for assessors in applicable vocational education and training legislation, frameworks and/or sta</w:t>
      </w:r>
      <w:r w:rsidRPr="00C14E97">
        <w:t>ndards.</w:t>
      </w:r>
    </w:p>
    <w:p w:rsidR="00000000" w:rsidRPr="00C14E97" w:rsidP="00C14E97">
      <w:pPr>
        <w:pStyle w:val="Heading1"/>
      </w:pPr>
      <w:bookmarkStart w:id="5" w:name="O_1036276"/>
      <w:bookmarkEnd w:id="5"/>
      <w:r w:rsidRPr="00C14E97">
        <w:t>Links</w:t>
      </w:r>
    </w:p>
    <w:p w:rsidR="00000000" w:rsidRPr="00C14E97" w:rsidP="00B62D28">
      <w:pPr>
        <w:pStyle w:val="BodyText"/>
      </w:pPr>
      <w:r w:rsidRPr="00C14E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F1C9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14E97" w:rsidP="00C14E97"/>
    <w:sectPr w:rsidSect="00C14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97" w:rsidRPr="00B62D28" w:rsidP="00B62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8" w:rsidP="00C14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2D28" w:rsidP="00C14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2D28" w:rsidP="00C14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E97" w:rsidRPr="00B62D28" w:rsidP="00B62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28" w:rsidRPr="002D2AF8" w:rsidP="00C14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SFISAD202 Retail seafood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62D28" w:rsidP="00C14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227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6E3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C7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E97"/>
  </w:style>
  <w:style w:type="character" w:customStyle="1" w:styleId="Heading1Char">
    <w:name w:val="Heading 1 Char"/>
    <w:basedOn w:val="DefaultParagraphFont"/>
    <w:link w:val="Heading1"/>
    <w:rsid w:val="00C14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E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4E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4E97"/>
    <w:rPr>
      <w:b/>
    </w:rPr>
  </w:style>
  <w:style w:type="character" w:customStyle="1" w:styleId="Heading2Char">
    <w:name w:val="Heading 2 Char"/>
    <w:basedOn w:val="DefaultParagraphFont"/>
    <w:link w:val="Heading2"/>
    <w:rsid w:val="00C14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E97"/>
    <w:rPr>
      <w:b/>
      <w:spacing w:val="0"/>
    </w:rPr>
  </w:style>
  <w:style w:type="paragraph" w:customStyle="1" w:styleId="SuperTitle">
    <w:name w:val="SuperTitle"/>
    <w:basedOn w:val="Title"/>
    <w:rsid w:val="00C14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E97"/>
    <w:rPr>
      <w:i/>
    </w:rPr>
  </w:style>
  <w:style w:type="paragraph" w:styleId="Caption">
    <w:name w:val="caption"/>
    <w:basedOn w:val="BodyText"/>
    <w:next w:val="Normal"/>
    <w:qFormat/>
    <w:rsid w:val="00C14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E97"/>
  </w:style>
  <w:style w:type="paragraph" w:styleId="TableofFigures">
    <w:name w:val="table of figures"/>
    <w:basedOn w:val="Normal"/>
    <w:next w:val="Normal"/>
    <w:semiHidden/>
    <w:rsid w:val="00C14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E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E97"/>
    <w:rPr>
      <w:rFonts w:ascii="Wingdings" w:hAnsi="Wingdings"/>
    </w:rPr>
  </w:style>
  <w:style w:type="paragraph" w:customStyle="1" w:styleId="TableHeading">
    <w:name w:val="Table Heading"/>
    <w:basedOn w:val="HeadingBase"/>
    <w:rsid w:val="00C14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E97"/>
    <w:rPr>
      <w:color w:val="0033CC"/>
      <w:u w:val="none"/>
    </w:rPr>
  </w:style>
  <w:style w:type="paragraph" w:customStyle="1" w:styleId="BodyTextRight">
    <w:name w:val="Body Text Right"/>
    <w:basedOn w:val="BodyText"/>
    <w:rsid w:val="00C14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E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E97"/>
    <w:rPr>
      <w:sz w:val="32"/>
    </w:rPr>
  </w:style>
  <w:style w:type="paragraph" w:customStyle="1" w:styleId="HeadingProcedure">
    <w:name w:val="Heading Procedure"/>
    <w:basedOn w:val="HeadingBase"/>
    <w:next w:val="Normal"/>
    <w:rsid w:val="00C14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E97"/>
    <w:pPr>
      <w:spacing w:before="60" w:after="60"/>
    </w:pPr>
  </w:style>
  <w:style w:type="paragraph" w:styleId="ListContinue">
    <w:name w:val="List Continue"/>
    <w:basedOn w:val="List"/>
    <w:rsid w:val="00C14E97"/>
    <w:pPr>
      <w:ind w:firstLine="0"/>
    </w:pPr>
  </w:style>
  <w:style w:type="paragraph" w:customStyle="1" w:styleId="ListNote">
    <w:name w:val="List Note"/>
    <w:basedOn w:val="List"/>
    <w:rsid w:val="00C14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E97"/>
    <w:rPr>
      <w:rFonts w:ascii="Courier New" w:hAnsi="Courier New"/>
    </w:rPr>
  </w:style>
  <w:style w:type="paragraph" w:customStyle="1" w:styleId="NoteBullet">
    <w:name w:val="Note Bullet"/>
    <w:basedOn w:val="Note"/>
    <w:rsid w:val="00C14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E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E97"/>
    <w:rPr>
      <w:b/>
      <w:smallCaps/>
    </w:rPr>
  </w:style>
  <w:style w:type="paragraph" w:customStyle="1" w:styleId="TableListNumber">
    <w:name w:val="Table List Number"/>
    <w:basedOn w:val="ListNumber"/>
    <w:rsid w:val="00C14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E97"/>
    <w:pPr>
      <w:numPr>
        <w:numId w:val="9"/>
      </w:numPr>
    </w:pPr>
  </w:style>
  <w:style w:type="paragraph" w:customStyle="1" w:styleId="ListAlpha2">
    <w:name w:val="List Alpha 2"/>
    <w:basedOn w:val="List2"/>
    <w:rsid w:val="00C14E97"/>
    <w:pPr>
      <w:numPr>
        <w:numId w:val="8"/>
      </w:numPr>
    </w:pPr>
  </w:style>
  <w:style w:type="paragraph" w:styleId="List2">
    <w:name w:val="List 2"/>
    <w:basedOn w:val="BodyText"/>
    <w:rsid w:val="00C14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E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E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E97"/>
    <w:pPr>
      <w:numPr>
        <w:numId w:val="4"/>
      </w:numPr>
    </w:pPr>
  </w:style>
  <w:style w:type="paragraph" w:styleId="ListContinue2">
    <w:name w:val="List Continue 2"/>
    <w:basedOn w:val="List2"/>
    <w:rsid w:val="00C14E97"/>
    <w:pPr>
      <w:ind w:firstLine="0"/>
    </w:pPr>
  </w:style>
  <w:style w:type="paragraph" w:styleId="ListContinue3">
    <w:name w:val="List Continue 3"/>
    <w:basedOn w:val="List3"/>
    <w:rsid w:val="00C14E97"/>
    <w:pPr>
      <w:ind w:left="1021" w:firstLine="0"/>
    </w:pPr>
  </w:style>
  <w:style w:type="paragraph" w:styleId="ListContinue4">
    <w:name w:val="List Continue 4"/>
    <w:basedOn w:val="List4"/>
    <w:rsid w:val="00C14E97"/>
    <w:pPr>
      <w:ind w:firstLine="0"/>
    </w:pPr>
  </w:style>
  <w:style w:type="paragraph" w:styleId="ListContinue5">
    <w:name w:val="List Continue 5"/>
    <w:basedOn w:val="List5"/>
    <w:rsid w:val="00C14E97"/>
    <w:pPr>
      <w:ind w:firstLine="0"/>
    </w:pPr>
  </w:style>
  <w:style w:type="paragraph" w:styleId="ListNumber3">
    <w:name w:val="List Number 3"/>
    <w:basedOn w:val="List3"/>
    <w:rsid w:val="00C14E97"/>
    <w:pPr>
      <w:numPr>
        <w:numId w:val="5"/>
      </w:numPr>
    </w:pPr>
  </w:style>
  <w:style w:type="paragraph" w:styleId="ListNumber4">
    <w:name w:val="List Number 4"/>
    <w:basedOn w:val="List4"/>
    <w:rsid w:val="00C14E97"/>
    <w:pPr>
      <w:numPr>
        <w:numId w:val="6"/>
      </w:numPr>
    </w:pPr>
  </w:style>
  <w:style w:type="paragraph" w:styleId="ListNumber5">
    <w:name w:val="List Number 5"/>
    <w:basedOn w:val="List5"/>
    <w:rsid w:val="00C14E97"/>
    <w:pPr>
      <w:numPr>
        <w:numId w:val="7"/>
      </w:numPr>
    </w:pPr>
  </w:style>
  <w:style w:type="paragraph" w:styleId="BlockText">
    <w:name w:val="Block Text"/>
    <w:basedOn w:val="Normal"/>
    <w:rsid w:val="00C14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E97"/>
    <w:rPr>
      <w:sz w:val="16"/>
      <w:vertAlign w:val="superscript"/>
    </w:rPr>
  </w:style>
  <w:style w:type="character" w:customStyle="1" w:styleId="Symbols">
    <w:name w:val="Symbols"/>
    <w:basedOn w:val="DefaultParagraphFont"/>
    <w:rsid w:val="00C14E97"/>
    <w:rPr>
      <w:rFonts w:ascii="Symbol" w:hAnsi="Symbol"/>
    </w:rPr>
  </w:style>
  <w:style w:type="character" w:customStyle="1" w:styleId="MenuOptions">
    <w:name w:val="Menu Options"/>
    <w:basedOn w:val="DefaultParagraphFont"/>
    <w:rsid w:val="00C14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E97"/>
    <w:rPr>
      <w:b/>
    </w:rPr>
  </w:style>
  <w:style w:type="character" w:customStyle="1" w:styleId="Underlined">
    <w:name w:val="Underlined"/>
    <w:basedOn w:val="DefaultParagraphFont"/>
    <w:rsid w:val="00C14E97"/>
    <w:rPr>
      <w:u w:val="single"/>
    </w:rPr>
  </w:style>
  <w:style w:type="paragraph" w:customStyle="1" w:styleId="TableBodyTextRight">
    <w:name w:val="Table Body Text Right"/>
    <w:basedOn w:val="TableBodyText"/>
    <w:rsid w:val="00C14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E97"/>
    <w:rPr>
      <w:sz w:val="18"/>
    </w:rPr>
  </w:style>
  <w:style w:type="paragraph" w:customStyle="1" w:styleId="BodySmallRight">
    <w:name w:val="Body Small Right"/>
    <w:basedOn w:val="BodyTextRight"/>
    <w:rsid w:val="00C14E97"/>
    <w:rPr>
      <w:sz w:val="18"/>
      <w:szCs w:val="18"/>
    </w:rPr>
  </w:style>
  <w:style w:type="paragraph" w:customStyle="1" w:styleId="MarginEdition">
    <w:name w:val="Margin Edition"/>
    <w:basedOn w:val="MarginNote"/>
    <w:rsid w:val="00C14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E97"/>
    <w:rPr>
      <w:sz w:val="2"/>
      <w:szCs w:val="2"/>
    </w:rPr>
  </w:style>
  <w:style w:type="character" w:customStyle="1" w:styleId="Small">
    <w:name w:val="Small"/>
    <w:basedOn w:val="DefaultParagraphFont"/>
    <w:rsid w:val="00C14E97"/>
    <w:rPr>
      <w:sz w:val="16"/>
    </w:rPr>
  </w:style>
  <w:style w:type="paragraph" w:customStyle="1" w:styleId="WideTable">
    <w:name w:val="Wide Table"/>
    <w:basedOn w:val="Normal"/>
    <w:rsid w:val="00C14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E97"/>
  </w:style>
  <w:style w:type="paragraph" w:styleId="Quote">
    <w:name w:val="Quote"/>
    <w:basedOn w:val="Heading1"/>
    <w:link w:val="QuoteChar"/>
    <w:qFormat/>
    <w:rsid w:val="00C14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E97"/>
    <w:pPr>
      <w:pageBreakBefore/>
    </w:pPr>
  </w:style>
  <w:style w:type="paragraph" w:customStyle="1" w:styleId="Border">
    <w:name w:val="Border"/>
    <w:basedOn w:val="Normal"/>
    <w:qFormat/>
    <w:rsid w:val="00C14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E97"/>
    <w:rPr>
      <w:u w:val="single"/>
    </w:rPr>
  </w:style>
  <w:style w:type="character" w:customStyle="1" w:styleId="BoldandItalics">
    <w:name w:val="Bold and Italics"/>
    <w:qFormat/>
    <w:rsid w:val="00C14E97"/>
    <w:rPr>
      <w:b/>
      <w:i/>
      <w:u w:val="none"/>
    </w:rPr>
  </w:style>
  <w:style w:type="paragraph" w:styleId="BalloonText">
    <w:name w:val="Balloon Text"/>
    <w:basedOn w:val="Normal"/>
    <w:link w:val="BalloonTextChar"/>
    <w:rsid w:val="00C14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E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2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2763</Characters>
  <Application>Microsoft Office Word</Application>
  <DocSecurity>0</DocSecurity>
  <Lines>74</Lines>
  <Paragraphs>62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SFISAD202 Retail seafood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