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C1C" w:rsidP="00391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SFISAD201 Prepare, cook and retail seafood products</w:t>
      </w:r>
      <w:r>
        <w:fldChar w:fldCharType="end"/>
      </w:r>
    </w:p>
    <w:p w:rsidR="00391C1C" w:rsidP="00391C1C">
      <w:pPr>
        <w:pStyle w:val="Version"/>
        <w:sectPr w:rsidSect="00C96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8CE" w:rsidP="00C968CE">
      <w:pPr>
        <w:pStyle w:val="SuperHeading"/>
      </w:pPr>
      <w:r w:rsidRPr="00C968CE">
        <w:t>SFISAD201 Prepare, cook and retail seafood products</w:t>
      </w:r>
    </w:p>
    <w:p w:rsidR="00000000" w:rsidRPr="00C968CE" w:rsidP="00C968CE">
      <w:pPr>
        <w:pStyle w:val="Heading1"/>
      </w:pPr>
      <w:bookmarkStart w:id="1" w:name="O_1036241"/>
      <w:bookmarkEnd w:id="1"/>
      <w:r w:rsidRPr="00C968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Comments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This version released with SFI Seafood Industry Training Package Version 1.0.</w:t>
            </w:r>
          </w:p>
        </w:tc>
      </w:tr>
    </w:tbl>
    <w:p w:rsidR="00000000" w:rsidRPr="00C968CE" w:rsidP="00C968CE">
      <w:pPr>
        <w:pStyle w:val="BodyText"/>
      </w:pPr>
    </w:p>
    <w:p w:rsidR="00000000" w:rsidRPr="00C968CE" w:rsidP="00C968CE">
      <w:pPr>
        <w:pStyle w:val="AllowPageBreak"/>
      </w:pPr>
    </w:p>
    <w:p w:rsidR="00000000" w:rsidRPr="00C968CE" w:rsidP="00C968CE">
      <w:pPr>
        <w:pStyle w:val="Heading1"/>
      </w:pPr>
      <w:bookmarkStart w:id="2" w:name="O_1036242"/>
      <w:bookmarkEnd w:id="2"/>
      <w:r w:rsidRPr="00C968CE">
        <w:t>Application</w:t>
      </w:r>
    </w:p>
    <w:p w:rsidR="00000000" w:rsidRPr="00C968CE" w:rsidP="00391C1C">
      <w:pPr>
        <w:pStyle w:val="BodyText"/>
      </w:pPr>
      <w:r w:rsidRPr="00C968CE">
        <w:t>This unit of competency describes the skills and knowledge required to select, prepare,</w:t>
      </w:r>
      <w:r w:rsidRPr="00C968CE">
        <w:t xml:space="preserve"> cook and sell seafood products to order in a retail shop. It includes the ability to handle fresh and thawed product, check product quality, operate cooking equipment, prepare and store ingredients and take and cook customers</w:t>
      </w:r>
      <w:r>
        <w:t>’</w:t>
      </w:r>
      <w:r w:rsidRPr="00C968CE">
        <w:t xml:space="preserve"> orders.</w:t>
      </w:r>
    </w:p>
    <w:p w:rsidR="00000000" w:rsidRPr="00C968CE" w:rsidP="00391C1C">
      <w:pPr>
        <w:pStyle w:val="BodyText"/>
      </w:pPr>
      <w:r w:rsidRPr="00C968CE">
        <w:t>This unit applies to</w:t>
      </w:r>
      <w:r w:rsidRPr="00C968CE">
        <w:t xml:space="preserve"> individuals who undertake routine cooking and retailing tasks in a retail outlet that sells cooked seafood to the public under the direction of a supervisor.</w:t>
      </w:r>
    </w:p>
    <w:p w:rsidR="00000000" w:rsidRPr="00C968CE" w:rsidP="00391C1C">
      <w:pPr>
        <w:pStyle w:val="BodyText"/>
      </w:pPr>
      <w:r w:rsidRPr="00C968CE">
        <w:t>All work must be carried out to comply with workplace procedures, according to state/territory he</w:t>
      </w:r>
      <w:r w:rsidRPr="00C968CE">
        <w:t>alth and safety, food safety and environmental regulations, legislation and standards that apply to the workplace.</w:t>
      </w:r>
    </w:p>
    <w:p w:rsidR="00000000" w:rsidRPr="00C968CE" w:rsidP="00391C1C">
      <w:pPr>
        <w:pStyle w:val="BodyText"/>
      </w:pPr>
      <w:r w:rsidRPr="00C968CE">
        <w:t>No licensing, legislative or certification requirements apply to this unit at the time of publication.</w:t>
      </w:r>
    </w:p>
    <w:p w:rsidR="00000000" w:rsidRPr="00C968CE" w:rsidP="00C968CE">
      <w:pPr>
        <w:pStyle w:val="Heading1"/>
      </w:pPr>
      <w:bookmarkStart w:id="3" w:name="O_1036243"/>
      <w:bookmarkEnd w:id="3"/>
      <w:r w:rsidRPr="00C968CE">
        <w:t>Pre-requisite Unit</w:t>
      </w:r>
    </w:p>
    <w:p w:rsidR="00000000" w:rsidRPr="00C968CE" w:rsidP="00391C1C">
      <w:pPr>
        <w:pStyle w:val="BodyText"/>
      </w:pPr>
      <w:r w:rsidRPr="00C968CE">
        <w:t>Nil</w:t>
      </w:r>
    </w:p>
    <w:p w:rsidR="00000000" w:rsidRPr="00C968CE" w:rsidP="00C968CE">
      <w:pPr>
        <w:pStyle w:val="Heading1"/>
      </w:pPr>
      <w:bookmarkStart w:id="4" w:name="O_1036245"/>
      <w:bookmarkEnd w:id="4"/>
      <w:r w:rsidRPr="00C968CE">
        <w:t>Unit Sector</w:t>
      </w:r>
    </w:p>
    <w:p w:rsidR="00000000" w:rsidRPr="00C968CE" w:rsidP="00391C1C">
      <w:pPr>
        <w:pStyle w:val="BodyText"/>
      </w:pPr>
      <w:r w:rsidRPr="00C968CE">
        <w:t>Seafood Industry Sales and Distribution (SAD)</w:t>
      </w:r>
    </w:p>
    <w:p w:rsidR="00000000" w:rsidRPr="00C968CE" w:rsidP="00C968CE">
      <w:pPr>
        <w:pStyle w:val="Heading1"/>
      </w:pPr>
      <w:bookmarkStart w:id="5" w:name="O_1036246"/>
      <w:bookmarkEnd w:id="5"/>
      <w:r w:rsidRPr="00C968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Performance Criteria</w:t>
            </w:r>
          </w:p>
        </w:tc>
      </w:tr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1. Prepare to cook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1.1 Select and fit personal protective equipment according to food safety requirements</w:t>
            </w:r>
          </w:p>
          <w:p w:rsidR="00000000" w:rsidRPr="00C968CE" w:rsidP="00C968CE">
            <w:pPr>
              <w:pStyle w:val="BodyText"/>
            </w:pPr>
            <w:r w:rsidRPr="00C968CE">
              <w:t>1.2 Identify and monitor suitability of produ</w:t>
            </w:r>
            <w:r w:rsidRPr="00C968CE">
              <w:t xml:space="preserve">ct to be cooked according </w:t>
            </w:r>
            <w:r w:rsidRPr="00C968CE">
              <w:t>to food safety regulations</w:t>
            </w:r>
          </w:p>
          <w:p w:rsidR="00000000" w:rsidRPr="00C968CE" w:rsidP="00C968CE">
            <w:pPr>
              <w:pStyle w:val="BodyText"/>
            </w:pPr>
            <w:r w:rsidRPr="00C968CE">
              <w:t>1.3 Handle fresh or thawed product with care to ensure it is not physically damaged</w:t>
            </w:r>
          </w:p>
          <w:p w:rsidR="00000000" w:rsidRPr="00C968CE" w:rsidP="00C968CE">
            <w:pPr>
              <w:pStyle w:val="BodyText"/>
            </w:pPr>
            <w:r w:rsidRPr="00C968CE">
              <w:t>1.4 Set aside and report to supervisor product identified as unsuitable</w:t>
            </w:r>
          </w:p>
          <w:p w:rsidR="00000000" w:rsidRPr="00C968CE" w:rsidP="00C968CE">
            <w:pPr>
              <w:pStyle w:val="BodyText"/>
            </w:pPr>
            <w:r w:rsidRPr="00C968CE">
              <w:t>1.5 Operate equipment and power sources according to health and safety practices</w:t>
            </w:r>
          </w:p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1.6 Handle, store and use commercial cooking oil or fat safely and within approved temperature range</w:t>
            </w:r>
          </w:p>
        </w:tc>
      </w:tr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2. Pre-cook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2.1 Prepare and store batters, crumbs and other seafo</w:t>
            </w:r>
            <w:r w:rsidRPr="00C968CE">
              <w:t>od coatings according to workplace specifications</w:t>
            </w:r>
          </w:p>
          <w:p w:rsidR="00000000" w:rsidRPr="00C968CE" w:rsidP="00C968CE">
            <w:pPr>
              <w:pStyle w:val="BodyText"/>
            </w:pPr>
            <w:r w:rsidRPr="00C968CE">
              <w:t>2.2 Pre-cook and store product at the appropriate temperature to comply with food regulations</w:t>
            </w:r>
          </w:p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2.3 Store pre-cooked product in cool rooms or refrigerated counter units to avoid cross-contamination and comply</w:t>
            </w:r>
            <w:r w:rsidRPr="00C968CE">
              <w:t xml:space="preserve"> with food regulations</w:t>
            </w:r>
          </w:p>
        </w:tc>
      </w:tr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3. Cook and sell product to order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3.1 Take and record customer order according to workplace procedures</w:t>
            </w:r>
          </w:p>
          <w:p w:rsidR="00000000" w:rsidRPr="00C968CE" w:rsidP="00C968CE">
            <w:pPr>
              <w:pStyle w:val="BodyText"/>
            </w:pPr>
            <w:r w:rsidRPr="00C968CE">
              <w:t>3.2 Cook product for required time to ensure that the temperature and colour conform to food regulations</w:t>
            </w:r>
          </w:p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3.3 Assemble and wrap or</w:t>
            </w:r>
            <w:r w:rsidRPr="00C968CE">
              <w:t xml:space="preserve"> package cooked product according to workplace requirements</w:t>
            </w:r>
          </w:p>
        </w:tc>
      </w:tr>
      <w:tr w:rsidTr="00391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4. Clean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4.1 Keep cooking equipment and preparation area clean during operation</w:t>
            </w:r>
          </w:p>
          <w:p w:rsidR="00000000" w:rsidRPr="00C968CE" w:rsidP="00C968CE">
            <w:pPr>
              <w:pStyle w:val="BodyText"/>
            </w:pPr>
            <w:r w:rsidRPr="00C968CE">
              <w:t>4.2 Clean cooking equipment when cooking operations are closed</w:t>
            </w:r>
          </w:p>
          <w:p w:rsidR="00000000" w:rsidRPr="00C968CE" w:rsidP="00C968CE">
            <w:pPr>
              <w:pStyle w:val="BodyText"/>
            </w:pPr>
            <w:r w:rsidRPr="00C968CE">
              <w:t>4.3 Use cleaning equipment and cleaning c</w:t>
            </w:r>
            <w:r w:rsidRPr="00C968CE">
              <w:t>hemicals according to workplace procedures</w:t>
            </w:r>
          </w:p>
          <w:p w:rsidR="00000000" w:rsidRPr="00C968CE" w:rsidP="00C968CE">
            <w:pPr>
              <w:pStyle w:val="BodyText"/>
            </w:pPr>
            <w:r w:rsidRPr="00C968CE">
              <w:t>4.4 Filter and dispose of cooking oil or fat according to food safety regulations, health and safety and environmental requirements</w:t>
            </w:r>
          </w:p>
        </w:tc>
      </w:tr>
    </w:tbl>
    <w:p w:rsidR="00000000" w:rsidRPr="00C968CE" w:rsidP="00C968CE">
      <w:pPr>
        <w:pStyle w:val="BodyText"/>
      </w:pPr>
    </w:p>
    <w:p w:rsidR="00000000" w:rsidRPr="00C968CE" w:rsidP="00C968CE">
      <w:pPr>
        <w:pStyle w:val="AllowPageBreak"/>
      </w:pPr>
    </w:p>
    <w:p w:rsidR="00000000" w:rsidRPr="00C968CE" w:rsidP="00C968CE">
      <w:pPr>
        <w:pStyle w:val="Heading1"/>
      </w:pPr>
      <w:bookmarkStart w:id="6" w:name="O_1036247"/>
      <w:bookmarkEnd w:id="6"/>
      <w:r w:rsidRPr="00C968CE">
        <w:t>Foundation Skills</w:t>
      </w:r>
    </w:p>
    <w:p w:rsidR="00000000" w:rsidRPr="00391C1C" w:rsidP="00391C1C">
      <w:pPr>
        <w:pStyle w:val="BodyText"/>
        <w:rPr>
          <w:i/>
        </w:rPr>
      </w:pPr>
      <w:r w:rsidRPr="00391C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Description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ListBullet"/>
            </w:pPr>
            <w:r w:rsidRPr="00C968CE">
              <w:t>Interprets the reading of a thermo</w:t>
            </w:r>
            <w:r w:rsidRPr="00C968CE">
              <w:t>meter and electronic scales</w:t>
            </w:r>
          </w:p>
          <w:p w:rsidR="00000000" w:rsidRPr="00C968CE" w:rsidP="00C968CE">
            <w:pPr>
              <w:pStyle w:val="ListBullet"/>
            </w:pPr>
            <w:r w:rsidRPr="00C968CE">
              <w:t>Calculates extensions of weight and price to give an accurate price of product</w:t>
            </w:r>
          </w:p>
          <w:p w:rsidR="00000000" w:rsidRPr="00C968CE" w:rsidP="00C968CE">
            <w:pPr>
              <w:pStyle w:val="ListBullet"/>
            </w:pPr>
            <w:r w:rsidRPr="00C968CE">
              <w:t>Calculates total of invoice or bill</w:t>
            </w:r>
          </w:p>
          <w:p w:rsidR="00000000" w:rsidP="00C968CE">
            <w:pPr>
              <w:pStyle w:val="ListBullet"/>
              <w:rPr>
                <w:lang w:val="en-NZ"/>
              </w:rPr>
            </w:pPr>
            <w:r w:rsidRPr="00C968CE">
              <w:t>Counts product for stocktaking purposes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ListBullet"/>
              <w:rPr>
                <w:lang w:val="en-NZ"/>
              </w:rPr>
            </w:pPr>
            <w:r w:rsidRPr="00C968CE">
              <w:t>Interprets cooking recipes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ListBullet"/>
              <w:rPr>
                <w:lang w:val="en-NZ"/>
              </w:rPr>
            </w:pPr>
            <w:r w:rsidRPr="00C968CE">
              <w:t>Records customer orders face-to-face or by telephone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ListBullet"/>
              <w:rPr>
                <w:lang w:val="en-NZ"/>
              </w:rPr>
            </w:pPr>
            <w:r w:rsidRPr="00C968CE">
              <w:t>Takes steps to develop skills and knowledge relating to preparation, cooking and retailing of seafood products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ListBullet"/>
              <w:rPr>
                <w:lang w:val="en-NZ"/>
              </w:rPr>
            </w:pPr>
            <w:r w:rsidRPr="00C968CE">
              <w:t>Selects and uses appropriate terminology</w:t>
            </w:r>
            <w:r w:rsidRPr="00C968CE">
              <w:t xml:space="preserve"> when communicating with personnel and customer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ListBullet"/>
            </w:pPr>
            <w:r w:rsidRPr="00C968CE">
              <w:t>Communicates using a telephone or online technology</w:t>
            </w:r>
          </w:p>
          <w:p w:rsidR="00000000" w:rsidRPr="00C968CE" w:rsidP="00C968CE">
            <w:pPr>
              <w:pStyle w:val="ListBullet"/>
            </w:pPr>
            <w:r w:rsidRPr="00C968CE">
              <w:t>Recognises and responds to non-conforming products</w:t>
            </w:r>
          </w:p>
        </w:tc>
      </w:tr>
    </w:tbl>
    <w:p w:rsidR="00000000" w:rsidRPr="00C968CE" w:rsidP="00C968CE">
      <w:pPr>
        <w:pStyle w:val="BodyText"/>
      </w:pPr>
    </w:p>
    <w:p w:rsidR="00000000" w:rsidRPr="00C968CE" w:rsidP="00C968CE">
      <w:pPr>
        <w:pStyle w:val="AllowPageBreak"/>
      </w:pPr>
    </w:p>
    <w:p w:rsidR="00000000" w:rsidRPr="00C968CE" w:rsidP="00C968CE">
      <w:pPr>
        <w:pStyle w:val="Heading1"/>
      </w:pPr>
      <w:bookmarkStart w:id="7" w:name="O_1036249"/>
      <w:bookmarkEnd w:id="7"/>
      <w:r w:rsidRPr="00C968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Bold"/>
              <w:rPr>
                <w:lang w:val="en-NZ"/>
              </w:rPr>
            </w:pPr>
            <w:r w:rsidRPr="00C968CE">
              <w:t>Equivalence status</w:t>
            </w:r>
          </w:p>
        </w:tc>
      </w:tr>
      <w:tr w:rsidTr="00C968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SFISAD201 Prepare, cook and retail seafood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SFIDIST201C Prepare, cook and retail seafood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Updated to meet Standards for Training Packages</w:t>
            </w:r>
          </w:p>
          <w:p w:rsidR="00000000" w:rsidP="00C968CE">
            <w:pPr>
              <w:pStyle w:val="BodyText"/>
              <w:rPr>
                <w:lang w:val="en-NZ"/>
              </w:rPr>
            </w:pPr>
            <w:r w:rsidRPr="00C968CE">
              <w:t>Amendments to elements and performance cr</w:t>
            </w:r>
            <w:r w:rsidRPr="00C968CE">
              <w:t>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CE" w:rsidP="00C968CE">
            <w:pPr>
              <w:pStyle w:val="BodyText"/>
            </w:pPr>
            <w:r w:rsidRPr="00C968CE">
              <w:t>Equivalent unit</w:t>
            </w:r>
          </w:p>
        </w:tc>
      </w:tr>
    </w:tbl>
    <w:p w:rsidR="00000000" w:rsidRPr="00C968CE" w:rsidP="00C968CE">
      <w:pPr>
        <w:pStyle w:val="BodyText"/>
      </w:pPr>
    </w:p>
    <w:p w:rsidR="00000000" w:rsidRPr="00C968CE" w:rsidP="00C968CE">
      <w:pPr>
        <w:pStyle w:val="AllowPageBreak"/>
      </w:pPr>
    </w:p>
    <w:p w:rsidR="00000000" w:rsidRPr="00C968CE" w:rsidP="00C968CE">
      <w:pPr>
        <w:pStyle w:val="Heading1"/>
      </w:pPr>
      <w:bookmarkStart w:id="8" w:name="O_1036256"/>
      <w:bookmarkEnd w:id="8"/>
      <w:r w:rsidRPr="00C968CE">
        <w:t>Links</w:t>
      </w:r>
    </w:p>
    <w:p w:rsidR="00000000" w:rsidRPr="00C968CE" w:rsidP="00391C1C">
      <w:pPr>
        <w:pStyle w:val="BodyText"/>
      </w:pPr>
      <w:r w:rsidRPr="00C968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B578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968CE" w:rsidP="00C968CE"/>
    <w:sectPr w:rsidSect="00C96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E" w:rsidRPr="00391C1C" w:rsidP="00391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1C" w:rsidP="00C96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C1C" w:rsidP="00C96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1C1C" w:rsidP="00C96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8CE" w:rsidRPr="00391C1C" w:rsidP="00391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1C" w:rsidRPr="002D2AF8" w:rsidP="00C96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SFISAD201 Prepare, cook and retail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91C1C" w:rsidP="00C96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D44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00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CE"/>
  </w:style>
  <w:style w:type="character" w:customStyle="1" w:styleId="Heading1Char">
    <w:name w:val="Heading 1 Char"/>
    <w:basedOn w:val="DefaultParagraphFont"/>
    <w:link w:val="Heading1"/>
    <w:rsid w:val="00C96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8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68CE"/>
    <w:rPr>
      <w:i/>
    </w:rPr>
  </w:style>
  <w:style w:type="paragraph" w:customStyle="1" w:styleId="SuperHeading">
    <w:name w:val="SuperHeading"/>
    <w:basedOn w:val="Normal"/>
    <w:rsid w:val="00C96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68CE"/>
    <w:rPr>
      <w:b/>
    </w:rPr>
  </w:style>
  <w:style w:type="character" w:customStyle="1" w:styleId="Heading2Char">
    <w:name w:val="Heading 2 Char"/>
    <w:basedOn w:val="DefaultParagraphFont"/>
    <w:link w:val="Heading2"/>
    <w:rsid w:val="00C96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8CE"/>
    <w:rPr>
      <w:b/>
      <w:spacing w:val="0"/>
    </w:rPr>
  </w:style>
  <w:style w:type="paragraph" w:customStyle="1" w:styleId="SuperTitle">
    <w:name w:val="SuperTitle"/>
    <w:basedOn w:val="Title"/>
    <w:rsid w:val="00C96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8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CE"/>
  </w:style>
  <w:style w:type="paragraph" w:styleId="TableofFigures">
    <w:name w:val="table of figures"/>
    <w:basedOn w:val="Normal"/>
    <w:next w:val="Normal"/>
    <w:semiHidden/>
    <w:rsid w:val="00C96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8CE"/>
    <w:rPr>
      <w:rFonts w:ascii="Wingdings" w:hAnsi="Wingdings"/>
    </w:rPr>
  </w:style>
  <w:style w:type="paragraph" w:customStyle="1" w:styleId="TableHeading">
    <w:name w:val="Table Heading"/>
    <w:basedOn w:val="HeadingBase"/>
    <w:rsid w:val="00C96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8CE"/>
    <w:rPr>
      <w:color w:val="0033CC"/>
      <w:u w:val="none"/>
    </w:rPr>
  </w:style>
  <w:style w:type="paragraph" w:customStyle="1" w:styleId="BodyTextRight">
    <w:name w:val="Body Text Right"/>
    <w:basedOn w:val="BodyText"/>
    <w:rsid w:val="00C96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CE"/>
    <w:rPr>
      <w:sz w:val="32"/>
    </w:rPr>
  </w:style>
  <w:style w:type="paragraph" w:customStyle="1" w:styleId="HeadingProcedure">
    <w:name w:val="Heading Procedure"/>
    <w:basedOn w:val="HeadingBase"/>
    <w:next w:val="Normal"/>
    <w:rsid w:val="00C96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8CE"/>
    <w:pPr>
      <w:spacing w:before="60" w:after="60"/>
    </w:pPr>
  </w:style>
  <w:style w:type="paragraph" w:styleId="ListContinue">
    <w:name w:val="List Continue"/>
    <w:basedOn w:val="List"/>
    <w:rsid w:val="00C968CE"/>
    <w:pPr>
      <w:ind w:firstLine="0"/>
    </w:pPr>
  </w:style>
  <w:style w:type="paragraph" w:customStyle="1" w:styleId="ListNote">
    <w:name w:val="List Note"/>
    <w:basedOn w:val="List"/>
    <w:rsid w:val="00C96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CE"/>
    <w:rPr>
      <w:rFonts w:ascii="Courier New" w:hAnsi="Courier New"/>
    </w:rPr>
  </w:style>
  <w:style w:type="paragraph" w:customStyle="1" w:styleId="NoteBullet">
    <w:name w:val="Note Bullet"/>
    <w:basedOn w:val="Note"/>
    <w:rsid w:val="00C96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CE"/>
    <w:rPr>
      <w:b/>
      <w:smallCaps/>
    </w:rPr>
  </w:style>
  <w:style w:type="paragraph" w:customStyle="1" w:styleId="TableListNumber">
    <w:name w:val="Table List Number"/>
    <w:basedOn w:val="ListNumber"/>
    <w:rsid w:val="00C96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CE"/>
    <w:pPr>
      <w:numPr>
        <w:numId w:val="8"/>
      </w:numPr>
    </w:pPr>
  </w:style>
  <w:style w:type="paragraph" w:customStyle="1" w:styleId="ListAlpha2">
    <w:name w:val="List Alpha 2"/>
    <w:basedOn w:val="List2"/>
    <w:rsid w:val="00C968CE"/>
    <w:pPr>
      <w:numPr>
        <w:numId w:val="7"/>
      </w:numPr>
    </w:pPr>
  </w:style>
  <w:style w:type="paragraph" w:styleId="List2">
    <w:name w:val="List 2"/>
    <w:basedOn w:val="BodyText"/>
    <w:rsid w:val="00C96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8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8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8CE"/>
    <w:pPr>
      <w:numPr>
        <w:numId w:val="3"/>
      </w:numPr>
    </w:pPr>
  </w:style>
  <w:style w:type="paragraph" w:styleId="ListContinue2">
    <w:name w:val="List Continue 2"/>
    <w:basedOn w:val="List2"/>
    <w:rsid w:val="00C968CE"/>
    <w:pPr>
      <w:ind w:firstLine="0"/>
    </w:pPr>
  </w:style>
  <w:style w:type="paragraph" w:styleId="ListContinue3">
    <w:name w:val="List Continue 3"/>
    <w:basedOn w:val="List3"/>
    <w:rsid w:val="00C968CE"/>
    <w:pPr>
      <w:ind w:left="1021" w:firstLine="0"/>
    </w:pPr>
  </w:style>
  <w:style w:type="paragraph" w:styleId="ListContinue4">
    <w:name w:val="List Continue 4"/>
    <w:basedOn w:val="List4"/>
    <w:rsid w:val="00C968CE"/>
    <w:pPr>
      <w:ind w:firstLine="0"/>
    </w:pPr>
  </w:style>
  <w:style w:type="paragraph" w:styleId="ListContinue5">
    <w:name w:val="List Continue 5"/>
    <w:basedOn w:val="List5"/>
    <w:rsid w:val="00C968CE"/>
    <w:pPr>
      <w:ind w:firstLine="0"/>
    </w:pPr>
  </w:style>
  <w:style w:type="paragraph" w:styleId="ListNumber3">
    <w:name w:val="List Number 3"/>
    <w:basedOn w:val="List3"/>
    <w:rsid w:val="00C968CE"/>
    <w:pPr>
      <w:numPr>
        <w:numId w:val="4"/>
      </w:numPr>
    </w:pPr>
  </w:style>
  <w:style w:type="paragraph" w:styleId="ListNumber4">
    <w:name w:val="List Number 4"/>
    <w:basedOn w:val="List4"/>
    <w:rsid w:val="00C968CE"/>
    <w:pPr>
      <w:numPr>
        <w:numId w:val="5"/>
      </w:numPr>
    </w:pPr>
  </w:style>
  <w:style w:type="paragraph" w:styleId="ListNumber5">
    <w:name w:val="List Number 5"/>
    <w:basedOn w:val="List5"/>
    <w:rsid w:val="00C968CE"/>
    <w:pPr>
      <w:numPr>
        <w:numId w:val="6"/>
      </w:numPr>
    </w:pPr>
  </w:style>
  <w:style w:type="paragraph" w:styleId="BlockText">
    <w:name w:val="Block Text"/>
    <w:basedOn w:val="Normal"/>
    <w:rsid w:val="00C96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CE"/>
    <w:rPr>
      <w:sz w:val="16"/>
      <w:vertAlign w:val="superscript"/>
    </w:rPr>
  </w:style>
  <w:style w:type="character" w:customStyle="1" w:styleId="Symbols">
    <w:name w:val="Symbols"/>
    <w:basedOn w:val="DefaultParagraphFont"/>
    <w:rsid w:val="00C968CE"/>
    <w:rPr>
      <w:rFonts w:ascii="Symbol" w:hAnsi="Symbol"/>
    </w:rPr>
  </w:style>
  <w:style w:type="character" w:customStyle="1" w:styleId="MenuOptions">
    <w:name w:val="Menu Options"/>
    <w:basedOn w:val="DefaultParagraphFont"/>
    <w:rsid w:val="00C96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CE"/>
    <w:rPr>
      <w:b/>
    </w:rPr>
  </w:style>
  <w:style w:type="character" w:customStyle="1" w:styleId="Underlined">
    <w:name w:val="Underlined"/>
    <w:basedOn w:val="DefaultParagraphFont"/>
    <w:rsid w:val="00C968CE"/>
    <w:rPr>
      <w:u w:val="single"/>
    </w:rPr>
  </w:style>
  <w:style w:type="paragraph" w:customStyle="1" w:styleId="TableBodyTextRight">
    <w:name w:val="Table Body Text Right"/>
    <w:basedOn w:val="TableBodyText"/>
    <w:rsid w:val="00C96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CE"/>
    <w:rPr>
      <w:sz w:val="18"/>
    </w:rPr>
  </w:style>
  <w:style w:type="paragraph" w:customStyle="1" w:styleId="BodySmallRight">
    <w:name w:val="Body Small Right"/>
    <w:basedOn w:val="BodyTextRight"/>
    <w:rsid w:val="00C968CE"/>
    <w:rPr>
      <w:sz w:val="18"/>
      <w:szCs w:val="18"/>
    </w:rPr>
  </w:style>
  <w:style w:type="paragraph" w:customStyle="1" w:styleId="MarginEdition">
    <w:name w:val="Margin Edition"/>
    <w:basedOn w:val="MarginNote"/>
    <w:rsid w:val="00C96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CE"/>
    <w:rPr>
      <w:sz w:val="2"/>
      <w:szCs w:val="2"/>
    </w:rPr>
  </w:style>
  <w:style w:type="character" w:customStyle="1" w:styleId="Small">
    <w:name w:val="Small"/>
    <w:basedOn w:val="DefaultParagraphFont"/>
    <w:rsid w:val="00C968CE"/>
    <w:rPr>
      <w:sz w:val="16"/>
    </w:rPr>
  </w:style>
  <w:style w:type="paragraph" w:customStyle="1" w:styleId="WideTable">
    <w:name w:val="Wide Table"/>
    <w:basedOn w:val="Normal"/>
    <w:rsid w:val="00C96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CE"/>
  </w:style>
  <w:style w:type="paragraph" w:styleId="Quote">
    <w:name w:val="Quote"/>
    <w:basedOn w:val="Heading1"/>
    <w:link w:val="QuoteChar"/>
    <w:qFormat/>
    <w:rsid w:val="00C96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CE"/>
    <w:pPr>
      <w:pageBreakBefore/>
    </w:pPr>
  </w:style>
  <w:style w:type="paragraph" w:customStyle="1" w:styleId="Border">
    <w:name w:val="Border"/>
    <w:basedOn w:val="Normal"/>
    <w:qFormat/>
    <w:rsid w:val="00C96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CE"/>
    <w:rPr>
      <w:u w:val="single"/>
    </w:rPr>
  </w:style>
  <w:style w:type="character" w:customStyle="1" w:styleId="BoldandItalics">
    <w:name w:val="Bold and Italics"/>
    <w:qFormat/>
    <w:rsid w:val="00C968CE"/>
    <w:rPr>
      <w:b/>
      <w:i/>
      <w:u w:val="none"/>
    </w:rPr>
  </w:style>
  <w:style w:type="paragraph" w:styleId="BalloonText">
    <w:name w:val="Balloon Text"/>
    <w:basedOn w:val="Normal"/>
    <w:link w:val="BalloonTextChar"/>
    <w:rsid w:val="00C9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8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1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3906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SFISAD201 Prepare, cook and retail seafood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