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B08" w:rsidP="00EC7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SFIPRO403 Develop and implement a seafood waste utilisation strategy</w:t>
      </w:r>
      <w:r>
        <w:fldChar w:fldCharType="end"/>
      </w:r>
    </w:p>
    <w:p w:rsidR="00EC7B08" w:rsidP="00EC7B08">
      <w:pPr>
        <w:pStyle w:val="Version"/>
        <w:sectPr w:rsidSect="00A73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230" w:rsidP="00A73230">
      <w:pPr>
        <w:pStyle w:val="SuperHeading"/>
      </w:pPr>
      <w:r w:rsidRPr="00A73230">
        <w:t>SFIPRO403 Develop and implement a seafood waste utilisation strategy</w:t>
      </w:r>
    </w:p>
    <w:p w:rsidR="00000000" w:rsidRPr="00A73230" w:rsidP="00A73230">
      <w:pPr>
        <w:pStyle w:val="Heading1"/>
      </w:pPr>
      <w:bookmarkStart w:id="1" w:name="O_1036203"/>
      <w:bookmarkEnd w:id="1"/>
      <w:r w:rsidRPr="00A732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Comments</w:t>
            </w:r>
          </w:p>
        </w:tc>
      </w:tr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t>This version released with SFI Seafood Industry Training Package Version 1.0.</w:t>
            </w:r>
          </w:p>
        </w:tc>
      </w:tr>
    </w:tbl>
    <w:p w:rsidR="00000000" w:rsidRPr="00A73230" w:rsidP="00A73230">
      <w:pPr>
        <w:pStyle w:val="BodyText"/>
      </w:pPr>
    </w:p>
    <w:p w:rsidR="00000000" w:rsidRPr="00A73230" w:rsidP="00A73230">
      <w:pPr>
        <w:pStyle w:val="AllowPageBreak"/>
      </w:pPr>
    </w:p>
    <w:p w:rsidR="00000000" w:rsidRPr="00A73230" w:rsidP="00A73230">
      <w:pPr>
        <w:pStyle w:val="Heading1"/>
      </w:pPr>
      <w:bookmarkStart w:id="2" w:name="O_1036204"/>
      <w:bookmarkEnd w:id="2"/>
      <w:r w:rsidRPr="00A73230">
        <w:t>Application</w:t>
      </w:r>
    </w:p>
    <w:p w:rsidR="00000000" w:rsidRPr="00A73230" w:rsidP="00EC7B08">
      <w:pPr>
        <w:pStyle w:val="BodyText"/>
      </w:pPr>
      <w:r w:rsidRPr="00A73230">
        <w:t>This unit of competency describes the skills and knowledge to identify opportunities for decreasing waste by-products of purchased seafood and implement steps to minimise and utilise seafood waste products. It includes the ability to determine waste produc</w:t>
      </w:r>
      <w:r w:rsidRPr="00A73230">
        <w:t>t criteria, analyse waste utilisation criteria and develop and implement the waste minimisation strategy.</w:t>
      </w:r>
    </w:p>
    <w:p w:rsidR="00000000" w:rsidRPr="00A73230" w:rsidP="00EC7B08">
      <w:pPr>
        <w:pStyle w:val="BodyText"/>
      </w:pPr>
      <w:r w:rsidRPr="00A73230">
        <w:t>The unit applies to individuals who plan, implement and review waste utilisation and minimisation strategies for seafood processing facilities.</w:t>
      </w:r>
    </w:p>
    <w:p w:rsidR="00000000" w:rsidRPr="00A73230" w:rsidP="00EC7B08">
      <w:pPr>
        <w:pStyle w:val="BodyText"/>
      </w:pPr>
      <w:r w:rsidRPr="00A73230">
        <w:t>No lic</w:t>
      </w:r>
      <w:r w:rsidRPr="00A73230">
        <w:t>ensing, legislative or certification requirements apply to this unit at the time of publication.</w:t>
      </w:r>
    </w:p>
    <w:p w:rsidR="00000000" w:rsidRPr="00A73230" w:rsidP="00A73230">
      <w:pPr>
        <w:pStyle w:val="Heading1"/>
      </w:pPr>
      <w:bookmarkStart w:id="3" w:name="O_1036205"/>
      <w:bookmarkEnd w:id="3"/>
      <w:r w:rsidRPr="00A73230">
        <w:t>Pre-requisite Unit</w:t>
      </w:r>
    </w:p>
    <w:p w:rsidR="00000000" w:rsidRPr="00A73230" w:rsidP="00EC7B08">
      <w:pPr>
        <w:pStyle w:val="BodyText"/>
      </w:pPr>
      <w:r w:rsidRPr="00A73230">
        <w:t>Nil</w:t>
      </w:r>
    </w:p>
    <w:p w:rsidR="00000000" w:rsidRPr="00A73230" w:rsidP="00A73230">
      <w:pPr>
        <w:pStyle w:val="Heading1"/>
      </w:pPr>
      <w:bookmarkStart w:id="4" w:name="O_1036207"/>
      <w:bookmarkEnd w:id="4"/>
      <w:r w:rsidRPr="00A73230">
        <w:t>Unit Sector</w:t>
      </w:r>
    </w:p>
    <w:p w:rsidR="00000000" w:rsidRPr="00A73230" w:rsidP="00EC7B08">
      <w:pPr>
        <w:pStyle w:val="BodyText"/>
      </w:pPr>
      <w:r w:rsidRPr="00A73230">
        <w:t>Seafood Processing (PRO)</w:t>
      </w:r>
    </w:p>
    <w:p w:rsidR="00000000" w:rsidRPr="00A73230" w:rsidP="00A73230">
      <w:pPr>
        <w:pStyle w:val="Heading1"/>
      </w:pPr>
      <w:bookmarkStart w:id="5" w:name="O_1036208"/>
      <w:bookmarkEnd w:id="5"/>
      <w:r w:rsidRPr="00A73230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60"/>
      </w:tblGrid>
      <w:tr w:rsidTr="00EC7B0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Elements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Performance Criteria</w:t>
            </w:r>
          </w:p>
        </w:tc>
      </w:tr>
      <w:tr w:rsidTr="00EC7B0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rPr>
                <w:rStyle w:val="Emphasis"/>
              </w:rPr>
              <w:t>Elements describe the essential outcomes.</w:t>
            </w:r>
          </w:p>
        </w:tc>
        <w:tc>
          <w:tcPr>
            <w:tcW w:w="696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7B0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1. Identify, document and categorise seafood waste products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t>1.1 Determine criteria for identif</w:t>
            </w:r>
            <w:r w:rsidRPr="00A73230">
              <w:t>ying seafood waste products</w:t>
            </w:r>
          </w:p>
          <w:p w:rsidR="00000000" w:rsidRPr="00A73230" w:rsidP="00A73230">
            <w:pPr>
              <w:pStyle w:val="BodyText"/>
            </w:pPr>
            <w:r w:rsidRPr="00A73230">
              <w:t>1.2 Identify seafood waste products at each stage of the process</w:t>
            </w:r>
          </w:p>
          <w:p w:rsidR="00000000" w:rsidRPr="00A73230" w:rsidP="00A73230">
            <w:pPr>
              <w:pStyle w:val="BodyText"/>
            </w:pPr>
            <w:r w:rsidRPr="00A73230">
              <w:t>1.3 Identify biosecurity risks from waste product, and strategies for managing these in relation to processing</w:t>
            </w:r>
          </w:p>
          <w:p w:rsidR="00000000" w:rsidRPr="00A73230" w:rsidP="00A73230">
            <w:pPr>
              <w:pStyle w:val="BodyText"/>
            </w:pPr>
            <w:r w:rsidRPr="00A73230">
              <w:t>1.4 Gather relevant data regarding the size and type</w:t>
            </w:r>
            <w:r w:rsidRPr="00A73230">
              <w:t xml:space="preserve"> of seafood waste product</w:t>
            </w:r>
          </w:p>
          <w:p w:rsidR="00000000" w:rsidRPr="00A73230" w:rsidP="00A73230">
            <w:pPr>
              <w:pStyle w:val="BodyText"/>
            </w:pPr>
            <w:r w:rsidRPr="00A73230">
              <w:t>1.5 Document data in a standardised form</w:t>
            </w:r>
          </w:p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1.6 Categorise data at point of inspection</w:t>
            </w:r>
          </w:p>
        </w:tc>
      </w:tr>
      <w:tr w:rsidTr="00EC7B0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2. Analyse existing seafood waste utilisation strategies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t>2.1 Identify published cases of existing waste utilisation strategies from other seafood companies and document those that have relevance to current operations</w:t>
            </w:r>
          </w:p>
          <w:p w:rsidR="00000000" w:rsidRPr="00A73230" w:rsidP="00A73230">
            <w:pPr>
              <w:pStyle w:val="BodyText"/>
            </w:pPr>
            <w:r w:rsidRPr="00A73230">
              <w:t>2.2 Analyse relevant waste utilisation strategies against standard values and investigate feasib</w:t>
            </w:r>
            <w:r w:rsidRPr="00A73230">
              <w:t xml:space="preserve">ility </w:t>
            </w:r>
          </w:p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2.3 Summarise and present data to appropriate personnel for evaluation and endorsement</w:t>
            </w:r>
          </w:p>
        </w:tc>
      </w:tr>
      <w:tr w:rsidTr="00EC7B0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 xml:space="preserve">3. Develop or modify seafood waste utilisation strategies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t>3.1 Document new or existing strategies for seafood waste utilisation</w:t>
            </w:r>
          </w:p>
          <w:p w:rsidR="00000000" w:rsidRPr="00A73230" w:rsidP="00A73230">
            <w:pPr>
              <w:pStyle w:val="BodyText"/>
            </w:pPr>
            <w:r w:rsidRPr="00A73230">
              <w:t>3.2 Modify existing processing i</w:t>
            </w:r>
            <w:r w:rsidRPr="00A73230">
              <w:t xml:space="preserve">nfrastructure or procure new infrastructure to allow for implementation of waste utilisation strategy </w:t>
            </w:r>
          </w:p>
          <w:p w:rsidR="00000000" w:rsidRPr="00A73230" w:rsidP="00A73230">
            <w:pPr>
              <w:pStyle w:val="BodyText"/>
            </w:pPr>
            <w:r w:rsidRPr="00A73230">
              <w:t>3.3 Write and distribute standard operating procedures, workplace guidelines and other workplace documents as required</w:t>
            </w:r>
          </w:p>
          <w:p w:rsidR="00000000" w:rsidRPr="00A73230" w:rsidP="00A73230">
            <w:pPr>
              <w:pStyle w:val="BodyText"/>
            </w:pPr>
            <w:r w:rsidRPr="00A73230">
              <w:t>3.4 Communicate workplace health a</w:t>
            </w:r>
            <w:r w:rsidRPr="00A73230">
              <w:t>nd safety procedures for implementation of the waste utilisation strategy</w:t>
            </w:r>
          </w:p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 xml:space="preserve">3.5 Ensure compliance of new or existing infrastructure and procedures with food safety workplace requirements </w:t>
            </w:r>
          </w:p>
        </w:tc>
      </w:tr>
      <w:tr w:rsidTr="00EC7B0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 xml:space="preserve">4. Implement the seafood waste utilisation strategy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t xml:space="preserve">4.1 Communicate </w:t>
            </w:r>
            <w:r w:rsidRPr="00A73230">
              <w:t>procedures for implementation of the seafood waste utilisation strategy to staff</w:t>
            </w:r>
          </w:p>
          <w:p w:rsidR="00000000" w:rsidRPr="00A73230" w:rsidP="00A73230">
            <w:pPr>
              <w:pStyle w:val="BodyText"/>
            </w:pPr>
            <w:r w:rsidRPr="00A73230">
              <w:t>4.2 Collect and process seafood waste according to workplace guidelines</w:t>
            </w:r>
          </w:p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4.3 Document and store seafood waste data</w:t>
            </w:r>
          </w:p>
        </w:tc>
      </w:tr>
      <w:tr w:rsidTr="00EC7B0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5. Review the seafood waste utilisation strategy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t>5.1 Analyse</w:t>
            </w:r>
            <w:r w:rsidRPr="00A73230">
              <w:t xml:space="preserve"> seafood waste data</w:t>
            </w:r>
          </w:p>
          <w:p w:rsidR="00000000" w:rsidRPr="00A73230" w:rsidP="00A73230">
            <w:pPr>
              <w:pStyle w:val="BodyText"/>
            </w:pPr>
            <w:r w:rsidRPr="00A73230">
              <w:t>5.2 Document and report economic performance of the seafood waste utilisation strategy to senior personnel</w:t>
            </w:r>
          </w:p>
          <w:p w:rsidR="00000000" w:rsidRPr="00A73230" w:rsidP="00A73230">
            <w:pPr>
              <w:pStyle w:val="BodyText"/>
            </w:pPr>
            <w:r w:rsidRPr="00A73230">
              <w:t>5.3 Report additional performance factors to management that are relevant to the seafood utilisation strategy</w:t>
            </w:r>
          </w:p>
          <w:p w:rsidR="00000000" w:rsidRPr="00A73230" w:rsidP="00A73230">
            <w:pPr>
              <w:pStyle w:val="BodyText"/>
            </w:pPr>
            <w:r w:rsidRPr="00A73230">
              <w:t>5.4 Make adjustment</w:t>
            </w:r>
            <w:r w:rsidRPr="00A73230">
              <w:t>s to the seafood waste utilisation strategy as recommended in review outcomes</w:t>
            </w:r>
          </w:p>
        </w:tc>
      </w:tr>
    </w:tbl>
    <w:p w:rsidR="00000000" w:rsidRPr="00A73230" w:rsidP="00A73230">
      <w:pPr>
        <w:pStyle w:val="BodyText"/>
      </w:pPr>
    </w:p>
    <w:p w:rsidR="00000000" w:rsidRPr="00A73230" w:rsidP="00A73230">
      <w:pPr>
        <w:pStyle w:val="AllowPageBreak"/>
      </w:pPr>
    </w:p>
    <w:p w:rsidR="00000000" w:rsidRPr="00A73230" w:rsidP="00A73230">
      <w:pPr>
        <w:pStyle w:val="Heading1"/>
      </w:pPr>
      <w:bookmarkStart w:id="6" w:name="O_1036209"/>
      <w:bookmarkEnd w:id="6"/>
      <w:r w:rsidRPr="00A73230">
        <w:t>Foundation Skills</w:t>
      </w:r>
    </w:p>
    <w:p w:rsidR="00000000" w:rsidRPr="00EC7B08" w:rsidP="00EC7B08">
      <w:pPr>
        <w:pStyle w:val="BodyText"/>
        <w:rPr>
          <w:i/>
        </w:rPr>
      </w:pPr>
      <w:r w:rsidRPr="00EC7B0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Description</w:t>
            </w:r>
          </w:p>
        </w:tc>
      </w:tr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ListBullet"/>
              <w:rPr>
                <w:lang w:val="en-NZ"/>
              </w:rPr>
            </w:pPr>
            <w:r w:rsidRPr="00A73230">
              <w:t>Interprets waste management policy,</w:t>
            </w:r>
            <w:r w:rsidRPr="00A73230">
              <w:t xml:space="preserve"> implementation plans and targets and indicators</w:t>
            </w:r>
          </w:p>
        </w:tc>
      </w:tr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ListBullet"/>
              <w:rPr>
                <w:lang w:val="en-NZ"/>
              </w:rPr>
            </w:pPr>
            <w:r w:rsidRPr="00A73230">
              <w:t>Develops and documents comprehensive action plans and evaluation reports, including rationale for waste management policy implementation</w:t>
            </w:r>
          </w:p>
        </w:tc>
      </w:tr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ListBullet"/>
              <w:rPr>
                <w:lang w:val="en-NZ"/>
              </w:rPr>
            </w:pPr>
            <w:r w:rsidRPr="00A73230">
              <w:t>Monitors adherence to legal and regulatory standards and responsibilities for self and others</w:t>
            </w:r>
          </w:p>
        </w:tc>
      </w:tr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ListBullet"/>
              <w:rPr>
                <w:lang w:val="en-NZ"/>
              </w:rPr>
            </w:pPr>
            <w:r w:rsidRPr="00A73230">
              <w:t>Provides clear, unambiguous instructions on sustainability policy content, processes, procedures, targets and indicators to operational sta</w:t>
            </w:r>
            <w:r w:rsidRPr="00A73230">
              <w:t>ff members</w:t>
            </w:r>
          </w:p>
        </w:tc>
      </w:tr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ListBullet"/>
            </w:pPr>
            <w:r w:rsidRPr="00A73230">
              <w:t>Efficiently and logically manages logistics for implementing waste utilisation policy and practice</w:t>
            </w:r>
          </w:p>
          <w:p w:rsidR="00000000" w:rsidRPr="00A73230" w:rsidP="00A73230">
            <w:pPr>
              <w:pStyle w:val="ListBullet"/>
            </w:pPr>
            <w:r w:rsidRPr="00A73230">
              <w:t>Uses a computer, keyboard and software to prepare and maintain records and reports</w:t>
            </w:r>
          </w:p>
        </w:tc>
      </w:tr>
    </w:tbl>
    <w:p w:rsidR="00000000" w:rsidRPr="00A73230" w:rsidP="00A73230">
      <w:pPr>
        <w:pStyle w:val="BodyText"/>
      </w:pPr>
    </w:p>
    <w:p w:rsidR="00000000" w:rsidRPr="00A73230" w:rsidP="00A73230">
      <w:pPr>
        <w:pStyle w:val="AllowPageBreak"/>
      </w:pPr>
    </w:p>
    <w:p w:rsidR="00000000" w:rsidRPr="00A73230" w:rsidP="00A73230">
      <w:pPr>
        <w:pStyle w:val="Heading1"/>
      </w:pPr>
      <w:bookmarkStart w:id="7" w:name="O_1036211"/>
      <w:bookmarkEnd w:id="7"/>
      <w:r w:rsidRPr="00A732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Bold"/>
              <w:rPr>
                <w:lang w:val="en-NZ"/>
              </w:rPr>
            </w:pPr>
            <w:r w:rsidRPr="00A73230">
              <w:t>Equivalence status</w:t>
            </w:r>
          </w:p>
        </w:tc>
      </w:tr>
      <w:tr w:rsidTr="00A73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SFIPRO403 Develop and implement a seafood waste utilisation strategy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30">
            <w:pPr>
              <w:pStyle w:val="BodyText"/>
              <w:rPr>
                <w:lang w:val="en-NZ"/>
              </w:rPr>
            </w:pPr>
            <w:r w:rsidRPr="00A73230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30" w:rsidP="00A73230">
            <w:pPr>
              <w:pStyle w:val="BodyText"/>
            </w:pPr>
            <w:r w:rsidRPr="00A73230">
              <w:t>No equivalent unit</w:t>
            </w:r>
          </w:p>
        </w:tc>
      </w:tr>
    </w:tbl>
    <w:p w:rsidR="00000000" w:rsidRPr="00A73230" w:rsidP="00A73230">
      <w:pPr>
        <w:pStyle w:val="BodyText"/>
      </w:pPr>
    </w:p>
    <w:p w:rsidR="00000000" w:rsidRPr="00A73230" w:rsidP="00A73230">
      <w:pPr>
        <w:pStyle w:val="AllowPageBreak"/>
      </w:pPr>
    </w:p>
    <w:p w:rsidR="00000000" w:rsidRPr="00A73230" w:rsidP="00A73230">
      <w:pPr>
        <w:pStyle w:val="Heading1"/>
      </w:pPr>
      <w:bookmarkStart w:id="8" w:name="O_1036218"/>
      <w:bookmarkEnd w:id="8"/>
      <w:r w:rsidRPr="00A73230">
        <w:t>Links</w:t>
      </w:r>
    </w:p>
    <w:p w:rsidR="00000000" w:rsidRPr="00A73230" w:rsidP="00EC7B08">
      <w:pPr>
        <w:pStyle w:val="BodyText"/>
      </w:pPr>
      <w:r w:rsidRPr="00A732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B26D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73230" w:rsidP="00A73230"/>
    <w:sectPr w:rsidSect="00A732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30" w:rsidRPr="00EC7B08" w:rsidP="00EC7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B08" w:rsidP="00A73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B08" w:rsidP="00A73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7B08" w:rsidP="00A73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230" w:rsidRPr="00EC7B08" w:rsidP="00EC7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B08" w:rsidRPr="002D2AF8" w:rsidP="00A73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SFIPRO403 Develop and implement a seafood waste utilisation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C7B08" w:rsidP="00A73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9C6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6A3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230"/>
  </w:style>
  <w:style w:type="character" w:customStyle="1" w:styleId="Heading1Char">
    <w:name w:val="Heading 1 Char"/>
    <w:basedOn w:val="DefaultParagraphFont"/>
    <w:link w:val="Heading1"/>
    <w:rsid w:val="00A73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2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3230"/>
    <w:rPr>
      <w:i/>
    </w:rPr>
  </w:style>
  <w:style w:type="paragraph" w:customStyle="1" w:styleId="SuperHeading">
    <w:name w:val="SuperHeading"/>
    <w:basedOn w:val="Normal"/>
    <w:rsid w:val="00A73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3230"/>
    <w:rPr>
      <w:b/>
    </w:rPr>
  </w:style>
  <w:style w:type="character" w:customStyle="1" w:styleId="Heading2Char">
    <w:name w:val="Heading 2 Char"/>
    <w:basedOn w:val="DefaultParagraphFont"/>
    <w:link w:val="Heading2"/>
    <w:rsid w:val="00A73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230"/>
    <w:rPr>
      <w:b/>
      <w:spacing w:val="0"/>
    </w:rPr>
  </w:style>
  <w:style w:type="paragraph" w:customStyle="1" w:styleId="SuperTitle">
    <w:name w:val="SuperTitle"/>
    <w:basedOn w:val="Title"/>
    <w:rsid w:val="00A73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2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2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230"/>
  </w:style>
  <w:style w:type="paragraph" w:styleId="TableofFigures">
    <w:name w:val="table of figures"/>
    <w:basedOn w:val="Normal"/>
    <w:next w:val="Normal"/>
    <w:semiHidden/>
    <w:rsid w:val="00A73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2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230"/>
    <w:rPr>
      <w:rFonts w:ascii="Wingdings" w:hAnsi="Wingdings"/>
    </w:rPr>
  </w:style>
  <w:style w:type="paragraph" w:customStyle="1" w:styleId="TableHeading">
    <w:name w:val="Table Heading"/>
    <w:basedOn w:val="HeadingBase"/>
    <w:rsid w:val="00A73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230"/>
    <w:rPr>
      <w:color w:val="0033CC"/>
      <w:u w:val="none"/>
    </w:rPr>
  </w:style>
  <w:style w:type="paragraph" w:customStyle="1" w:styleId="BodyTextRight">
    <w:name w:val="Body Text Right"/>
    <w:basedOn w:val="BodyText"/>
    <w:rsid w:val="00A73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2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230"/>
    <w:rPr>
      <w:sz w:val="32"/>
    </w:rPr>
  </w:style>
  <w:style w:type="paragraph" w:customStyle="1" w:styleId="HeadingProcedure">
    <w:name w:val="Heading Procedure"/>
    <w:basedOn w:val="HeadingBase"/>
    <w:next w:val="Normal"/>
    <w:rsid w:val="00A73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230"/>
    <w:pPr>
      <w:spacing w:before="60" w:after="60"/>
    </w:pPr>
  </w:style>
  <w:style w:type="paragraph" w:styleId="ListContinue">
    <w:name w:val="List Continue"/>
    <w:basedOn w:val="List"/>
    <w:rsid w:val="00A73230"/>
    <w:pPr>
      <w:ind w:firstLine="0"/>
    </w:pPr>
  </w:style>
  <w:style w:type="paragraph" w:customStyle="1" w:styleId="ListNote">
    <w:name w:val="List Note"/>
    <w:basedOn w:val="List"/>
    <w:rsid w:val="00A73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230"/>
    <w:rPr>
      <w:rFonts w:ascii="Courier New" w:hAnsi="Courier New"/>
    </w:rPr>
  </w:style>
  <w:style w:type="paragraph" w:customStyle="1" w:styleId="NoteBullet">
    <w:name w:val="Note Bullet"/>
    <w:basedOn w:val="Note"/>
    <w:rsid w:val="00A73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2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230"/>
    <w:rPr>
      <w:b/>
      <w:smallCaps/>
    </w:rPr>
  </w:style>
  <w:style w:type="paragraph" w:customStyle="1" w:styleId="TableListNumber">
    <w:name w:val="Table List Number"/>
    <w:basedOn w:val="ListNumber"/>
    <w:rsid w:val="00A73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230"/>
    <w:pPr>
      <w:numPr>
        <w:numId w:val="8"/>
      </w:numPr>
    </w:pPr>
  </w:style>
  <w:style w:type="paragraph" w:customStyle="1" w:styleId="ListAlpha2">
    <w:name w:val="List Alpha 2"/>
    <w:basedOn w:val="List2"/>
    <w:rsid w:val="00A73230"/>
    <w:pPr>
      <w:numPr>
        <w:numId w:val="7"/>
      </w:numPr>
    </w:pPr>
  </w:style>
  <w:style w:type="paragraph" w:styleId="List2">
    <w:name w:val="List 2"/>
    <w:basedOn w:val="BodyText"/>
    <w:rsid w:val="00A73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2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2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230"/>
    <w:pPr>
      <w:numPr>
        <w:numId w:val="3"/>
      </w:numPr>
    </w:pPr>
  </w:style>
  <w:style w:type="paragraph" w:styleId="ListContinue2">
    <w:name w:val="List Continue 2"/>
    <w:basedOn w:val="List2"/>
    <w:rsid w:val="00A73230"/>
    <w:pPr>
      <w:ind w:firstLine="0"/>
    </w:pPr>
  </w:style>
  <w:style w:type="paragraph" w:styleId="ListContinue3">
    <w:name w:val="List Continue 3"/>
    <w:basedOn w:val="List3"/>
    <w:rsid w:val="00A73230"/>
    <w:pPr>
      <w:ind w:left="1021" w:firstLine="0"/>
    </w:pPr>
  </w:style>
  <w:style w:type="paragraph" w:styleId="ListContinue4">
    <w:name w:val="List Continue 4"/>
    <w:basedOn w:val="List4"/>
    <w:rsid w:val="00A73230"/>
    <w:pPr>
      <w:ind w:firstLine="0"/>
    </w:pPr>
  </w:style>
  <w:style w:type="paragraph" w:styleId="ListContinue5">
    <w:name w:val="List Continue 5"/>
    <w:basedOn w:val="List5"/>
    <w:rsid w:val="00A73230"/>
    <w:pPr>
      <w:ind w:firstLine="0"/>
    </w:pPr>
  </w:style>
  <w:style w:type="paragraph" w:styleId="ListNumber3">
    <w:name w:val="List Number 3"/>
    <w:basedOn w:val="List3"/>
    <w:rsid w:val="00A73230"/>
    <w:pPr>
      <w:numPr>
        <w:numId w:val="4"/>
      </w:numPr>
    </w:pPr>
  </w:style>
  <w:style w:type="paragraph" w:styleId="ListNumber4">
    <w:name w:val="List Number 4"/>
    <w:basedOn w:val="List4"/>
    <w:rsid w:val="00A73230"/>
    <w:pPr>
      <w:numPr>
        <w:numId w:val="5"/>
      </w:numPr>
    </w:pPr>
  </w:style>
  <w:style w:type="paragraph" w:styleId="ListNumber5">
    <w:name w:val="List Number 5"/>
    <w:basedOn w:val="List5"/>
    <w:rsid w:val="00A73230"/>
    <w:pPr>
      <w:numPr>
        <w:numId w:val="6"/>
      </w:numPr>
    </w:pPr>
  </w:style>
  <w:style w:type="paragraph" w:styleId="BlockText">
    <w:name w:val="Block Text"/>
    <w:basedOn w:val="Normal"/>
    <w:rsid w:val="00A73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230"/>
    <w:rPr>
      <w:sz w:val="16"/>
      <w:vertAlign w:val="superscript"/>
    </w:rPr>
  </w:style>
  <w:style w:type="character" w:customStyle="1" w:styleId="Symbols">
    <w:name w:val="Symbols"/>
    <w:basedOn w:val="DefaultParagraphFont"/>
    <w:rsid w:val="00A73230"/>
    <w:rPr>
      <w:rFonts w:ascii="Symbol" w:hAnsi="Symbol"/>
    </w:rPr>
  </w:style>
  <w:style w:type="character" w:customStyle="1" w:styleId="MenuOptions">
    <w:name w:val="Menu Options"/>
    <w:basedOn w:val="DefaultParagraphFont"/>
    <w:rsid w:val="00A73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230"/>
    <w:rPr>
      <w:b/>
    </w:rPr>
  </w:style>
  <w:style w:type="character" w:customStyle="1" w:styleId="Underlined">
    <w:name w:val="Underlined"/>
    <w:basedOn w:val="DefaultParagraphFont"/>
    <w:rsid w:val="00A73230"/>
    <w:rPr>
      <w:u w:val="single"/>
    </w:rPr>
  </w:style>
  <w:style w:type="paragraph" w:customStyle="1" w:styleId="TableBodyTextRight">
    <w:name w:val="Table Body Text Right"/>
    <w:basedOn w:val="TableBodyText"/>
    <w:rsid w:val="00A73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230"/>
    <w:rPr>
      <w:sz w:val="18"/>
    </w:rPr>
  </w:style>
  <w:style w:type="paragraph" w:customStyle="1" w:styleId="BodySmallRight">
    <w:name w:val="Body Small Right"/>
    <w:basedOn w:val="BodyTextRight"/>
    <w:rsid w:val="00A73230"/>
    <w:rPr>
      <w:sz w:val="18"/>
      <w:szCs w:val="18"/>
    </w:rPr>
  </w:style>
  <w:style w:type="paragraph" w:customStyle="1" w:styleId="MarginEdition">
    <w:name w:val="Margin Edition"/>
    <w:basedOn w:val="MarginNote"/>
    <w:rsid w:val="00A73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230"/>
    <w:rPr>
      <w:sz w:val="2"/>
      <w:szCs w:val="2"/>
    </w:rPr>
  </w:style>
  <w:style w:type="character" w:customStyle="1" w:styleId="Small">
    <w:name w:val="Small"/>
    <w:basedOn w:val="DefaultParagraphFont"/>
    <w:rsid w:val="00A73230"/>
    <w:rPr>
      <w:sz w:val="16"/>
    </w:rPr>
  </w:style>
  <w:style w:type="paragraph" w:customStyle="1" w:styleId="WideTable">
    <w:name w:val="Wide Table"/>
    <w:basedOn w:val="Normal"/>
    <w:rsid w:val="00A73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230"/>
  </w:style>
  <w:style w:type="paragraph" w:styleId="Quote">
    <w:name w:val="Quote"/>
    <w:basedOn w:val="Heading1"/>
    <w:link w:val="QuoteChar"/>
    <w:qFormat/>
    <w:rsid w:val="00A73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230"/>
    <w:pPr>
      <w:pageBreakBefore/>
    </w:pPr>
  </w:style>
  <w:style w:type="paragraph" w:customStyle="1" w:styleId="Border">
    <w:name w:val="Border"/>
    <w:basedOn w:val="Normal"/>
    <w:qFormat/>
    <w:rsid w:val="00A73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230"/>
    <w:rPr>
      <w:u w:val="single"/>
    </w:rPr>
  </w:style>
  <w:style w:type="character" w:customStyle="1" w:styleId="BoldandItalics">
    <w:name w:val="Bold and Italics"/>
    <w:qFormat/>
    <w:rsid w:val="00A73230"/>
    <w:rPr>
      <w:b/>
      <w:i/>
      <w:u w:val="none"/>
    </w:rPr>
  </w:style>
  <w:style w:type="paragraph" w:styleId="BalloonText">
    <w:name w:val="Balloon Text"/>
    <w:basedOn w:val="Normal"/>
    <w:link w:val="BalloonTextChar"/>
    <w:rsid w:val="00A73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2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7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4193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SFIPRO403 Develop and implement a seafood waste utilisation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