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17CD" w:rsidP="00D917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SFIPRO302 Handle and pack sashimi-grade fish</w:t>
      </w:r>
      <w:r>
        <w:fldChar w:fldCharType="end"/>
      </w:r>
    </w:p>
    <w:p w:rsidR="00D917CD" w:rsidP="00D917CD">
      <w:pPr>
        <w:pStyle w:val="Version"/>
        <w:sectPr w:rsidSect="004932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32A6" w:rsidP="004932A6">
      <w:pPr>
        <w:pStyle w:val="SuperHeading"/>
      </w:pPr>
      <w:r w:rsidRPr="004932A6">
        <w:t>Assessment Requirements for SFIPRO302 Handle and pack sashimi-grade fish</w:t>
      </w:r>
    </w:p>
    <w:p w:rsidR="00000000" w:rsidRPr="004932A6" w:rsidP="004932A6">
      <w:pPr>
        <w:pStyle w:val="Heading1"/>
      </w:pPr>
      <w:bookmarkStart w:id="1" w:name="O_1036118"/>
      <w:bookmarkEnd w:id="1"/>
      <w:r w:rsidRPr="004932A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932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A6">
            <w:pPr>
              <w:pStyle w:val="BodyTextBold"/>
              <w:rPr>
                <w:lang w:val="en-NZ"/>
              </w:rPr>
            </w:pPr>
            <w:r w:rsidRPr="004932A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A6">
            <w:pPr>
              <w:pStyle w:val="BodyTextBold"/>
              <w:rPr>
                <w:lang w:val="en-NZ"/>
              </w:rPr>
            </w:pPr>
            <w:r w:rsidRPr="004932A6">
              <w:t>Comments</w:t>
            </w:r>
          </w:p>
        </w:tc>
      </w:tr>
      <w:tr w:rsidTr="004932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2A6">
            <w:pPr>
              <w:pStyle w:val="BodyText"/>
              <w:rPr>
                <w:lang w:val="en-NZ"/>
              </w:rPr>
            </w:pPr>
            <w:r w:rsidRPr="004932A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2A6" w:rsidP="004932A6">
            <w:pPr>
              <w:pStyle w:val="BodyText"/>
            </w:pPr>
            <w:r w:rsidRPr="004932A6">
              <w:t>This version released with SFI Seafood Industry Training Package Version 1.0.</w:t>
            </w:r>
          </w:p>
        </w:tc>
      </w:tr>
    </w:tbl>
    <w:p w:rsidR="00000000" w:rsidRPr="004932A6" w:rsidP="004932A6">
      <w:pPr>
        <w:pStyle w:val="BodyText"/>
      </w:pPr>
    </w:p>
    <w:p w:rsidR="00000000" w:rsidRPr="004932A6" w:rsidP="004932A6">
      <w:pPr>
        <w:pStyle w:val="AllowPageBreak"/>
      </w:pPr>
    </w:p>
    <w:p w:rsidR="00000000" w:rsidRPr="004932A6" w:rsidP="004932A6">
      <w:pPr>
        <w:pStyle w:val="Heading1"/>
      </w:pPr>
      <w:bookmarkStart w:id="2" w:name="O_1036119"/>
      <w:bookmarkEnd w:id="2"/>
      <w:r w:rsidRPr="004932A6">
        <w:t>Performance Evidence</w:t>
      </w:r>
    </w:p>
    <w:p w:rsidR="00000000" w:rsidRPr="004932A6" w:rsidP="00D917CD">
      <w:pPr>
        <w:pStyle w:val="BodyText"/>
      </w:pPr>
      <w:r w:rsidRPr="004932A6">
        <w:t xml:space="preserve">An individual demonstrating competency must satisfy all of the elements and performance criteria in this unit. </w:t>
      </w:r>
    </w:p>
    <w:p w:rsidR="00000000" w:rsidRPr="004932A6" w:rsidP="00D917CD">
      <w:pPr>
        <w:pStyle w:val="BodyText"/>
      </w:pPr>
      <w:r w:rsidRPr="004932A6">
        <w:t>There must be evidence that the individual has assessed, handled, packed and labelled at least six sashimi-grade fish on on</w:t>
      </w:r>
      <w:r w:rsidRPr="004932A6">
        <w:t>e occasion, including:</w:t>
      </w:r>
    </w:p>
    <w:p w:rsidR="00000000" w:rsidRPr="004932A6" w:rsidP="004932A6">
      <w:pPr>
        <w:pStyle w:val="ListBullet"/>
      </w:pPr>
      <w:r w:rsidRPr="004932A6">
        <w:t>hygienic handling and storage of sashimi-grade fish within safety temperature range</w:t>
      </w:r>
    </w:p>
    <w:p w:rsidR="00000000" w:rsidRPr="004932A6" w:rsidP="004932A6">
      <w:pPr>
        <w:pStyle w:val="ListBullet"/>
      </w:pPr>
      <w:r w:rsidRPr="004932A6">
        <w:t>visually inspecting fish for signs of defects, disease and parasites</w:t>
      </w:r>
    </w:p>
    <w:p w:rsidR="00000000" w:rsidRPr="004932A6" w:rsidP="004932A6">
      <w:pPr>
        <w:pStyle w:val="ListBullet"/>
      </w:pPr>
      <w:r w:rsidRPr="004932A6">
        <w:t>grading sashimi-grade fish against criteria</w:t>
      </w:r>
    </w:p>
    <w:p w:rsidR="00000000" w:rsidRPr="004932A6" w:rsidP="004932A6">
      <w:pPr>
        <w:pStyle w:val="ListBullet"/>
      </w:pPr>
      <w:r w:rsidRPr="004932A6">
        <w:t>weighing, measuring and recording length of fish for packaging purposes.</w:t>
      </w:r>
    </w:p>
    <w:p w:rsidR="00000000" w:rsidRPr="004932A6" w:rsidP="004932A6">
      <w:pPr>
        <w:pStyle w:val="AllowPageBreak"/>
      </w:pPr>
    </w:p>
    <w:p w:rsidR="00000000" w:rsidRPr="004932A6" w:rsidP="004932A6">
      <w:pPr>
        <w:pStyle w:val="Heading1"/>
      </w:pPr>
      <w:bookmarkStart w:id="3" w:name="O_1036120"/>
      <w:bookmarkEnd w:id="3"/>
      <w:r w:rsidRPr="004932A6">
        <w:t>Knowledge Evidence</w:t>
      </w:r>
    </w:p>
    <w:p w:rsidR="00000000" w:rsidRPr="004932A6" w:rsidP="00D917CD">
      <w:pPr>
        <w:pStyle w:val="BodyText"/>
      </w:pPr>
      <w:r w:rsidRPr="004932A6">
        <w:t>An individual must be able to demonstrate the knowledge required to perform the tasks outlined in the elements and performance criteria of this u</w:t>
      </w:r>
      <w:r w:rsidRPr="004932A6">
        <w:t>nit. This includes knowledge of:</w:t>
      </w:r>
    </w:p>
    <w:p w:rsidR="00000000" w:rsidRPr="004932A6" w:rsidP="004932A6">
      <w:pPr>
        <w:pStyle w:val="ListBullet"/>
      </w:pPr>
      <w:r w:rsidRPr="004932A6">
        <w:t>workplace health and safety requirements for the lifting of heavy loads and/or operating material handling equipment</w:t>
      </w:r>
    </w:p>
    <w:p w:rsidR="00000000" w:rsidRPr="004932A6" w:rsidP="004932A6">
      <w:pPr>
        <w:pStyle w:val="ListBullet"/>
      </w:pPr>
      <w:r w:rsidRPr="004932A6">
        <w:t>workplace quality system procedures and regulatory requirements addressing customer specifications, produ</w:t>
      </w:r>
      <w:r w:rsidRPr="004932A6">
        <w:t>ct identification and traceability and transport</w:t>
      </w:r>
    </w:p>
    <w:p w:rsidR="00000000" w:rsidRPr="004932A6" w:rsidP="004932A6">
      <w:pPr>
        <w:pStyle w:val="ListBullet"/>
      </w:pPr>
      <w:r w:rsidRPr="004932A6">
        <w:t>food safety procedures and regulations that apply when handling and storing species to be packed for sashimi</w:t>
      </w:r>
    </w:p>
    <w:p w:rsidR="00000000" w:rsidRPr="004932A6" w:rsidP="004932A6">
      <w:pPr>
        <w:pStyle w:val="ListBullet"/>
      </w:pPr>
      <w:r w:rsidRPr="004932A6">
        <w:t>personal, workplace and product hygiene principles for handling and packing sashimi-grade fish</w:t>
      </w:r>
    </w:p>
    <w:p w:rsidR="00000000" w:rsidRPr="004932A6" w:rsidP="004932A6">
      <w:pPr>
        <w:pStyle w:val="ListBullet"/>
      </w:pPr>
      <w:r w:rsidRPr="004932A6">
        <w:t>spo</w:t>
      </w:r>
      <w:r w:rsidRPr="004932A6">
        <w:t>ilage patterns and common defects, diseases and parasites of species packed for sashimi</w:t>
      </w:r>
    </w:p>
    <w:p w:rsidR="00000000" w:rsidRPr="004932A6" w:rsidP="004932A6">
      <w:pPr>
        <w:pStyle w:val="ListBullet"/>
      </w:pPr>
      <w:r w:rsidRPr="004932A6">
        <w:t>sashimi-grade criteria.</w:t>
      </w:r>
    </w:p>
    <w:p w:rsidR="00000000" w:rsidRPr="004932A6" w:rsidP="004932A6">
      <w:pPr>
        <w:pStyle w:val="AllowPageBreak"/>
      </w:pPr>
    </w:p>
    <w:p w:rsidR="00000000" w:rsidRPr="004932A6" w:rsidP="004932A6">
      <w:pPr>
        <w:pStyle w:val="Heading1"/>
      </w:pPr>
      <w:bookmarkStart w:id="4" w:name="O_1036121"/>
      <w:bookmarkEnd w:id="4"/>
      <w:r w:rsidRPr="004932A6">
        <w:t>Assessment Conditions</w:t>
      </w:r>
    </w:p>
    <w:p w:rsidR="00000000" w:rsidRPr="004932A6" w:rsidP="00D917CD">
      <w:pPr>
        <w:pStyle w:val="BodyText"/>
      </w:pPr>
      <w:r w:rsidRPr="004932A6">
        <w:t>Assessment of skills must take place under the following conditions:</w:t>
      </w:r>
    </w:p>
    <w:p w:rsidR="00000000" w:rsidRPr="004932A6" w:rsidP="004932A6">
      <w:pPr>
        <w:pStyle w:val="ListBullet"/>
      </w:pPr>
      <w:r w:rsidRPr="004932A6">
        <w:t>physical conditions:</w:t>
      </w:r>
    </w:p>
    <w:p w:rsidR="00000000" w:rsidRPr="004932A6" w:rsidP="004932A6">
      <w:pPr>
        <w:pStyle w:val="ListBullet2"/>
      </w:pPr>
      <w:r w:rsidRPr="004932A6">
        <w:t>skills must</w:t>
      </w:r>
      <w:r w:rsidRPr="004932A6">
        <w:t xml:space="preserve"> be demonstrated in an area for the handling of sashimi-grade fish in a seafood processing workplace or an environment that accurately represents workplace conditions</w:t>
      </w:r>
    </w:p>
    <w:p w:rsidR="00000000" w:rsidRPr="004932A6" w:rsidP="004932A6">
      <w:pPr>
        <w:pStyle w:val="ListBullet"/>
      </w:pPr>
      <w:r w:rsidRPr="004932A6">
        <w:t>resources, equipment and materials:</w:t>
      </w:r>
    </w:p>
    <w:p w:rsidR="00000000" w:rsidRPr="004932A6" w:rsidP="004932A6">
      <w:pPr>
        <w:pStyle w:val="ListBullet2"/>
      </w:pPr>
      <w:r w:rsidRPr="004932A6">
        <w:t>cutting knife</w:t>
      </w:r>
    </w:p>
    <w:p w:rsidR="00000000" w:rsidRPr="004932A6" w:rsidP="004932A6">
      <w:pPr>
        <w:pStyle w:val="ListBullet2"/>
      </w:pPr>
      <w:r w:rsidRPr="004932A6">
        <w:t>fish that are at sashimi-grade as well as fish that are not at the grade</w:t>
      </w:r>
    </w:p>
    <w:p w:rsidR="00000000" w:rsidRPr="004932A6" w:rsidP="004932A6">
      <w:pPr>
        <w:pStyle w:val="ListBullet2"/>
      </w:pPr>
      <w:r w:rsidRPr="004932A6">
        <w:t>labels</w:t>
      </w:r>
    </w:p>
    <w:p w:rsidR="00000000" w:rsidRPr="004932A6" w:rsidP="004932A6">
      <w:pPr>
        <w:pStyle w:val="ListBullet2"/>
      </w:pPr>
      <w:r w:rsidRPr="004932A6">
        <w:t>packaging material</w:t>
      </w:r>
    </w:p>
    <w:p w:rsidR="00000000" w:rsidRPr="004932A6" w:rsidP="004932A6">
      <w:pPr>
        <w:pStyle w:val="ListBullet2"/>
      </w:pPr>
      <w:r w:rsidRPr="004932A6">
        <w:t>scales</w:t>
      </w:r>
    </w:p>
    <w:p w:rsidR="00000000" w:rsidRPr="004932A6" w:rsidP="004932A6">
      <w:pPr>
        <w:pStyle w:val="ListBullet"/>
      </w:pPr>
      <w:r w:rsidRPr="004932A6">
        <w:t>specifications:</w:t>
      </w:r>
    </w:p>
    <w:p w:rsidR="00000000" w:rsidRPr="004932A6" w:rsidP="004932A6">
      <w:pPr>
        <w:pStyle w:val="ListBullet2"/>
      </w:pPr>
      <w:r w:rsidRPr="004932A6">
        <w:t>workplace procedures for processing sashimi-grade fish; procedures include advice on quality, food safety and health and safety requ</w:t>
      </w:r>
      <w:r w:rsidRPr="004932A6">
        <w:t>irements.</w:t>
      </w:r>
    </w:p>
    <w:p w:rsidR="00000000" w:rsidRPr="004932A6" w:rsidP="00D917CD">
      <w:pPr>
        <w:pStyle w:val="BodyText"/>
      </w:pPr>
      <w:r w:rsidRPr="004932A6">
        <w:t>Assessors of this unit must satisfy the requirements for assessors in applicable vocational education and training legislation, frameworks and/or standards.</w:t>
      </w:r>
    </w:p>
    <w:p w:rsidR="00000000" w:rsidRPr="004932A6" w:rsidP="004932A6">
      <w:pPr>
        <w:pStyle w:val="Heading1"/>
      </w:pPr>
      <w:bookmarkStart w:id="5" w:name="O_1036124"/>
      <w:bookmarkEnd w:id="5"/>
      <w:r w:rsidRPr="004932A6">
        <w:t>Links</w:t>
      </w:r>
    </w:p>
    <w:p w:rsidR="00000000" w:rsidRPr="004932A6" w:rsidP="00D917CD">
      <w:pPr>
        <w:pStyle w:val="BodyText"/>
      </w:pPr>
      <w:r w:rsidRPr="004932A6">
        <w:t>Companion Volumes, including Implementation Guides, are availabl</w:t>
      </w:r>
      <w:r w:rsidRPr="004932A6">
        <w:t xml:space="preserve">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2B7292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4932A6" w:rsidP="004932A6"/>
    <w:sectPr w:rsidSect="004932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2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2A6" w:rsidRPr="00D917CD" w:rsidP="00D917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2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7CD" w:rsidP="004932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17CD" w:rsidP="004932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917CD" w:rsidP="004932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2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7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32A6" w:rsidRPr="00D917CD" w:rsidP="00D917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2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7CD" w:rsidRPr="002D2AF8" w:rsidP="004932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SFIPRO302 Handle and pack sashimi-grade fish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D917CD" w:rsidP="004932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2A58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3680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EA09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32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32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32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32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32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32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32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32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32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32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32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32A6"/>
  </w:style>
  <w:style w:type="character" w:customStyle="1" w:styleId="Heading1Char">
    <w:name w:val="Heading 1 Char"/>
    <w:basedOn w:val="DefaultParagraphFont"/>
    <w:link w:val="Heading1"/>
    <w:rsid w:val="004932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32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32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32A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932A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32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32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932A6"/>
    <w:rPr>
      <w:b/>
    </w:rPr>
  </w:style>
  <w:style w:type="character" w:customStyle="1" w:styleId="Heading2Char">
    <w:name w:val="Heading 2 Char"/>
    <w:basedOn w:val="DefaultParagraphFont"/>
    <w:link w:val="Heading2"/>
    <w:rsid w:val="004932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32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32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32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32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32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32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32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32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32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32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32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32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32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32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32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32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32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32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32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32A6"/>
    <w:rPr>
      <w:b/>
      <w:spacing w:val="0"/>
    </w:rPr>
  </w:style>
  <w:style w:type="paragraph" w:customStyle="1" w:styleId="SuperTitle">
    <w:name w:val="SuperTitle"/>
    <w:basedOn w:val="Title"/>
    <w:rsid w:val="004932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32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32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32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32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32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32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32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32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32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32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32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32A6"/>
    <w:rPr>
      <w:i/>
    </w:rPr>
  </w:style>
  <w:style w:type="paragraph" w:styleId="Caption">
    <w:name w:val="caption"/>
    <w:basedOn w:val="BodyText"/>
    <w:next w:val="Normal"/>
    <w:qFormat/>
    <w:rsid w:val="004932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32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32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32A6"/>
  </w:style>
  <w:style w:type="paragraph" w:styleId="TableofFigures">
    <w:name w:val="table of figures"/>
    <w:basedOn w:val="Normal"/>
    <w:next w:val="Normal"/>
    <w:semiHidden/>
    <w:rsid w:val="004932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32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32A6"/>
    <w:rPr>
      <w:rFonts w:ascii="Wingdings" w:hAnsi="Wingdings"/>
    </w:rPr>
  </w:style>
  <w:style w:type="paragraph" w:customStyle="1" w:styleId="TableHeading">
    <w:name w:val="Table Heading"/>
    <w:basedOn w:val="HeadingBase"/>
    <w:rsid w:val="004932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32A6"/>
    <w:rPr>
      <w:color w:val="0033CC"/>
      <w:u w:val="none"/>
    </w:rPr>
  </w:style>
  <w:style w:type="paragraph" w:customStyle="1" w:styleId="BodyTextRight">
    <w:name w:val="Body Text Right"/>
    <w:basedOn w:val="BodyText"/>
    <w:rsid w:val="004932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32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32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32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32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32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32A6"/>
    <w:rPr>
      <w:sz w:val="32"/>
    </w:rPr>
  </w:style>
  <w:style w:type="paragraph" w:customStyle="1" w:styleId="HeadingProcedure">
    <w:name w:val="Heading Procedure"/>
    <w:basedOn w:val="HeadingBase"/>
    <w:next w:val="Normal"/>
    <w:rsid w:val="004932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32A6"/>
    <w:pPr>
      <w:spacing w:before="60" w:after="60"/>
    </w:pPr>
  </w:style>
  <w:style w:type="paragraph" w:styleId="ListContinue">
    <w:name w:val="List Continue"/>
    <w:basedOn w:val="List"/>
    <w:rsid w:val="004932A6"/>
    <w:pPr>
      <w:ind w:firstLine="0"/>
    </w:pPr>
  </w:style>
  <w:style w:type="paragraph" w:customStyle="1" w:styleId="ListNote">
    <w:name w:val="List Note"/>
    <w:basedOn w:val="List"/>
    <w:rsid w:val="004932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32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32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32A6"/>
    <w:rPr>
      <w:rFonts w:ascii="Courier New" w:hAnsi="Courier New"/>
    </w:rPr>
  </w:style>
  <w:style w:type="paragraph" w:customStyle="1" w:styleId="NoteBullet">
    <w:name w:val="Note Bullet"/>
    <w:basedOn w:val="Note"/>
    <w:rsid w:val="004932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32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32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32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32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32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32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32A6"/>
    <w:rPr>
      <w:b/>
      <w:smallCaps/>
    </w:rPr>
  </w:style>
  <w:style w:type="paragraph" w:customStyle="1" w:styleId="TableListNumber">
    <w:name w:val="Table List Number"/>
    <w:basedOn w:val="ListNumber"/>
    <w:rsid w:val="004932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32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32A6"/>
    <w:pPr>
      <w:numPr>
        <w:numId w:val="9"/>
      </w:numPr>
    </w:pPr>
  </w:style>
  <w:style w:type="paragraph" w:customStyle="1" w:styleId="ListAlpha2">
    <w:name w:val="List Alpha 2"/>
    <w:basedOn w:val="List2"/>
    <w:rsid w:val="004932A6"/>
    <w:pPr>
      <w:numPr>
        <w:numId w:val="8"/>
      </w:numPr>
    </w:pPr>
  </w:style>
  <w:style w:type="paragraph" w:styleId="List2">
    <w:name w:val="List 2"/>
    <w:basedOn w:val="BodyText"/>
    <w:rsid w:val="004932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32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32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32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32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32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32A6"/>
    <w:pPr>
      <w:numPr>
        <w:numId w:val="4"/>
      </w:numPr>
    </w:pPr>
  </w:style>
  <w:style w:type="paragraph" w:styleId="ListContinue2">
    <w:name w:val="List Continue 2"/>
    <w:basedOn w:val="List2"/>
    <w:rsid w:val="004932A6"/>
    <w:pPr>
      <w:ind w:firstLine="0"/>
    </w:pPr>
  </w:style>
  <w:style w:type="paragraph" w:styleId="ListContinue3">
    <w:name w:val="List Continue 3"/>
    <w:basedOn w:val="List3"/>
    <w:rsid w:val="004932A6"/>
    <w:pPr>
      <w:ind w:left="1021" w:firstLine="0"/>
    </w:pPr>
  </w:style>
  <w:style w:type="paragraph" w:styleId="ListContinue4">
    <w:name w:val="List Continue 4"/>
    <w:basedOn w:val="List4"/>
    <w:rsid w:val="004932A6"/>
    <w:pPr>
      <w:ind w:firstLine="0"/>
    </w:pPr>
  </w:style>
  <w:style w:type="paragraph" w:styleId="ListContinue5">
    <w:name w:val="List Continue 5"/>
    <w:basedOn w:val="List5"/>
    <w:rsid w:val="004932A6"/>
    <w:pPr>
      <w:ind w:firstLine="0"/>
    </w:pPr>
  </w:style>
  <w:style w:type="paragraph" w:styleId="ListNumber3">
    <w:name w:val="List Number 3"/>
    <w:basedOn w:val="List3"/>
    <w:rsid w:val="004932A6"/>
    <w:pPr>
      <w:numPr>
        <w:numId w:val="5"/>
      </w:numPr>
    </w:pPr>
  </w:style>
  <w:style w:type="paragraph" w:styleId="ListNumber4">
    <w:name w:val="List Number 4"/>
    <w:basedOn w:val="List4"/>
    <w:rsid w:val="004932A6"/>
    <w:pPr>
      <w:numPr>
        <w:numId w:val="6"/>
      </w:numPr>
    </w:pPr>
  </w:style>
  <w:style w:type="paragraph" w:styleId="ListNumber5">
    <w:name w:val="List Number 5"/>
    <w:basedOn w:val="List5"/>
    <w:rsid w:val="004932A6"/>
    <w:pPr>
      <w:numPr>
        <w:numId w:val="7"/>
      </w:numPr>
    </w:pPr>
  </w:style>
  <w:style w:type="paragraph" w:styleId="BlockText">
    <w:name w:val="Block Text"/>
    <w:basedOn w:val="Normal"/>
    <w:rsid w:val="004932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32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32A6"/>
    <w:rPr>
      <w:sz w:val="16"/>
      <w:vertAlign w:val="superscript"/>
    </w:rPr>
  </w:style>
  <w:style w:type="character" w:customStyle="1" w:styleId="Symbols">
    <w:name w:val="Symbols"/>
    <w:basedOn w:val="DefaultParagraphFont"/>
    <w:rsid w:val="004932A6"/>
    <w:rPr>
      <w:rFonts w:ascii="Symbol" w:hAnsi="Symbol"/>
    </w:rPr>
  </w:style>
  <w:style w:type="character" w:customStyle="1" w:styleId="MenuOptions">
    <w:name w:val="Menu Options"/>
    <w:basedOn w:val="DefaultParagraphFont"/>
    <w:rsid w:val="004932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32A6"/>
    <w:rPr>
      <w:b/>
    </w:rPr>
  </w:style>
  <w:style w:type="character" w:customStyle="1" w:styleId="Underlined">
    <w:name w:val="Underlined"/>
    <w:basedOn w:val="DefaultParagraphFont"/>
    <w:rsid w:val="004932A6"/>
    <w:rPr>
      <w:u w:val="single"/>
    </w:rPr>
  </w:style>
  <w:style w:type="paragraph" w:customStyle="1" w:styleId="TableBodyTextRight">
    <w:name w:val="Table Body Text Right"/>
    <w:basedOn w:val="TableBodyText"/>
    <w:rsid w:val="004932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32A6"/>
    <w:rPr>
      <w:sz w:val="18"/>
    </w:rPr>
  </w:style>
  <w:style w:type="paragraph" w:customStyle="1" w:styleId="BodySmallRight">
    <w:name w:val="Body Small Right"/>
    <w:basedOn w:val="BodyTextRight"/>
    <w:rsid w:val="004932A6"/>
    <w:rPr>
      <w:sz w:val="18"/>
      <w:szCs w:val="18"/>
    </w:rPr>
  </w:style>
  <w:style w:type="paragraph" w:customStyle="1" w:styleId="MarginEdition">
    <w:name w:val="Margin Edition"/>
    <w:basedOn w:val="MarginNote"/>
    <w:rsid w:val="004932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32A6"/>
    <w:rPr>
      <w:sz w:val="2"/>
      <w:szCs w:val="2"/>
    </w:rPr>
  </w:style>
  <w:style w:type="character" w:customStyle="1" w:styleId="Small">
    <w:name w:val="Small"/>
    <w:basedOn w:val="DefaultParagraphFont"/>
    <w:rsid w:val="004932A6"/>
    <w:rPr>
      <w:sz w:val="16"/>
    </w:rPr>
  </w:style>
  <w:style w:type="paragraph" w:customStyle="1" w:styleId="WideTable">
    <w:name w:val="Wide Table"/>
    <w:basedOn w:val="Normal"/>
    <w:rsid w:val="004932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32A6"/>
  </w:style>
  <w:style w:type="paragraph" w:styleId="Quote">
    <w:name w:val="Quote"/>
    <w:basedOn w:val="Heading1"/>
    <w:link w:val="QuoteChar"/>
    <w:qFormat/>
    <w:rsid w:val="004932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32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32A6"/>
    <w:pPr>
      <w:pageBreakBefore/>
    </w:pPr>
  </w:style>
  <w:style w:type="paragraph" w:customStyle="1" w:styleId="Border">
    <w:name w:val="Border"/>
    <w:basedOn w:val="Normal"/>
    <w:qFormat/>
    <w:rsid w:val="004932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32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2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2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32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32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32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32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32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32A6"/>
    <w:rPr>
      <w:u w:val="single"/>
    </w:rPr>
  </w:style>
  <w:style w:type="character" w:customStyle="1" w:styleId="BoldandItalics">
    <w:name w:val="Bold and Italics"/>
    <w:qFormat/>
    <w:rsid w:val="004932A6"/>
    <w:rPr>
      <w:b/>
      <w:i/>
      <w:u w:val="none"/>
    </w:rPr>
  </w:style>
  <w:style w:type="paragraph" w:styleId="BalloonText">
    <w:name w:val="Balloon Text"/>
    <w:basedOn w:val="Normal"/>
    <w:link w:val="BalloonTextChar"/>
    <w:rsid w:val="004932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32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32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32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32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32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32A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917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356</Words>
  <Characters>2371</Characters>
  <Application>Microsoft Office Word</Application>
  <DocSecurity>0</DocSecurity>
  <Lines>64</Lines>
  <Paragraphs>46</Paragraphs>
  <ScaleCrop>false</ScaleCrop>
  <Company>Author-it Software Corporation Ltd.</Company>
  <LinksUpToDate>false</LinksUpToDate>
  <CharactersWithSpaces>2681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SFIPRO302 Handle and pack sashimi-grade fish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2022-02-25T06:38:00Z</dcterms:created>
  <dcterms:modified xsi:type="dcterms:W3CDTF">2022-02-25T06:38:00Z</dcterms:modified>
</cp:coreProperties>
</file>