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4D6" w:rsidP="002524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SFIPRO301 Monitor hygiene and sanitation requirements</w:t>
      </w:r>
      <w:r>
        <w:fldChar w:fldCharType="end"/>
      </w:r>
    </w:p>
    <w:p w:rsidR="002524D6" w:rsidP="002524D6">
      <w:pPr>
        <w:pStyle w:val="Version"/>
        <w:sectPr w:rsidSect="00110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49E" w:rsidP="0011049E">
      <w:pPr>
        <w:pStyle w:val="SuperHeading"/>
      </w:pPr>
      <w:r w:rsidRPr="0011049E">
        <w:t>SFIPRO301 Monitor hygiene and sanitation requirements</w:t>
      </w:r>
    </w:p>
    <w:p w:rsidR="00000000" w:rsidRPr="0011049E" w:rsidP="0011049E">
      <w:pPr>
        <w:pStyle w:val="Heading1"/>
      </w:pPr>
      <w:bookmarkStart w:id="1" w:name="O_1036089"/>
      <w:bookmarkEnd w:id="1"/>
      <w:r w:rsidRPr="001104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0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Bold"/>
              <w:rPr>
                <w:lang w:val="en-NZ"/>
              </w:rPr>
            </w:pPr>
            <w:r w:rsidRPr="0011049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Bold"/>
              <w:rPr>
                <w:lang w:val="en-NZ"/>
              </w:rPr>
            </w:pPr>
            <w:r w:rsidRPr="0011049E">
              <w:t>Comments</w:t>
            </w:r>
          </w:p>
        </w:tc>
      </w:tr>
      <w:tr w:rsidTr="00110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"/>
              <w:rPr>
                <w:lang w:val="en-NZ"/>
              </w:rPr>
            </w:pPr>
            <w:r w:rsidRPr="001104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E" w:rsidP="0011049E">
            <w:pPr>
              <w:pStyle w:val="BodyText"/>
            </w:pPr>
            <w:r w:rsidRPr="0011049E">
              <w:t>This version released with SFI Seafood Industry Training Package Version 1.0.</w:t>
            </w:r>
          </w:p>
        </w:tc>
      </w:tr>
    </w:tbl>
    <w:p w:rsidR="00000000" w:rsidRPr="0011049E" w:rsidP="0011049E">
      <w:pPr>
        <w:pStyle w:val="BodyText"/>
      </w:pPr>
    </w:p>
    <w:p w:rsidR="00000000" w:rsidRPr="0011049E" w:rsidP="0011049E">
      <w:pPr>
        <w:pStyle w:val="AllowPageBreak"/>
      </w:pPr>
    </w:p>
    <w:p w:rsidR="00000000" w:rsidRPr="0011049E" w:rsidP="0011049E">
      <w:pPr>
        <w:pStyle w:val="Heading1"/>
      </w:pPr>
      <w:bookmarkStart w:id="2" w:name="O_1036090"/>
      <w:bookmarkEnd w:id="2"/>
      <w:r w:rsidRPr="0011049E">
        <w:t>Application</w:t>
      </w:r>
    </w:p>
    <w:p w:rsidR="00000000" w:rsidRPr="0011049E" w:rsidP="002524D6">
      <w:pPr>
        <w:pStyle w:val="BodyText"/>
      </w:pPr>
      <w:r w:rsidRPr="0011049E">
        <w:t>This unit of competency describes the skills and knowledge required to monitor</w:t>
      </w:r>
      <w:r w:rsidRPr="0011049E">
        <w:t xml:space="preserve"> the hygiene and sanitation requirements for seafood processing, wholesaling and retailing operations. It includes the ability to respond to hygiene and sanitation issues.</w:t>
      </w:r>
    </w:p>
    <w:p w:rsidR="00000000" w:rsidRPr="0011049E" w:rsidP="002524D6">
      <w:pPr>
        <w:pStyle w:val="BodyText"/>
      </w:pPr>
      <w:r w:rsidRPr="0011049E">
        <w:t>The unit applies to individuals who are responsible for overseeing hygiene and sanit</w:t>
      </w:r>
      <w:r w:rsidRPr="0011049E">
        <w:t>ation procedures in a seafood processing facility, or wholesale or retail outlet.</w:t>
      </w:r>
    </w:p>
    <w:p w:rsidR="00000000" w:rsidRPr="0011049E" w:rsidP="002524D6">
      <w:pPr>
        <w:pStyle w:val="BodyText"/>
      </w:pPr>
      <w:r w:rsidRPr="0011049E">
        <w:t>All work must be carried out to comply with workplace procedures, according to state/territory health and safety, food safety and environmental regulations, legislation and s</w:t>
      </w:r>
      <w:r w:rsidRPr="0011049E">
        <w:t>tandards that apply to the workplace.</w:t>
      </w:r>
    </w:p>
    <w:p w:rsidR="00000000" w:rsidRPr="0011049E" w:rsidP="002524D6">
      <w:pPr>
        <w:pStyle w:val="BodyText"/>
      </w:pPr>
      <w:r w:rsidRPr="0011049E">
        <w:t xml:space="preserve">No licensing, legislative or certification requirements apply to this unit at the time of publication. </w:t>
      </w:r>
    </w:p>
    <w:p w:rsidR="00000000" w:rsidRPr="0011049E" w:rsidP="0011049E">
      <w:pPr>
        <w:pStyle w:val="Heading1"/>
      </w:pPr>
      <w:bookmarkStart w:id="3" w:name="O_1036091"/>
      <w:bookmarkEnd w:id="3"/>
      <w:r w:rsidRPr="0011049E">
        <w:t>Pre-requisite Unit</w:t>
      </w:r>
    </w:p>
    <w:p w:rsidR="00000000" w:rsidRPr="0011049E" w:rsidP="002524D6">
      <w:pPr>
        <w:pStyle w:val="BodyText"/>
      </w:pPr>
      <w:r w:rsidRPr="0011049E">
        <w:t>Nil</w:t>
      </w:r>
    </w:p>
    <w:p w:rsidR="00000000" w:rsidRPr="0011049E" w:rsidP="0011049E">
      <w:pPr>
        <w:pStyle w:val="Heading1"/>
      </w:pPr>
      <w:bookmarkStart w:id="4" w:name="O_1036093"/>
      <w:bookmarkEnd w:id="4"/>
      <w:r w:rsidRPr="0011049E">
        <w:t>Unit Sector</w:t>
      </w:r>
    </w:p>
    <w:p w:rsidR="00000000" w:rsidRPr="0011049E" w:rsidP="002524D6">
      <w:pPr>
        <w:pStyle w:val="BodyText"/>
      </w:pPr>
      <w:r w:rsidRPr="0011049E">
        <w:t>Seafood Processing (PRO)</w:t>
      </w:r>
    </w:p>
    <w:p w:rsidR="00000000" w:rsidRPr="0011049E" w:rsidP="0011049E">
      <w:pPr>
        <w:pStyle w:val="Heading1"/>
      </w:pPr>
      <w:bookmarkStart w:id="5" w:name="O_1036094"/>
      <w:bookmarkEnd w:id="5"/>
      <w:r w:rsidRPr="0011049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2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Bold"/>
              <w:rPr>
                <w:lang w:val="en-NZ"/>
              </w:rPr>
            </w:pPr>
            <w:r w:rsidRPr="0011049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Bold"/>
              <w:rPr>
                <w:lang w:val="en-NZ"/>
              </w:rPr>
            </w:pPr>
            <w:r w:rsidRPr="0011049E">
              <w:t>Performance Criteria</w:t>
            </w:r>
          </w:p>
        </w:tc>
      </w:tr>
      <w:tr w:rsidTr="00252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E" w:rsidP="0011049E">
            <w:pPr>
              <w:pStyle w:val="BodyText"/>
            </w:pPr>
            <w:r w:rsidRPr="0011049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"/>
              <w:rPr>
                <w:lang w:val="en-NZ"/>
              </w:rPr>
            </w:pPr>
            <w:r w:rsidRPr="001104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2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"/>
              <w:rPr>
                <w:lang w:val="en-NZ"/>
              </w:rPr>
            </w:pPr>
            <w:r w:rsidRPr="0011049E">
              <w:t>1. Implement hygiene and sanitation require</w:t>
            </w:r>
            <w:r w:rsidRPr="0011049E">
              <w:t>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E" w:rsidP="0011049E">
            <w:pPr>
              <w:pStyle w:val="BodyText"/>
            </w:pPr>
            <w:r w:rsidRPr="0011049E">
              <w:t xml:space="preserve">1.1 Communicate hygiene and sanitation regulatory and workplace requirements to other process workers </w:t>
            </w:r>
          </w:p>
          <w:p w:rsidR="00000000" w:rsidP="0011049E">
            <w:pPr>
              <w:pStyle w:val="BodyText"/>
              <w:rPr>
                <w:lang w:val="en-NZ"/>
              </w:rPr>
            </w:pPr>
            <w:r w:rsidRPr="0011049E">
              <w:t xml:space="preserve">1.2 Ensure understanding of employer and employee responsibilities </w:t>
            </w:r>
            <w:r w:rsidRPr="0011049E">
              <w:t>and obligations to achieve hygiene and sanitation compliance</w:t>
            </w:r>
          </w:p>
        </w:tc>
      </w:tr>
      <w:tr w:rsidTr="00252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"/>
              <w:rPr>
                <w:lang w:val="en-NZ"/>
              </w:rPr>
            </w:pPr>
            <w:r w:rsidRPr="0011049E">
              <w:t>2. Monitor hygiene and sanitation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E" w:rsidP="0011049E">
            <w:pPr>
              <w:pStyle w:val="BodyText"/>
            </w:pPr>
            <w:r w:rsidRPr="0011049E">
              <w:t>2.1 Observe workplace hygiene and sanitation practices to verify compliance with workplace and regulatory requirements</w:t>
            </w:r>
          </w:p>
          <w:p w:rsidR="00000000" w:rsidRPr="0011049E" w:rsidP="0011049E">
            <w:pPr>
              <w:pStyle w:val="BodyText"/>
            </w:pPr>
            <w:r w:rsidRPr="0011049E">
              <w:t>2.2 Report hygiene and sanitation practices requiring improvement as part of continuous impro</w:t>
            </w:r>
            <w:r w:rsidRPr="0011049E">
              <w:t>vement to relevant personnel</w:t>
            </w:r>
          </w:p>
          <w:p w:rsidR="00000000" w:rsidP="0011049E">
            <w:pPr>
              <w:pStyle w:val="BodyText"/>
              <w:rPr>
                <w:lang w:val="en-NZ"/>
              </w:rPr>
            </w:pPr>
            <w:r w:rsidRPr="0011049E">
              <w:t>2.3 Evaluate impact of hygiene and sanitation monitoring on product and processing operations</w:t>
            </w:r>
          </w:p>
        </w:tc>
      </w:tr>
      <w:tr w:rsidTr="002524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"/>
              <w:rPr>
                <w:lang w:val="en-NZ"/>
              </w:rPr>
            </w:pPr>
            <w:r w:rsidRPr="0011049E">
              <w:t>3. Respond to hygiene and sanitation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E" w:rsidP="0011049E">
            <w:pPr>
              <w:pStyle w:val="BodyText"/>
            </w:pPr>
            <w:r w:rsidRPr="0011049E">
              <w:t xml:space="preserve">3.1 Investigate hygiene and sanitation issues and/or causes of contamination </w:t>
            </w:r>
          </w:p>
          <w:p w:rsidR="00000000" w:rsidRPr="0011049E" w:rsidP="0011049E">
            <w:pPr>
              <w:pStyle w:val="BodyText"/>
            </w:pPr>
            <w:r w:rsidRPr="0011049E">
              <w:t>3.2 Take</w:t>
            </w:r>
            <w:r w:rsidRPr="0011049E">
              <w:t xml:space="preserve"> corrective action to respond to hygiene and sanitation problems and/or eliminate contamination</w:t>
            </w:r>
          </w:p>
          <w:p w:rsidR="00000000" w:rsidRPr="0011049E" w:rsidP="0011049E">
            <w:pPr>
              <w:pStyle w:val="BodyText"/>
            </w:pPr>
            <w:r w:rsidRPr="0011049E">
              <w:t>3.3 Follow up on recommended action arising from the investigation to ensure reinforcement, and document outcomes according to workplace procedures</w:t>
            </w:r>
          </w:p>
        </w:tc>
      </w:tr>
    </w:tbl>
    <w:p w:rsidR="00000000" w:rsidRPr="0011049E" w:rsidP="0011049E">
      <w:pPr>
        <w:pStyle w:val="BodyText"/>
      </w:pPr>
    </w:p>
    <w:p w:rsidR="00000000" w:rsidRPr="0011049E" w:rsidP="0011049E">
      <w:pPr>
        <w:pStyle w:val="AllowPageBreak"/>
      </w:pPr>
    </w:p>
    <w:p w:rsidR="00000000" w:rsidRPr="0011049E" w:rsidP="0011049E">
      <w:pPr>
        <w:pStyle w:val="Heading1"/>
      </w:pPr>
      <w:bookmarkStart w:id="6" w:name="O_1036095"/>
      <w:bookmarkEnd w:id="6"/>
      <w:r w:rsidRPr="0011049E">
        <w:t>Foundation Skills</w:t>
      </w:r>
    </w:p>
    <w:p w:rsidR="00000000" w:rsidRPr="002524D6" w:rsidP="002524D6">
      <w:pPr>
        <w:pStyle w:val="BodyText"/>
        <w:rPr>
          <w:i/>
        </w:rPr>
      </w:pPr>
      <w:r w:rsidRPr="002524D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0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Bold"/>
              <w:rPr>
                <w:lang w:val="en-NZ"/>
              </w:rPr>
            </w:pPr>
            <w:r w:rsidRPr="0011049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Bold"/>
              <w:rPr>
                <w:lang w:val="en-NZ"/>
              </w:rPr>
            </w:pPr>
            <w:r w:rsidRPr="0011049E">
              <w:t>Description</w:t>
            </w:r>
          </w:p>
        </w:tc>
      </w:tr>
      <w:tr w:rsidTr="00110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"/>
              <w:rPr>
                <w:lang w:val="en-NZ"/>
              </w:rPr>
            </w:pPr>
            <w:r w:rsidRPr="0011049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ListBullet"/>
              <w:rPr>
                <w:lang w:val="en-NZ"/>
              </w:rPr>
            </w:pPr>
            <w:r w:rsidRPr="0011049E">
              <w:t>Interprets workplace procedures and hygiene and sanitation legislative requirements</w:t>
            </w:r>
          </w:p>
        </w:tc>
      </w:tr>
      <w:tr w:rsidTr="00110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"/>
              <w:rPr>
                <w:lang w:val="en-NZ"/>
              </w:rPr>
            </w:pPr>
            <w:r w:rsidRPr="0011049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ListBullet"/>
              <w:rPr>
                <w:lang w:val="en-NZ"/>
              </w:rPr>
            </w:pPr>
            <w:r w:rsidRPr="0011049E">
              <w:t>Selects and uses appropriate terminology when communicating with personnel</w:t>
            </w:r>
          </w:p>
        </w:tc>
      </w:tr>
      <w:tr w:rsidTr="00110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"/>
              <w:rPr>
                <w:lang w:val="en-NZ"/>
              </w:rPr>
            </w:pPr>
            <w:r w:rsidRPr="0011049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E" w:rsidP="0011049E">
            <w:pPr>
              <w:pStyle w:val="ListBullet"/>
            </w:pPr>
            <w:r w:rsidRPr="0011049E">
              <w:t>Identifies sources of chemical, biological and physica</w:t>
            </w:r>
            <w:r w:rsidRPr="0011049E">
              <w:t>l contamination</w:t>
            </w:r>
          </w:p>
        </w:tc>
      </w:tr>
    </w:tbl>
    <w:p w:rsidR="00000000" w:rsidRPr="0011049E" w:rsidP="0011049E">
      <w:pPr>
        <w:pStyle w:val="BodyText"/>
      </w:pPr>
    </w:p>
    <w:p w:rsidR="00000000" w:rsidRPr="0011049E" w:rsidP="0011049E">
      <w:pPr>
        <w:pStyle w:val="AllowPageBreak"/>
      </w:pPr>
    </w:p>
    <w:p w:rsidR="00000000" w:rsidRPr="0011049E" w:rsidP="0011049E">
      <w:pPr>
        <w:pStyle w:val="Heading1"/>
      </w:pPr>
      <w:bookmarkStart w:id="7" w:name="O_1036097"/>
      <w:bookmarkEnd w:id="7"/>
      <w:r w:rsidRPr="0011049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10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Bold"/>
              <w:rPr>
                <w:lang w:val="en-NZ"/>
              </w:rPr>
            </w:pPr>
            <w:r w:rsidRPr="0011049E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Bold"/>
              <w:rPr>
                <w:lang w:val="en-NZ"/>
              </w:rPr>
            </w:pPr>
            <w:r w:rsidRPr="0011049E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Bold"/>
              <w:rPr>
                <w:lang w:val="en-NZ"/>
              </w:rPr>
            </w:pPr>
            <w:r w:rsidRPr="0011049E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Bold"/>
              <w:rPr>
                <w:lang w:val="en-NZ"/>
              </w:rPr>
            </w:pPr>
            <w:r w:rsidRPr="0011049E">
              <w:t>Equivalence status</w:t>
            </w:r>
          </w:p>
        </w:tc>
      </w:tr>
      <w:tr w:rsidTr="00110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"/>
              <w:rPr>
                <w:lang w:val="en-NZ"/>
              </w:rPr>
            </w:pPr>
            <w:r w:rsidRPr="0011049E">
              <w:t>SFIPRO301 Monitor hygiene and sanitation requirements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"/>
              <w:rPr>
                <w:lang w:val="en-NZ"/>
              </w:rPr>
            </w:pPr>
            <w:r w:rsidRPr="0011049E">
              <w:t xml:space="preserve">Not applicable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49E">
            <w:pPr>
              <w:pStyle w:val="BodyText"/>
              <w:rPr>
                <w:lang w:val="en-NZ"/>
              </w:rPr>
            </w:pPr>
            <w:r w:rsidRPr="0011049E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49E" w:rsidP="0011049E">
            <w:pPr>
              <w:pStyle w:val="BodyText"/>
            </w:pPr>
            <w:r w:rsidRPr="0011049E">
              <w:t>No equivalent unit</w:t>
            </w:r>
          </w:p>
        </w:tc>
      </w:tr>
    </w:tbl>
    <w:p w:rsidR="00000000" w:rsidRPr="0011049E" w:rsidP="0011049E">
      <w:pPr>
        <w:pStyle w:val="BodyText"/>
      </w:pPr>
    </w:p>
    <w:p w:rsidR="00000000" w:rsidRPr="0011049E" w:rsidP="0011049E">
      <w:pPr>
        <w:pStyle w:val="AllowPageBreak"/>
      </w:pPr>
    </w:p>
    <w:p w:rsidR="00000000" w:rsidRPr="0011049E" w:rsidP="0011049E">
      <w:pPr>
        <w:pStyle w:val="Heading1"/>
      </w:pPr>
      <w:bookmarkStart w:id="8" w:name="O_1036104"/>
      <w:bookmarkEnd w:id="8"/>
      <w:r w:rsidRPr="0011049E">
        <w:t>Links</w:t>
      </w:r>
    </w:p>
    <w:p w:rsidR="00000000" w:rsidRPr="0011049E" w:rsidP="002524D6">
      <w:pPr>
        <w:pStyle w:val="BodyText"/>
      </w:pPr>
      <w:r w:rsidRPr="001104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B6CE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1049E" w:rsidP="0011049E"/>
    <w:sectPr w:rsidSect="001104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49E" w:rsidRPr="002524D6" w:rsidP="002524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4D6" w:rsidP="00110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24D6" w:rsidP="00110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524D6" w:rsidP="001104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4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49E" w:rsidRPr="002524D6" w:rsidP="002524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4D6" w:rsidRPr="002D2AF8" w:rsidP="00110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SFIPRO301 Monitor hygiene and sanitation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524D6" w:rsidP="001104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D69C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9829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49E"/>
  </w:style>
  <w:style w:type="character" w:customStyle="1" w:styleId="Heading1Char">
    <w:name w:val="Heading 1 Char"/>
    <w:basedOn w:val="DefaultParagraphFont"/>
    <w:link w:val="Heading1"/>
    <w:rsid w:val="00110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4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4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049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1049E"/>
    <w:rPr>
      <w:i/>
    </w:rPr>
  </w:style>
  <w:style w:type="paragraph" w:customStyle="1" w:styleId="SuperHeading">
    <w:name w:val="SuperHeading"/>
    <w:basedOn w:val="Normal"/>
    <w:rsid w:val="001104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049E"/>
    <w:rPr>
      <w:b/>
    </w:rPr>
  </w:style>
  <w:style w:type="character" w:customStyle="1" w:styleId="Heading2Char">
    <w:name w:val="Heading 2 Char"/>
    <w:basedOn w:val="DefaultParagraphFont"/>
    <w:link w:val="Heading2"/>
    <w:rsid w:val="00110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4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4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4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4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0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049E"/>
    <w:rPr>
      <w:b/>
      <w:spacing w:val="0"/>
    </w:rPr>
  </w:style>
  <w:style w:type="paragraph" w:customStyle="1" w:styleId="SuperTitle">
    <w:name w:val="SuperTitle"/>
    <w:basedOn w:val="Title"/>
    <w:rsid w:val="00110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04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0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4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4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0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49E"/>
  </w:style>
  <w:style w:type="paragraph" w:styleId="TableofFigures">
    <w:name w:val="table of figures"/>
    <w:basedOn w:val="Normal"/>
    <w:next w:val="Normal"/>
    <w:semiHidden/>
    <w:rsid w:val="00110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4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049E"/>
    <w:rPr>
      <w:rFonts w:ascii="Wingdings" w:hAnsi="Wingdings"/>
    </w:rPr>
  </w:style>
  <w:style w:type="paragraph" w:customStyle="1" w:styleId="TableHeading">
    <w:name w:val="Table Heading"/>
    <w:basedOn w:val="HeadingBase"/>
    <w:rsid w:val="00110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49E"/>
    <w:rPr>
      <w:color w:val="0033CC"/>
      <w:u w:val="none"/>
    </w:rPr>
  </w:style>
  <w:style w:type="paragraph" w:customStyle="1" w:styleId="BodyTextRight">
    <w:name w:val="Body Text Right"/>
    <w:basedOn w:val="BodyText"/>
    <w:rsid w:val="00110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4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4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49E"/>
    <w:rPr>
      <w:sz w:val="32"/>
    </w:rPr>
  </w:style>
  <w:style w:type="paragraph" w:customStyle="1" w:styleId="HeadingProcedure">
    <w:name w:val="Heading Procedure"/>
    <w:basedOn w:val="HeadingBase"/>
    <w:next w:val="Normal"/>
    <w:rsid w:val="00110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49E"/>
    <w:pPr>
      <w:spacing w:before="60" w:after="60"/>
    </w:pPr>
  </w:style>
  <w:style w:type="paragraph" w:styleId="ListContinue">
    <w:name w:val="List Continue"/>
    <w:basedOn w:val="List"/>
    <w:rsid w:val="0011049E"/>
    <w:pPr>
      <w:ind w:firstLine="0"/>
    </w:pPr>
  </w:style>
  <w:style w:type="paragraph" w:customStyle="1" w:styleId="ListNote">
    <w:name w:val="List Note"/>
    <w:basedOn w:val="List"/>
    <w:rsid w:val="00110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49E"/>
    <w:rPr>
      <w:rFonts w:ascii="Courier New" w:hAnsi="Courier New"/>
    </w:rPr>
  </w:style>
  <w:style w:type="paragraph" w:customStyle="1" w:styleId="NoteBullet">
    <w:name w:val="Note Bullet"/>
    <w:basedOn w:val="Note"/>
    <w:rsid w:val="00110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4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0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4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49E"/>
    <w:rPr>
      <w:b/>
      <w:smallCaps/>
    </w:rPr>
  </w:style>
  <w:style w:type="paragraph" w:customStyle="1" w:styleId="TableListNumber">
    <w:name w:val="Table List Number"/>
    <w:basedOn w:val="ListNumber"/>
    <w:rsid w:val="00110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49E"/>
    <w:pPr>
      <w:numPr>
        <w:numId w:val="8"/>
      </w:numPr>
    </w:pPr>
  </w:style>
  <w:style w:type="paragraph" w:customStyle="1" w:styleId="ListAlpha2">
    <w:name w:val="List Alpha 2"/>
    <w:basedOn w:val="List2"/>
    <w:rsid w:val="0011049E"/>
    <w:pPr>
      <w:numPr>
        <w:numId w:val="7"/>
      </w:numPr>
    </w:pPr>
  </w:style>
  <w:style w:type="paragraph" w:styleId="List2">
    <w:name w:val="List 2"/>
    <w:basedOn w:val="BodyText"/>
    <w:rsid w:val="001104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4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4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4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049E"/>
    <w:pPr>
      <w:numPr>
        <w:numId w:val="3"/>
      </w:numPr>
    </w:pPr>
  </w:style>
  <w:style w:type="paragraph" w:styleId="ListContinue2">
    <w:name w:val="List Continue 2"/>
    <w:basedOn w:val="List2"/>
    <w:rsid w:val="0011049E"/>
    <w:pPr>
      <w:ind w:firstLine="0"/>
    </w:pPr>
  </w:style>
  <w:style w:type="paragraph" w:styleId="ListContinue3">
    <w:name w:val="List Continue 3"/>
    <w:basedOn w:val="List3"/>
    <w:rsid w:val="0011049E"/>
    <w:pPr>
      <w:ind w:left="1021" w:firstLine="0"/>
    </w:pPr>
  </w:style>
  <w:style w:type="paragraph" w:styleId="ListContinue4">
    <w:name w:val="List Continue 4"/>
    <w:basedOn w:val="List4"/>
    <w:rsid w:val="0011049E"/>
    <w:pPr>
      <w:ind w:firstLine="0"/>
    </w:pPr>
  </w:style>
  <w:style w:type="paragraph" w:styleId="ListContinue5">
    <w:name w:val="List Continue 5"/>
    <w:basedOn w:val="List5"/>
    <w:rsid w:val="0011049E"/>
    <w:pPr>
      <w:ind w:firstLine="0"/>
    </w:pPr>
  </w:style>
  <w:style w:type="paragraph" w:styleId="ListNumber3">
    <w:name w:val="List Number 3"/>
    <w:basedOn w:val="List3"/>
    <w:rsid w:val="0011049E"/>
    <w:pPr>
      <w:numPr>
        <w:numId w:val="4"/>
      </w:numPr>
    </w:pPr>
  </w:style>
  <w:style w:type="paragraph" w:styleId="ListNumber4">
    <w:name w:val="List Number 4"/>
    <w:basedOn w:val="List4"/>
    <w:rsid w:val="0011049E"/>
    <w:pPr>
      <w:numPr>
        <w:numId w:val="5"/>
      </w:numPr>
    </w:pPr>
  </w:style>
  <w:style w:type="paragraph" w:styleId="ListNumber5">
    <w:name w:val="List Number 5"/>
    <w:basedOn w:val="List5"/>
    <w:rsid w:val="0011049E"/>
    <w:pPr>
      <w:numPr>
        <w:numId w:val="6"/>
      </w:numPr>
    </w:pPr>
  </w:style>
  <w:style w:type="paragraph" w:styleId="BlockText">
    <w:name w:val="Block Text"/>
    <w:basedOn w:val="Normal"/>
    <w:rsid w:val="00110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49E"/>
    <w:rPr>
      <w:sz w:val="16"/>
      <w:vertAlign w:val="superscript"/>
    </w:rPr>
  </w:style>
  <w:style w:type="character" w:customStyle="1" w:styleId="Symbols">
    <w:name w:val="Symbols"/>
    <w:basedOn w:val="DefaultParagraphFont"/>
    <w:rsid w:val="0011049E"/>
    <w:rPr>
      <w:rFonts w:ascii="Symbol" w:hAnsi="Symbol"/>
    </w:rPr>
  </w:style>
  <w:style w:type="character" w:customStyle="1" w:styleId="MenuOptions">
    <w:name w:val="Menu Options"/>
    <w:basedOn w:val="DefaultParagraphFont"/>
    <w:rsid w:val="00110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49E"/>
    <w:rPr>
      <w:b/>
    </w:rPr>
  </w:style>
  <w:style w:type="character" w:customStyle="1" w:styleId="Underlined">
    <w:name w:val="Underlined"/>
    <w:basedOn w:val="DefaultParagraphFont"/>
    <w:rsid w:val="0011049E"/>
    <w:rPr>
      <w:u w:val="single"/>
    </w:rPr>
  </w:style>
  <w:style w:type="paragraph" w:customStyle="1" w:styleId="TableBodyTextRight">
    <w:name w:val="Table Body Text Right"/>
    <w:basedOn w:val="TableBodyText"/>
    <w:rsid w:val="00110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49E"/>
    <w:rPr>
      <w:sz w:val="18"/>
    </w:rPr>
  </w:style>
  <w:style w:type="paragraph" w:customStyle="1" w:styleId="BodySmallRight">
    <w:name w:val="Body Small Right"/>
    <w:basedOn w:val="BodyTextRight"/>
    <w:rsid w:val="0011049E"/>
    <w:rPr>
      <w:sz w:val="18"/>
      <w:szCs w:val="18"/>
    </w:rPr>
  </w:style>
  <w:style w:type="paragraph" w:customStyle="1" w:styleId="MarginEdition">
    <w:name w:val="Margin Edition"/>
    <w:basedOn w:val="MarginNote"/>
    <w:rsid w:val="00110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49E"/>
    <w:rPr>
      <w:sz w:val="2"/>
      <w:szCs w:val="2"/>
    </w:rPr>
  </w:style>
  <w:style w:type="character" w:customStyle="1" w:styleId="Small">
    <w:name w:val="Small"/>
    <w:basedOn w:val="DefaultParagraphFont"/>
    <w:rsid w:val="0011049E"/>
    <w:rPr>
      <w:sz w:val="16"/>
    </w:rPr>
  </w:style>
  <w:style w:type="paragraph" w:customStyle="1" w:styleId="WideTable">
    <w:name w:val="Wide Table"/>
    <w:basedOn w:val="Normal"/>
    <w:rsid w:val="00110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49E"/>
  </w:style>
  <w:style w:type="paragraph" w:styleId="Quote">
    <w:name w:val="Quote"/>
    <w:basedOn w:val="Heading1"/>
    <w:link w:val="QuoteChar"/>
    <w:qFormat/>
    <w:rsid w:val="00110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49E"/>
    <w:pPr>
      <w:pageBreakBefore/>
    </w:pPr>
  </w:style>
  <w:style w:type="paragraph" w:customStyle="1" w:styleId="Border">
    <w:name w:val="Border"/>
    <w:basedOn w:val="Normal"/>
    <w:qFormat/>
    <w:rsid w:val="00110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4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49E"/>
    <w:rPr>
      <w:u w:val="single"/>
    </w:rPr>
  </w:style>
  <w:style w:type="character" w:customStyle="1" w:styleId="BoldandItalics">
    <w:name w:val="Bold and Italics"/>
    <w:qFormat/>
    <w:rsid w:val="0011049E"/>
    <w:rPr>
      <w:b/>
      <w:i/>
      <w:u w:val="none"/>
    </w:rPr>
  </w:style>
  <w:style w:type="paragraph" w:styleId="BalloonText">
    <w:name w:val="Balloon Text"/>
    <w:basedOn w:val="Normal"/>
    <w:link w:val="BalloonTextChar"/>
    <w:rsid w:val="00110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4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4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4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4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4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4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524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2930</Characters>
  <Application>Microsoft Office Word</Application>
  <DocSecurity>0</DocSecurity>
  <Lines>108</Lines>
  <Paragraphs>64</Paragraphs>
  <ScaleCrop>false</ScaleCrop>
  <Company>Author-it Software Corporation Ltd.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SFIPRO301 Monitor hygiene and sanitation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2022-02-25T06:51:00Z</dcterms:created>
  <dcterms:modified xsi:type="dcterms:W3CDTF">2022-02-25T06:51:00Z</dcterms:modified>
</cp:coreProperties>
</file>