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0298" w:rsidP="001C02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SFIPRO201 Head and peel crustaceans</w:t>
      </w:r>
      <w:r>
        <w:fldChar w:fldCharType="end"/>
      </w:r>
    </w:p>
    <w:p w:rsidR="001C0298" w:rsidP="001C0298">
      <w:pPr>
        <w:pStyle w:val="Version"/>
        <w:sectPr w:rsidSect="002163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633C" w:rsidP="0021633C">
      <w:pPr>
        <w:pStyle w:val="SuperHeading"/>
      </w:pPr>
      <w:r w:rsidRPr="0021633C">
        <w:t>Assessment Requirements for SFIPRO201 Head and peel crustaceans</w:t>
      </w:r>
    </w:p>
    <w:p w:rsidR="00000000" w:rsidRPr="0021633C" w:rsidP="0021633C">
      <w:pPr>
        <w:pStyle w:val="Heading1"/>
      </w:pPr>
      <w:bookmarkStart w:id="1" w:name="O_1036042"/>
      <w:bookmarkEnd w:id="1"/>
      <w:r w:rsidRPr="0021633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163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33C">
            <w:pPr>
              <w:pStyle w:val="BodyTextBold"/>
              <w:rPr>
                <w:lang w:val="en-NZ"/>
              </w:rPr>
            </w:pPr>
            <w:r w:rsidRPr="0021633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33C">
            <w:pPr>
              <w:pStyle w:val="BodyTextBold"/>
              <w:rPr>
                <w:lang w:val="en-NZ"/>
              </w:rPr>
            </w:pPr>
            <w:r w:rsidRPr="0021633C">
              <w:t>Comments</w:t>
            </w:r>
          </w:p>
        </w:tc>
      </w:tr>
      <w:tr w:rsidTr="002163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33C">
            <w:pPr>
              <w:pStyle w:val="BodyText"/>
              <w:rPr>
                <w:lang w:val="en-NZ"/>
              </w:rPr>
            </w:pPr>
            <w:r w:rsidRPr="0021633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33C" w:rsidP="0021633C">
            <w:pPr>
              <w:pStyle w:val="BodyText"/>
            </w:pPr>
            <w:r w:rsidRPr="0021633C">
              <w:t>This version released with SFI Seafood Industry Training Package Version 1.0.</w:t>
            </w:r>
          </w:p>
        </w:tc>
      </w:tr>
    </w:tbl>
    <w:p w:rsidR="00000000" w:rsidRPr="0021633C" w:rsidP="0021633C">
      <w:pPr>
        <w:pStyle w:val="BodyText"/>
      </w:pPr>
    </w:p>
    <w:p w:rsidR="00000000" w:rsidRPr="0021633C" w:rsidP="0021633C">
      <w:pPr>
        <w:pStyle w:val="AllowPageBreak"/>
      </w:pPr>
    </w:p>
    <w:p w:rsidR="00000000" w:rsidRPr="0021633C" w:rsidP="0021633C">
      <w:pPr>
        <w:pStyle w:val="Heading1"/>
      </w:pPr>
      <w:bookmarkStart w:id="2" w:name="O_1036043"/>
      <w:bookmarkEnd w:id="2"/>
      <w:r w:rsidRPr="0021633C">
        <w:t>Performance Evidence</w:t>
      </w:r>
    </w:p>
    <w:p w:rsidR="00000000" w:rsidRPr="0021633C" w:rsidP="001C0298">
      <w:pPr>
        <w:pStyle w:val="BodyText"/>
      </w:pPr>
      <w:r w:rsidRPr="0021633C">
        <w:t xml:space="preserve">An individual demonstrating competency must satisfy all of the elements and performance criteria in this unit. </w:t>
      </w:r>
    </w:p>
    <w:p w:rsidR="00000000" w:rsidRPr="0021633C" w:rsidP="001C0298">
      <w:pPr>
        <w:pStyle w:val="BodyText"/>
      </w:pPr>
      <w:r w:rsidRPr="0021633C">
        <w:t xml:space="preserve">There must be evidence that the individual has headed, peeled and trimmed at least two different batches of crustacean types (raw or cooked) on </w:t>
      </w:r>
      <w:r w:rsidRPr="0021633C">
        <w:t>at least one occasion, including:</w:t>
      </w:r>
    </w:p>
    <w:p w:rsidR="00000000" w:rsidRPr="0021633C" w:rsidP="0021633C">
      <w:pPr>
        <w:pStyle w:val="ListBullet"/>
      </w:pPr>
      <w:r w:rsidRPr="0021633C">
        <w:t>cleaning and maintaining hygienic equipment and work area</w:t>
      </w:r>
    </w:p>
    <w:p w:rsidR="00000000" w:rsidRPr="0021633C" w:rsidP="0021633C">
      <w:pPr>
        <w:pStyle w:val="ListBullet"/>
      </w:pPr>
      <w:r w:rsidRPr="0021633C">
        <w:t>preparing and handling crustaceans safely and hygienically within product temperature range</w:t>
      </w:r>
    </w:p>
    <w:p w:rsidR="00000000" w:rsidRPr="0021633C" w:rsidP="0021633C">
      <w:pPr>
        <w:pStyle w:val="ListBullet"/>
      </w:pPr>
      <w:r w:rsidRPr="0021633C">
        <w:t>identifying signs of spoilage and common crustacean defects, diseases and parasites in raw and cooked species</w:t>
      </w:r>
    </w:p>
    <w:p w:rsidR="00000000" w:rsidRPr="0021633C" w:rsidP="0021633C">
      <w:pPr>
        <w:pStyle w:val="ListBullet"/>
      </w:pPr>
      <w:r w:rsidRPr="0021633C">
        <w:t>disposing of wastes correctly</w:t>
      </w:r>
    </w:p>
    <w:p w:rsidR="00000000" w:rsidRPr="0021633C" w:rsidP="0021633C">
      <w:pPr>
        <w:pStyle w:val="ListBullet"/>
      </w:pPr>
      <w:r w:rsidRPr="0021633C">
        <w:t>grading, packing, labelling and storing or dispatching product to supervisor instructions.</w:t>
      </w:r>
    </w:p>
    <w:p w:rsidR="00000000" w:rsidRPr="0021633C" w:rsidP="0021633C">
      <w:pPr>
        <w:pStyle w:val="AllowPageBreak"/>
      </w:pPr>
    </w:p>
    <w:p w:rsidR="00000000" w:rsidRPr="0021633C" w:rsidP="0021633C">
      <w:pPr>
        <w:pStyle w:val="Heading1"/>
      </w:pPr>
      <w:bookmarkStart w:id="3" w:name="O_1036044"/>
      <w:bookmarkEnd w:id="3"/>
      <w:r w:rsidRPr="0021633C">
        <w:t>Knowle</w:t>
      </w:r>
      <w:r w:rsidRPr="0021633C">
        <w:t>dge Evidence</w:t>
      </w:r>
    </w:p>
    <w:p w:rsidR="00000000" w:rsidRPr="0021633C" w:rsidP="001C0298">
      <w:pPr>
        <w:pStyle w:val="BodyText"/>
      </w:pPr>
      <w:r w:rsidRPr="0021633C">
        <w:t>An individual must be able to demonstrate the knowledge required to perform the tasks outlined in the elements and performance criteria of this unit. This includes knowledge of:</w:t>
      </w:r>
    </w:p>
    <w:p w:rsidR="00000000" w:rsidRPr="0021633C" w:rsidP="0021633C">
      <w:pPr>
        <w:pStyle w:val="ListBullet"/>
      </w:pPr>
      <w:r w:rsidRPr="0021633C">
        <w:t>personal, workplace and product hygiene principles that apply wh</w:t>
      </w:r>
      <w:r w:rsidRPr="0021633C">
        <w:t>en processing crustaceans in a commercial fish processing facility</w:t>
      </w:r>
    </w:p>
    <w:p w:rsidR="00000000" w:rsidRPr="0021633C" w:rsidP="0021633C">
      <w:pPr>
        <w:pStyle w:val="ListBullet"/>
      </w:pPr>
      <w:r w:rsidRPr="0021633C">
        <w:t>types of crustaceans, including:</w:t>
      </w:r>
    </w:p>
    <w:p w:rsidR="00000000" w:rsidRPr="0021633C" w:rsidP="0021633C">
      <w:pPr>
        <w:pStyle w:val="ListBullet2"/>
      </w:pPr>
      <w:r w:rsidRPr="0021633C">
        <w:t>location of gills, guts and internal skeleton</w:t>
      </w:r>
    </w:p>
    <w:p w:rsidR="00000000" w:rsidRPr="0021633C" w:rsidP="0021633C">
      <w:pPr>
        <w:pStyle w:val="ListBullet2"/>
      </w:pPr>
      <w:r w:rsidRPr="0021633C">
        <w:t>methods to peel and remove heads</w:t>
      </w:r>
    </w:p>
    <w:p w:rsidR="00000000" w:rsidRPr="0021633C" w:rsidP="0021633C">
      <w:pPr>
        <w:pStyle w:val="ListBullet"/>
      </w:pPr>
      <w:r w:rsidRPr="0021633C">
        <w:t xml:space="preserve">spoilage pattern and common crustacean defects, diseases and parasites </w:t>
      </w:r>
    </w:p>
    <w:p w:rsidR="00000000" w:rsidRPr="0021633C" w:rsidP="0021633C">
      <w:pPr>
        <w:pStyle w:val="ListBullet"/>
      </w:pPr>
      <w:r w:rsidRPr="0021633C">
        <w:t>saf</w:t>
      </w:r>
      <w:r w:rsidRPr="0021633C">
        <w:t>e manual handling techniques, including minimising the risk of repetitive, forceful, constrained or awkward postures</w:t>
      </w:r>
    </w:p>
    <w:p w:rsidR="00000000" w:rsidRPr="0021633C" w:rsidP="0021633C">
      <w:pPr>
        <w:pStyle w:val="ListBullet"/>
      </w:pPr>
      <w:r w:rsidRPr="0021633C">
        <w:t>food safety procedures and regulations that apply when handling and storing crustaceans</w:t>
      </w:r>
    </w:p>
    <w:p w:rsidR="00000000" w:rsidRPr="0021633C" w:rsidP="0021633C">
      <w:pPr>
        <w:pStyle w:val="ListBullet"/>
      </w:pPr>
      <w:r w:rsidRPr="0021633C">
        <w:t xml:space="preserve">cross-contamination of raw and cooked product </w:t>
      </w:r>
    </w:p>
    <w:p w:rsidR="00000000" w:rsidRPr="0021633C" w:rsidP="0021633C">
      <w:pPr>
        <w:pStyle w:val="ListBullet"/>
      </w:pPr>
      <w:r w:rsidRPr="0021633C">
        <w:t>safe use, storage and handling of food-grade chemicals</w:t>
      </w:r>
    </w:p>
    <w:p w:rsidR="00000000" w:rsidRPr="0021633C" w:rsidP="0021633C">
      <w:pPr>
        <w:pStyle w:val="ListBullet"/>
      </w:pPr>
      <w:r w:rsidRPr="0021633C">
        <w:t>workplace quality system procedures addressing productivity specifications, product identification and traceability.</w:t>
      </w:r>
    </w:p>
    <w:p w:rsidR="00000000" w:rsidRPr="0021633C" w:rsidP="0021633C">
      <w:pPr>
        <w:pStyle w:val="AllowPageBreak"/>
      </w:pPr>
    </w:p>
    <w:p w:rsidR="00000000" w:rsidRPr="0021633C" w:rsidP="0021633C">
      <w:pPr>
        <w:pStyle w:val="Heading1"/>
      </w:pPr>
      <w:bookmarkStart w:id="4" w:name="O_1036045"/>
      <w:bookmarkEnd w:id="4"/>
      <w:r w:rsidRPr="0021633C">
        <w:t>Assessment Conditions</w:t>
      </w:r>
    </w:p>
    <w:p w:rsidR="00000000" w:rsidRPr="0021633C" w:rsidP="001C0298">
      <w:pPr>
        <w:pStyle w:val="BodyText"/>
      </w:pPr>
      <w:r w:rsidRPr="0021633C">
        <w:t xml:space="preserve">Assessment of skills must take place under </w:t>
      </w:r>
      <w:r w:rsidRPr="0021633C">
        <w:t xml:space="preserve">the following conditions: </w:t>
      </w:r>
    </w:p>
    <w:p w:rsidR="00000000" w:rsidRPr="0021633C" w:rsidP="0021633C">
      <w:pPr>
        <w:pStyle w:val="ListBullet"/>
      </w:pPr>
      <w:r w:rsidRPr="0021633C">
        <w:t>physical conditions:</w:t>
      </w:r>
    </w:p>
    <w:p w:rsidR="00000000" w:rsidRPr="0021633C" w:rsidP="0021633C">
      <w:pPr>
        <w:pStyle w:val="ListBullet2"/>
      </w:pPr>
      <w:r w:rsidRPr="0021633C">
        <w:t>skills must be demonstrated in a seafood processing workplace or an environment that accurately represents workplace conditions</w:t>
      </w:r>
    </w:p>
    <w:p w:rsidR="00000000" w:rsidRPr="0021633C" w:rsidP="0021633C">
      <w:pPr>
        <w:pStyle w:val="ListBullet"/>
      </w:pPr>
      <w:r w:rsidRPr="0021633C">
        <w:t>resources, equipment and materials:</w:t>
      </w:r>
    </w:p>
    <w:p w:rsidR="00000000" w:rsidRPr="0021633C" w:rsidP="0021633C">
      <w:pPr>
        <w:pStyle w:val="ListBullet2"/>
      </w:pPr>
      <w:r w:rsidRPr="0021633C">
        <w:t>personal protective equipment</w:t>
      </w:r>
    </w:p>
    <w:p w:rsidR="00000000" w:rsidRPr="0021633C" w:rsidP="0021633C">
      <w:pPr>
        <w:pStyle w:val="ListBullet2"/>
      </w:pPr>
      <w:r w:rsidRPr="0021633C">
        <w:t>crustacean</w:t>
      </w:r>
      <w:r w:rsidRPr="0021633C">
        <w:t>s (raw, cooked, fresh or frozen)</w:t>
      </w:r>
    </w:p>
    <w:p w:rsidR="00000000" w:rsidRPr="0021633C" w:rsidP="0021633C">
      <w:pPr>
        <w:pStyle w:val="ListBullet2"/>
      </w:pPr>
      <w:r w:rsidRPr="0021633C">
        <w:t>knives</w:t>
      </w:r>
    </w:p>
    <w:p w:rsidR="00000000" w:rsidRPr="0021633C" w:rsidP="0021633C">
      <w:pPr>
        <w:pStyle w:val="ListBullet2"/>
      </w:pPr>
      <w:r w:rsidRPr="0021633C">
        <w:t>waste tubs</w:t>
      </w:r>
    </w:p>
    <w:p w:rsidR="00000000" w:rsidRPr="0021633C" w:rsidP="0021633C">
      <w:pPr>
        <w:pStyle w:val="ListBullet2"/>
      </w:pPr>
      <w:r w:rsidRPr="0021633C">
        <w:t>running potable water</w:t>
      </w:r>
    </w:p>
    <w:p w:rsidR="00000000" w:rsidRPr="0021633C" w:rsidP="0021633C">
      <w:pPr>
        <w:pStyle w:val="ListBullet"/>
      </w:pPr>
      <w:r w:rsidRPr="0021633C">
        <w:t>specifications: </w:t>
      </w:r>
    </w:p>
    <w:p w:rsidR="00000000" w:rsidRPr="0021633C" w:rsidP="0021633C">
      <w:pPr>
        <w:pStyle w:val="ListBullet2"/>
      </w:pPr>
      <w:r w:rsidRPr="0021633C">
        <w:t>work instructions and workplace procedures for processing crustaceans; procedures include advice on quality, food</w:t>
      </w:r>
      <w:r w:rsidRPr="0021633C">
        <w:t xml:space="preserve"> safety, health and safety and environmental requirements</w:t>
      </w:r>
    </w:p>
    <w:p w:rsidR="00000000" w:rsidRPr="0021633C" w:rsidP="0021633C">
      <w:pPr>
        <w:pStyle w:val="ListBullet"/>
      </w:pPr>
      <w:r w:rsidRPr="0021633C">
        <w:t>relationships: </w:t>
      </w:r>
    </w:p>
    <w:p w:rsidR="00000000" w:rsidRPr="0021633C" w:rsidP="0021633C">
      <w:pPr>
        <w:pStyle w:val="ListBullet2"/>
      </w:pPr>
      <w:r w:rsidRPr="0021633C">
        <w:t>evidence of interactions with supervisor.</w:t>
      </w:r>
    </w:p>
    <w:p w:rsidR="00000000" w:rsidRPr="0021633C" w:rsidP="001C0298">
      <w:pPr>
        <w:pStyle w:val="BodyText"/>
      </w:pPr>
      <w:r w:rsidRPr="0021633C">
        <w:t>Assessors of this unit must satisfy the requirements for assessors in applicable vocational education and training legislation, frameworks</w:t>
      </w:r>
      <w:r w:rsidRPr="0021633C">
        <w:t xml:space="preserve"> and/or standards.</w:t>
      </w:r>
    </w:p>
    <w:p w:rsidR="00000000" w:rsidRPr="0021633C" w:rsidP="0021633C">
      <w:pPr>
        <w:pStyle w:val="Heading1"/>
      </w:pPr>
      <w:bookmarkStart w:id="5" w:name="O_1036048"/>
      <w:bookmarkEnd w:id="5"/>
      <w:r w:rsidRPr="0021633C">
        <w:t>Links</w:t>
      </w:r>
    </w:p>
    <w:p w:rsidR="00000000" w:rsidRPr="0021633C" w:rsidP="001C0298">
      <w:pPr>
        <w:pStyle w:val="BodyText"/>
      </w:pPr>
      <w:r w:rsidRPr="0021633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955947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21633C" w:rsidP="0021633C"/>
    <w:sectPr w:rsidSect="002163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3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33C" w:rsidRPr="001C0298" w:rsidP="001C02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3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298" w:rsidP="002163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C0298" w:rsidP="002163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C0298" w:rsidP="002163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3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2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633C" w:rsidRPr="001C0298" w:rsidP="001C02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3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298" w:rsidRPr="002D2AF8" w:rsidP="002163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SFIPRO201 Head and peel crustaceans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1C0298" w:rsidP="002163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841C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E46D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5493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63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63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63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63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63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63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63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63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63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63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63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633C"/>
  </w:style>
  <w:style w:type="character" w:customStyle="1" w:styleId="Heading1Char">
    <w:name w:val="Heading 1 Char"/>
    <w:basedOn w:val="DefaultParagraphFont"/>
    <w:link w:val="Heading1"/>
    <w:rsid w:val="002163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63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63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633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1633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163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63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1633C"/>
    <w:rPr>
      <w:b/>
    </w:rPr>
  </w:style>
  <w:style w:type="character" w:customStyle="1" w:styleId="Heading2Char">
    <w:name w:val="Heading 2 Char"/>
    <w:basedOn w:val="DefaultParagraphFont"/>
    <w:link w:val="Heading2"/>
    <w:rsid w:val="002163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63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63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63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63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63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63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63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63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63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63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63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63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63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63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63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63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63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63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63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1633C"/>
    <w:rPr>
      <w:b/>
      <w:spacing w:val="0"/>
    </w:rPr>
  </w:style>
  <w:style w:type="paragraph" w:customStyle="1" w:styleId="SuperTitle">
    <w:name w:val="SuperTitle"/>
    <w:basedOn w:val="Title"/>
    <w:rsid w:val="002163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63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63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63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63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63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63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63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63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63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63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63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633C"/>
    <w:rPr>
      <w:i/>
    </w:rPr>
  </w:style>
  <w:style w:type="paragraph" w:styleId="Caption">
    <w:name w:val="caption"/>
    <w:basedOn w:val="BodyText"/>
    <w:next w:val="Normal"/>
    <w:qFormat/>
    <w:rsid w:val="002163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63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63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633C"/>
  </w:style>
  <w:style w:type="paragraph" w:styleId="TableofFigures">
    <w:name w:val="table of figures"/>
    <w:basedOn w:val="Normal"/>
    <w:next w:val="Normal"/>
    <w:semiHidden/>
    <w:rsid w:val="002163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633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1633C"/>
    <w:rPr>
      <w:rFonts w:ascii="Wingdings" w:hAnsi="Wingdings"/>
    </w:rPr>
  </w:style>
  <w:style w:type="paragraph" w:customStyle="1" w:styleId="TableHeading">
    <w:name w:val="Table Heading"/>
    <w:basedOn w:val="HeadingBase"/>
    <w:rsid w:val="002163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633C"/>
    <w:rPr>
      <w:color w:val="0033CC"/>
      <w:u w:val="none"/>
    </w:rPr>
  </w:style>
  <w:style w:type="paragraph" w:customStyle="1" w:styleId="BodyTextRight">
    <w:name w:val="Body Text Right"/>
    <w:basedOn w:val="BodyText"/>
    <w:rsid w:val="002163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63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633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63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63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63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633C"/>
    <w:rPr>
      <w:sz w:val="32"/>
    </w:rPr>
  </w:style>
  <w:style w:type="paragraph" w:customStyle="1" w:styleId="HeadingProcedure">
    <w:name w:val="Heading Procedure"/>
    <w:basedOn w:val="HeadingBase"/>
    <w:next w:val="Normal"/>
    <w:rsid w:val="002163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633C"/>
    <w:pPr>
      <w:spacing w:before="60" w:after="60"/>
    </w:pPr>
  </w:style>
  <w:style w:type="paragraph" w:styleId="ListContinue">
    <w:name w:val="List Continue"/>
    <w:basedOn w:val="List"/>
    <w:rsid w:val="0021633C"/>
    <w:pPr>
      <w:ind w:firstLine="0"/>
    </w:pPr>
  </w:style>
  <w:style w:type="paragraph" w:customStyle="1" w:styleId="ListNote">
    <w:name w:val="List Note"/>
    <w:basedOn w:val="List"/>
    <w:rsid w:val="002163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63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63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633C"/>
    <w:rPr>
      <w:rFonts w:ascii="Courier New" w:hAnsi="Courier New"/>
    </w:rPr>
  </w:style>
  <w:style w:type="paragraph" w:customStyle="1" w:styleId="NoteBullet">
    <w:name w:val="Note Bullet"/>
    <w:basedOn w:val="Note"/>
    <w:rsid w:val="002163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63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63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63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633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163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63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633C"/>
    <w:rPr>
      <w:b/>
      <w:smallCaps/>
    </w:rPr>
  </w:style>
  <w:style w:type="paragraph" w:customStyle="1" w:styleId="TableListNumber">
    <w:name w:val="Table List Number"/>
    <w:basedOn w:val="ListNumber"/>
    <w:rsid w:val="002163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63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633C"/>
    <w:pPr>
      <w:numPr>
        <w:numId w:val="9"/>
      </w:numPr>
    </w:pPr>
  </w:style>
  <w:style w:type="paragraph" w:customStyle="1" w:styleId="ListAlpha2">
    <w:name w:val="List Alpha 2"/>
    <w:basedOn w:val="List2"/>
    <w:rsid w:val="0021633C"/>
    <w:pPr>
      <w:numPr>
        <w:numId w:val="8"/>
      </w:numPr>
    </w:pPr>
  </w:style>
  <w:style w:type="paragraph" w:styleId="List2">
    <w:name w:val="List 2"/>
    <w:basedOn w:val="BodyText"/>
    <w:rsid w:val="002163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63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63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63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633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633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1633C"/>
    <w:pPr>
      <w:numPr>
        <w:numId w:val="4"/>
      </w:numPr>
    </w:pPr>
  </w:style>
  <w:style w:type="paragraph" w:styleId="ListContinue2">
    <w:name w:val="List Continue 2"/>
    <w:basedOn w:val="List2"/>
    <w:rsid w:val="0021633C"/>
    <w:pPr>
      <w:ind w:firstLine="0"/>
    </w:pPr>
  </w:style>
  <w:style w:type="paragraph" w:styleId="ListContinue3">
    <w:name w:val="List Continue 3"/>
    <w:basedOn w:val="List3"/>
    <w:rsid w:val="0021633C"/>
    <w:pPr>
      <w:ind w:left="1021" w:firstLine="0"/>
    </w:pPr>
  </w:style>
  <w:style w:type="paragraph" w:styleId="ListContinue4">
    <w:name w:val="List Continue 4"/>
    <w:basedOn w:val="List4"/>
    <w:rsid w:val="0021633C"/>
    <w:pPr>
      <w:ind w:firstLine="0"/>
    </w:pPr>
  </w:style>
  <w:style w:type="paragraph" w:styleId="ListContinue5">
    <w:name w:val="List Continue 5"/>
    <w:basedOn w:val="List5"/>
    <w:rsid w:val="0021633C"/>
    <w:pPr>
      <w:ind w:firstLine="0"/>
    </w:pPr>
  </w:style>
  <w:style w:type="paragraph" w:styleId="ListNumber3">
    <w:name w:val="List Number 3"/>
    <w:basedOn w:val="List3"/>
    <w:rsid w:val="0021633C"/>
    <w:pPr>
      <w:numPr>
        <w:numId w:val="5"/>
      </w:numPr>
    </w:pPr>
  </w:style>
  <w:style w:type="paragraph" w:styleId="ListNumber4">
    <w:name w:val="List Number 4"/>
    <w:basedOn w:val="List4"/>
    <w:rsid w:val="0021633C"/>
    <w:pPr>
      <w:numPr>
        <w:numId w:val="6"/>
      </w:numPr>
    </w:pPr>
  </w:style>
  <w:style w:type="paragraph" w:styleId="ListNumber5">
    <w:name w:val="List Number 5"/>
    <w:basedOn w:val="List5"/>
    <w:rsid w:val="0021633C"/>
    <w:pPr>
      <w:numPr>
        <w:numId w:val="7"/>
      </w:numPr>
    </w:pPr>
  </w:style>
  <w:style w:type="paragraph" w:styleId="BlockText">
    <w:name w:val="Block Text"/>
    <w:basedOn w:val="Normal"/>
    <w:rsid w:val="002163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63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633C"/>
    <w:rPr>
      <w:sz w:val="16"/>
      <w:vertAlign w:val="superscript"/>
    </w:rPr>
  </w:style>
  <w:style w:type="character" w:customStyle="1" w:styleId="Symbols">
    <w:name w:val="Symbols"/>
    <w:basedOn w:val="DefaultParagraphFont"/>
    <w:rsid w:val="0021633C"/>
    <w:rPr>
      <w:rFonts w:ascii="Symbol" w:hAnsi="Symbol"/>
    </w:rPr>
  </w:style>
  <w:style w:type="character" w:customStyle="1" w:styleId="MenuOptions">
    <w:name w:val="Menu Options"/>
    <w:basedOn w:val="DefaultParagraphFont"/>
    <w:rsid w:val="002163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633C"/>
    <w:rPr>
      <w:b/>
    </w:rPr>
  </w:style>
  <w:style w:type="character" w:customStyle="1" w:styleId="Underlined">
    <w:name w:val="Underlined"/>
    <w:basedOn w:val="DefaultParagraphFont"/>
    <w:rsid w:val="0021633C"/>
    <w:rPr>
      <w:u w:val="single"/>
    </w:rPr>
  </w:style>
  <w:style w:type="paragraph" w:customStyle="1" w:styleId="TableBodyTextRight">
    <w:name w:val="Table Body Text Right"/>
    <w:basedOn w:val="TableBodyText"/>
    <w:rsid w:val="002163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633C"/>
    <w:rPr>
      <w:sz w:val="18"/>
    </w:rPr>
  </w:style>
  <w:style w:type="paragraph" w:customStyle="1" w:styleId="BodySmallRight">
    <w:name w:val="Body Small Right"/>
    <w:basedOn w:val="BodyTextRight"/>
    <w:rsid w:val="0021633C"/>
    <w:rPr>
      <w:sz w:val="18"/>
      <w:szCs w:val="18"/>
    </w:rPr>
  </w:style>
  <w:style w:type="paragraph" w:customStyle="1" w:styleId="MarginEdition">
    <w:name w:val="Margin Edition"/>
    <w:basedOn w:val="MarginNote"/>
    <w:rsid w:val="002163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633C"/>
    <w:rPr>
      <w:sz w:val="2"/>
      <w:szCs w:val="2"/>
    </w:rPr>
  </w:style>
  <w:style w:type="character" w:customStyle="1" w:styleId="Small">
    <w:name w:val="Small"/>
    <w:basedOn w:val="DefaultParagraphFont"/>
    <w:rsid w:val="0021633C"/>
    <w:rPr>
      <w:sz w:val="16"/>
    </w:rPr>
  </w:style>
  <w:style w:type="paragraph" w:customStyle="1" w:styleId="WideTable">
    <w:name w:val="Wide Table"/>
    <w:basedOn w:val="Normal"/>
    <w:rsid w:val="002163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633C"/>
  </w:style>
  <w:style w:type="paragraph" w:styleId="Quote">
    <w:name w:val="Quote"/>
    <w:basedOn w:val="Heading1"/>
    <w:link w:val="QuoteChar"/>
    <w:qFormat/>
    <w:rsid w:val="002163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63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633C"/>
    <w:pPr>
      <w:pageBreakBefore/>
    </w:pPr>
  </w:style>
  <w:style w:type="paragraph" w:customStyle="1" w:styleId="Border">
    <w:name w:val="Border"/>
    <w:basedOn w:val="Normal"/>
    <w:qFormat/>
    <w:rsid w:val="002163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63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63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63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63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63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63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63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63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633C"/>
    <w:rPr>
      <w:u w:val="single"/>
    </w:rPr>
  </w:style>
  <w:style w:type="character" w:customStyle="1" w:styleId="BoldandItalics">
    <w:name w:val="Bold and Italics"/>
    <w:qFormat/>
    <w:rsid w:val="0021633C"/>
    <w:rPr>
      <w:b/>
      <w:i/>
      <w:u w:val="none"/>
    </w:rPr>
  </w:style>
  <w:style w:type="paragraph" w:styleId="BalloonText">
    <w:name w:val="Balloon Text"/>
    <w:basedOn w:val="Normal"/>
    <w:link w:val="BalloonTextChar"/>
    <w:rsid w:val="002163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63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63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63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63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63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633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C02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387</Words>
  <Characters>2649</Characters>
  <Application>Microsoft Office Word</Application>
  <DocSecurity>0</DocSecurity>
  <Lines>71</Lines>
  <Paragraphs>54</Paragraphs>
  <ScaleCrop>false</ScaleCrop>
  <Company>Author-it Software Corporation Ltd.</Company>
  <LinksUpToDate>false</LinksUpToDate>
  <CharactersWithSpaces>2982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SFIPRO201 Head and peel crustaceans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2022-02-25T06:54:00Z</dcterms:created>
  <dcterms:modified xsi:type="dcterms:W3CDTF">2022-02-25T06:54:00Z</dcterms:modified>
</cp:coreProperties>
</file>