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B6C" w:rsidP="00060B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SFIOBS303 Collect routine fishery management data</w:t>
      </w:r>
      <w:r>
        <w:fldChar w:fldCharType="end"/>
      </w:r>
    </w:p>
    <w:p w:rsidR="00060B6C" w:rsidP="00060B6C">
      <w:pPr>
        <w:pStyle w:val="Version"/>
        <w:sectPr w:rsidSect="001C46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4662" w:rsidP="001C4662">
      <w:pPr>
        <w:pStyle w:val="SuperHeading"/>
      </w:pPr>
      <w:r w:rsidRPr="001C4662">
        <w:t>SFIOBS303 Collect routine fishery management data</w:t>
      </w:r>
    </w:p>
    <w:p w:rsidR="00000000" w:rsidRPr="001C4662" w:rsidP="001C4662">
      <w:pPr>
        <w:pStyle w:val="Heading1"/>
      </w:pPr>
      <w:bookmarkStart w:id="1" w:name="O_1035633"/>
      <w:bookmarkEnd w:id="1"/>
      <w:r w:rsidRPr="001C46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4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Bold"/>
              <w:rPr>
                <w:lang w:val="en-NZ"/>
              </w:rPr>
            </w:pPr>
            <w:r w:rsidRPr="001C46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Bold"/>
              <w:rPr>
                <w:lang w:val="en-NZ"/>
              </w:rPr>
            </w:pPr>
            <w:r w:rsidRPr="001C4662">
              <w:t>Comments</w:t>
            </w:r>
          </w:p>
        </w:tc>
      </w:tr>
      <w:tr w:rsidTr="001C4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"/>
              <w:rPr>
                <w:lang w:val="en-NZ"/>
              </w:rPr>
            </w:pPr>
            <w:r w:rsidRPr="001C46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662" w:rsidP="001C4662">
            <w:pPr>
              <w:pStyle w:val="BodyText"/>
            </w:pPr>
            <w:r w:rsidRPr="001C4662">
              <w:t>This version released with SFI Seafood Industry Training Package Version 1.0.</w:t>
            </w:r>
          </w:p>
        </w:tc>
      </w:tr>
    </w:tbl>
    <w:p w:rsidR="00000000" w:rsidRPr="001C4662" w:rsidP="001C4662">
      <w:pPr>
        <w:pStyle w:val="BodyText"/>
      </w:pPr>
    </w:p>
    <w:p w:rsidR="00000000" w:rsidRPr="001C4662" w:rsidP="001C4662">
      <w:pPr>
        <w:pStyle w:val="AllowPageBreak"/>
      </w:pPr>
    </w:p>
    <w:p w:rsidR="00000000" w:rsidRPr="001C4662" w:rsidP="001C4662">
      <w:pPr>
        <w:pStyle w:val="Heading1"/>
      </w:pPr>
      <w:bookmarkStart w:id="2" w:name="O_1035634"/>
      <w:bookmarkEnd w:id="2"/>
      <w:r w:rsidRPr="001C4662">
        <w:t>Application</w:t>
      </w:r>
    </w:p>
    <w:p w:rsidR="00000000" w:rsidRPr="001C4662" w:rsidP="00060B6C">
      <w:pPr>
        <w:pStyle w:val="BodyText"/>
      </w:pPr>
      <w:r w:rsidRPr="001C4662">
        <w:t>This unit of competency describes the skills and knowledge required to collect and reco</w:t>
      </w:r>
      <w:r w:rsidRPr="001C4662">
        <w:t xml:space="preserve">rd routine fishery management data according to agency procedures. </w:t>
      </w:r>
    </w:p>
    <w:p w:rsidR="00000000" w:rsidRPr="001C4662" w:rsidP="00060B6C">
      <w:pPr>
        <w:pStyle w:val="BodyText"/>
      </w:pPr>
      <w:r w:rsidRPr="001C4662">
        <w:t xml:space="preserve">The unit applies to observers who are required to identify, collect and check fishery management data, make estimations and ensure data is completed. </w:t>
      </w:r>
    </w:p>
    <w:p w:rsidR="00000000" w:rsidRPr="001C4662" w:rsidP="00060B6C">
      <w:pPr>
        <w:pStyle w:val="BodyText"/>
      </w:pPr>
      <w:r w:rsidRPr="001C4662">
        <w:t>All work must be carried out to compl</w:t>
      </w:r>
      <w:r w:rsidRPr="001C4662">
        <w:t>y with workplace procedures, according to state/territory health and safety, food safety, biosecurity and environmental regulations, legislation and standards that apply to the workplace.</w:t>
      </w:r>
    </w:p>
    <w:p w:rsidR="00000000" w:rsidRPr="001C4662" w:rsidP="00060B6C">
      <w:pPr>
        <w:pStyle w:val="BodyText"/>
      </w:pPr>
      <w:r w:rsidRPr="001C4662">
        <w:t>No licensing, legislative or certification requirements apply to thi</w:t>
      </w:r>
      <w:r w:rsidRPr="001C4662">
        <w:t>s unit at the time of publication.</w:t>
      </w:r>
    </w:p>
    <w:p w:rsidR="00000000" w:rsidRPr="001C4662" w:rsidP="001C4662">
      <w:pPr>
        <w:pStyle w:val="Heading1"/>
      </w:pPr>
      <w:bookmarkStart w:id="3" w:name="O_1035635"/>
      <w:bookmarkEnd w:id="3"/>
      <w:r w:rsidRPr="001C4662">
        <w:t>Pre-requisite Unit</w:t>
      </w:r>
    </w:p>
    <w:p w:rsidR="00000000" w:rsidRPr="001C4662" w:rsidP="00060B6C">
      <w:pPr>
        <w:pStyle w:val="BodyText"/>
      </w:pPr>
      <w:r w:rsidRPr="001C4662">
        <w:t>Nil</w:t>
      </w:r>
    </w:p>
    <w:p w:rsidR="00000000" w:rsidRPr="001C4662" w:rsidP="001C4662">
      <w:pPr>
        <w:pStyle w:val="Heading1"/>
      </w:pPr>
      <w:bookmarkStart w:id="4" w:name="O_1035637"/>
      <w:bookmarkEnd w:id="4"/>
      <w:r w:rsidRPr="001C4662">
        <w:t>Unit Sector</w:t>
      </w:r>
    </w:p>
    <w:p w:rsidR="00000000" w:rsidRPr="001C4662" w:rsidP="00060B6C">
      <w:pPr>
        <w:pStyle w:val="BodyText"/>
      </w:pPr>
      <w:r w:rsidRPr="001C4662">
        <w:t>Fisheries Observer (OBS)</w:t>
      </w:r>
    </w:p>
    <w:p w:rsidR="00000000" w:rsidRPr="001C4662" w:rsidP="001C4662">
      <w:pPr>
        <w:pStyle w:val="Heading1"/>
      </w:pPr>
      <w:bookmarkStart w:id="5" w:name="O_1035638"/>
      <w:bookmarkEnd w:id="5"/>
      <w:r w:rsidRPr="001C46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0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Bold"/>
              <w:rPr>
                <w:lang w:val="en-NZ"/>
              </w:rPr>
            </w:pPr>
            <w:r w:rsidRPr="001C466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Bold"/>
              <w:rPr>
                <w:lang w:val="en-NZ"/>
              </w:rPr>
            </w:pPr>
            <w:r w:rsidRPr="001C4662">
              <w:t>Performance Criteria</w:t>
            </w:r>
          </w:p>
        </w:tc>
      </w:tr>
      <w:tr w:rsidTr="00060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662" w:rsidP="001C4662">
            <w:pPr>
              <w:pStyle w:val="BodyText"/>
            </w:pPr>
            <w:r w:rsidRPr="001C46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"/>
              <w:rPr>
                <w:lang w:val="en-NZ"/>
              </w:rPr>
            </w:pPr>
            <w:r w:rsidRPr="001C46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0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"/>
              <w:rPr>
                <w:lang w:val="en-NZ"/>
              </w:rPr>
            </w:pPr>
            <w:r w:rsidRPr="001C4662">
              <w:t>1. Collect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662" w:rsidP="001C4662">
            <w:pPr>
              <w:pStyle w:val="BodyText"/>
            </w:pPr>
            <w:r w:rsidRPr="001C4662">
              <w:t xml:space="preserve">1.1 Identify fishery management data collection requirements </w:t>
            </w:r>
          </w:p>
          <w:p w:rsidR="00000000" w:rsidRPr="001C4662" w:rsidP="001C4662">
            <w:pPr>
              <w:pStyle w:val="BodyText"/>
            </w:pPr>
            <w:r w:rsidRPr="001C4662">
              <w:t>1.2 Collect valid data as soon as pract</w:t>
            </w:r>
            <w:r w:rsidRPr="001C4662">
              <w:t>ical during and after fishing operations</w:t>
            </w:r>
          </w:p>
          <w:p w:rsidR="00000000" w:rsidRPr="001C4662" w:rsidP="001C4662">
            <w:pPr>
              <w:pStyle w:val="BodyText"/>
            </w:pPr>
            <w:r w:rsidRPr="001C4662">
              <w:t xml:space="preserve">1.3 Measure and make estimations of catch, effort and other variables </w:t>
            </w:r>
            <w:r w:rsidRPr="001C4662">
              <w:t xml:space="preserve">that support fishing activity </w:t>
            </w:r>
          </w:p>
          <w:p w:rsidR="00000000" w:rsidP="001C4662">
            <w:pPr>
              <w:pStyle w:val="BodyText"/>
              <w:rPr>
                <w:lang w:val="en-NZ"/>
              </w:rPr>
            </w:pPr>
            <w:r w:rsidRPr="001C4662">
              <w:t>1.4 Observe and comply with health and safety and environmental requirements during data collection</w:t>
            </w:r>
          </w:p>
        </w:tc>
      </w:tr>
      <w:tr w:rsidTr="00060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"/>
              <w:rPr>
                <w:lang w:val="en-NZ"/>
              </w:rPr>
            </w:pPr>
            <w:r w:rsidRPr="001C4662">
              <w:t>2. Record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662" w:rsidP="001C4662">
            <w:pPr>
              <w:pStyle w:val="BodyText"/>
            </w:pPr>
            <w:r w:rsidRPr="001C4662">
              <w:t>2.1 Enter identifying information on record sheets to ensure traceability of data</w:t>
            </w:r>
          </w:p>
          <w:p w:rsidR="00000000" w:rsidRPr="001C4662" w:rsidP="001C4662">
            <w:pPr>
              <w:pStyle w:val="BodyText"/>
            </w:pPr>
            <w:r w:rsidRPr="001C4662">
              <w:t>2.2 Enter valid data on record sheets accurately, legibly and without gaps</w:t>
            </w:r>
          </w:p>
          <w:p w:rsidR="00000000" w:rsidRPr="001C4662" w:rsidP="001C4662">
            <w:pPr>
              <w:pStyle w:val="BodyText"/>
            </w:pPr>
            <w:r w:rsidRPr="001C4662">
              <w:t>2.3 Check for and rectify errors as required</w:t>
            </w:r>
          </w:p>
          <w:p w:rsidR="00000000" w:rsidRPr="001C4662" w:rsidP="001C4662">
            <w:pPr>
              <w:pStyle w:val="BodyText"/>
            </w:pPr>
            <w:r w:rsidRPr="001C4662">
              <w:t>2.4 Check data sheets for completeness,</w:t>
            </w:r>
            <w:r w:rsidRPr="001C4662">
              <w:t xml:space="preserve"> and dispatch according to data collection requirements</w:t>
            </w:r>
          </w:p>
        </w:tc>
      </w:tr>
    </w:tbl>
    <w:p w:rsidR="00000000" w:rsidRPr="001C4662" w:rsidP="001C4662">
      <w:pPr>
        <w:pStyle w:val="BodyText"/>
      </w:pPr>
    </w:p>
    <w:p w:rsidR="00000000" w:rsidRPr="001C4662" w:rsidP="001C4662">
      <w:pPr>
        <w:pStyle w:val="AllowPageBreak"/>
      </w:pPr>
    </w:p>
    <w:p w:rsidR="00000000" w:rsidRPr="001C4662" w:rsidP="001C4662">
      <w:pPr>
        <w:pStyle w:val="Heading1"/>
      </w:pPr>
      <w:bookmarkStart w:id="6" w:name="O_1035639"/>
      <w:bookmarkEnd w:id="6"/>
      <w:r w:rsidRPr="001C4662">
        <w:t>Foundation Skills</w:t>
      </w:r>
    </w:p>
    <w:p w:rsidR="00000000" w:rsidRPr="00060B6C" w:rsidP="00060B6C">
      <w:pPr>
        <w:pStyle w:val="BodyText"/>
        <w:rPr>
          <w:i/>
        </w:rPr>
      </w:pPr>
      <w:r w:rsidRPr="00060B6C">
        <w:rPr>
          <w:rStyle w:val="Emphasis"/>
        </w:rPr>
        <w:t>This section describes those language, literacy, numeracy and employment skills that are essential for performance in this unit of competency but are not explici</w:t>
      </w:r>
      <w:r w:rsidRPr="00060B6C">
        <w:rPr>
          <w:rStyle w:val="Emphasis"/>
        </w:rPr>
        <w:t>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4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Bold"/>
              <w:rPr>
                <w:lang w:val="en-NZ"/>
              </w:rPr>
            </w:pPr>
            <w:r w:rsidRPr="001C466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Bold"/>
              <w:rPr>
                <w:lang w:val="en-NZ"/>
              </w:rPr>
            </w:pPr>
            <w:r w:rsidRPr="001C4662">
              <w:t>Description</w:t>
            </w:r>
          </w:p>
        </w:tc>
      </w:tr>
      <w:tr w:rsidTr="001C4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"/>
              <w:rPr>
                <w:lang w:val="en-NZ"/>
              </w:rPr>
            </w:pPr>
            <w:r w:rsidRPr="001C4662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ListBullet"/>
              <w:rPr>
                <w:lang w:val="en-NZ"/>
              </w:rPr>
            </w:pPr>
            <w:r w:rsidRPr="001C4662">
              <w:t>Estimates and calculates distance, length, number, time and weight</w:t>
            </w:r>
          </w:p>
        </w:tc>
      </w:tr>
      <w:tr w:rsidTr="001C4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"/>
              <w:rPr>
                <w:lang w:val="en-NZ"/>
              </w:rPr>
            </w:pPr>
            <w:r w:rsidRPr="001C466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ListBullet"/>
              <w:rPr>
                <w:lang w:val="en-NZ"/>
              </w:rPr>
            </w:pPr>
            <w:r w:rsidRPr="001C4662">
              <w:t>Interprets instructions</w:t>
            </w:r>
          </w:p>
        </w:tc>
      </w:tr>
      <w:tr w:rsidTr="001C4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"/>
              <w:rPr>
                <w:lang w:val="en-NZ"/>
              </w:rPr>
            </w:pPr>
            <w:r w:rsidRPr="001C466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662" w:rsidP="001C4662">
            <w:pPr>
              <w:pStyle w:val="ListBullet"/>
            </w:pPr>
            <w:r w:rsidRPr="001C4662">
              <w:t>Completes data sheets</w:t>
            </w:r>
          </w:p>
        </w:tc>
      </w:tr>
    </w:tbl>
    <w:p w:rsidR="00000000" w:rsidRPr="001C4662" w:rsidP="001C4662">
      <w:pPr>
        <w:pStyle w:val="BodyText"/>
      </w:pPr>
    </w:p>
    <w:p w:rsidR="00000000" w:rsidRPr="001C4662" w:rsidP="001C4662">
      <w:pPr>
        <w:pStyle w:val="AllowPageBreak"/>
      </w:pPr>
    </w:p>
    <w:p w:rsidR="00000000" w:rsidRPr="001C4662" w:rsidP="001C4662">
      <w:pPr>
        <w:pStyle w:val="Heading1"/>
      </w:pPr>
      <w:bookmarkStart w:id="7" w:name="O_1035641"/>
      <w:bookmarkEnd w:id="7"/>
      <w:r w:rsidRPr="001C46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C4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Bold"/>
              <w:rPr>
                <w:lang w:val="en-NZ"/>
              </w:rPr>
            </w:pPr>
            <w:r w:rsidRPr="001C466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Bold"/>
              <w:rPr>
                <w:lang w:val="en-NZ"/>
              </w:rPr>
            </w:pPr>
            <w:r w:rsidRPr="001C466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Bold"/>
              <w:rPr>
                <w:lang w:val="en-NZ"/>
              </w:rPr>
            </w:pPr>
            <w:r w:rsidRPr="001C466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Bold"/>
              <w:rPr>
                <w:lang w:val="en-NZ"/>
              </w:rPr>
            </w:pPr>
            <w:r w:rsidRPr="001C4662">
              <w:t>Equivalence status</w:t>
            </w:r>
          </w:p>
        </w:tc>
      </w:tr>
      <w:tr w:rsidTr="001C4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"/>
              <w:rPr>
                <w:lang w:val="en-NZ"/>
              </w:rPr>
            </w:pPr>
            <w:r w:rsidRPr="001C4662">
              <w:t>SFIOBS303 Collect routine fishery management data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"/>
              <w:rPr>
                <w:lang w:val="en-NZ"/>
              </w:rPr>
            </w:pPr>
            <w:r w:rsidRPr="001C4662">
              <w:t>SFIOBSV303B Collect routine fishery management data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62">
            <w:pPr>
              <w:pStyle w:val="BodyText"/>
              <w:rPr>
                <w:lang w:val="en-NZ"/>
              </w:rPr>
            </w:pPr>
            <w:r w:rsidRPr="001C466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662" w:rsidP="001C4662">
            <w:pPr>
              <w:pStyle w:val="BodyText"/>
            </w:pPr>
            <w:r w:rsidRPr="001C4662">
              <w:t>Equivalent unit</w:t>
            </w:r>
          </w:p>
        </w:tc>
      </w:tr>
    </w:tbl>
    <w:p w:rsidR="00000000" w:rsidRPr="001C4662" w:rsidP="001C4662">
      <w:pPr>
        <w:pStyle w:val="BodyText"/>
      </w:pPr>
    </w:p>
    <w:p w:rsidR="00000000" w:rsidRPr="001C4662" w:rsidP="001C4662">
      <w:pPr>
        <w:pStyle w:val="AllowPageBreak"/>
      </w:pPr>
    </w:p>
    <w:p w:rsidR="00000000" w:rsidRPr="001C4662" w:rsidP="001C4662">
      <w:pPr>
        <w:pStyle w:val="Heading1"/>
      </w:pPr>
      <w:bookmarkStart w:id="8" w:name="O_1035648"/>
      <w:bookmarkEnd w:id="8"/>
      <w:r w:rsidRPr="001C4662">
        <w:t>Links</w:t>
      </w:r>
    </w:p>
    <w:p w:rsidR="00000000" w:rsidRPr="001C4662" w:rsidP="00060B6C">
      <w:pPr>
        <w:pStyle w:val="BodyText"/>
      </w:pPr>
      <w:r w:rsidRPr="001C46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"https://vetnet.education.gov.au/Pages/TrainingDocs.aspx?q=e31d8c6b-1608-4d77-9f71-9ee749456273" </w:instrText>
      </w:r>
      <w:r>
        <w:fldChar w:fldCharType="separate"/>
      </w:r>
      <w:r w:rsidRPr="000060CE">
        <w:rPr>
          <w:rStyle w:val="Hyperlink"/>
        </w:rPr>
        <w:t>https://vetnet.education.gov.au/Pages/TrainingDocs.aspx?q=e31d8c6b-1608-4d77-9f71-9ee749456273</w:t>
      </w:r>
      <w:r>
        <w:fldChar w:fldCharType="end"/>
      </w:r>
    </w:p>
    <w:p w:rsidR="00000000" w:rsidRPr="001C4662" w:rsidP="001C4662"/>
    <w:sectPr w:rsidSect="001C46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6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662" w:rsidRPr="00060B6C" w:rsidP="00060B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6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6C" w:rsidP="001C46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B6C" w:rsidP="001C46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0B6C" w:rsidP="001C46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6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662" w:rsidRPr="00060B6C" w:rsidP="00060B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6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6C" w:rsidRPr="002D2AF8" w:rsidP="001C46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SFIOBS303 Collect routine fishery management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060B6C" w:rsidP="001C46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40C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987A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6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6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6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6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6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6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6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6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6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6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6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662"/>
  </w:style>
  <w:style w:type="character" w:customStyle="1" w:styleId="Heading1Char">
    <w:name w:val="Heading 1 Char"/>
    <w:basedOn w:val="DefaultParagraphFont"/>
    <w:link w:val="Heading1"/>
    <w:rsid w:val="001C46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6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6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466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C4662"/>
    <w:rPr>
      <w:i/>
    </w:rPr>
  </w:style>
  <w:style w:type="paragraph" w:customStyle="1" w:styleId="SuperHeading">
    <w:name w:val="SuperHeading"/>
    <w:basedOn w:val="Normal"/>
    <w:rsid w:val="001C46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6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4662"/>
    <w:rPr>
      <w:b/>
    </w:rPr>
  </w:style>
  <w:style w:type="character" w:customStyle="1" w:styleId="Heading2Char">
    <w:name w:val="Heading 2 Char"/>
    <w:basedOn w:val="DefaultParagraphFont"/>
    <w:link w:val="Heading2"/>
    <w:rsid w:val="001C46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6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6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6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6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6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6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6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6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6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6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6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6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6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6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46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4662"/>
    <w:rPr>
      <w:b/>
      <w:spacing w:val="0"/>
    </w:rPr>
  </w:style>
  <w:style w:type="paragraph" w:customStyle="1" w:styleId="SuperTitle">
    <w:name w:val="SuperTitle"/>
    <w:basedOn w:val="Title"/>
    <w:rsid w:val="001C46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6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6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46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46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6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6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6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6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6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6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6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6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46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6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6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662"/>
  </w:style>
  <w:style w:type="paragraph" w:styleId="TableofFigures">
    <w:name w:val="table of figures"/>
    <w:basedOn w:val="Normal"/>
    <w:next w:val="Normal"/>
    <w:semiHidden/>
    <w:rsid w:val="001C46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6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4662"/>
    <w:rPr>
      <w:rFonts w:ascii="Wingdings" w:hAnsi="Wingdings"/>
    </w:rPr>
  </w:style>
  <w:style w:type="paragraph" w:customStyle="1" w:styleId="TableHeading">
    <w:name w:val="Table Heading"/>
    <w:basedOn w:val="HeadingBase"/>
    <w:rsid w:val="001C46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662"/>
    <w:rPr>
      <w:color w:val="0033CC"/>
      <w:u w:val="none"/>
    </w:rPr>
  </w:style>
  <w:style w:type="paragraph" w:customStyle="1" w:styleId="BodyTextRight">
    <w:name w:val="Body Text Right"/>
    <w:basedOn w:val="BodyText"/>
    <w:rsid w:val="001C46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6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6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6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6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6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662"/>
    <w:rPr>
      <w:sz w:val="32"/>
    </w:rPr>
  </w:style>
  <w:style w:type="paragraph" w:customStyle="1" w:styleId="HeadingProcedure">
    <w:name w:val="Heading Procedure"/>
    <w:basedOn w:val="HeadingBase"/>
    <w:next w:val="Normal"/>
    <w:rsid w:val="001C46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662"/>
    <w:pPr>
      <w:spacing w:before="60" w:after="60"/>
    </w:pPr>
  </w:style>
  <w:style w:type="paragraph" w:styleId="ListContinue">
    <w:name w:val="List Continue"/>
    <w:basedOn w:val="List"/>
    <w:rsid w:val="001C4662"/>
    <w:pPr>
      <w:ind w:firstLine="0"/>
    </w:pPr>
  </w:style>
  <w:style w:type="paragraph" w:customStyle="1" w:styleId="ListNote">
    <w:name w:val="List Note"/>
    <w:basedOn w:val="List"/>
    <w:rsid w:val="001C46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6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6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662"/>
    <w:rPr>
      <w:rFonts w:ascii="Courier New" w:hAnsi="Courier New"/>
    </w:rPr>
  </w:style>
  <w:style w:type="paragraph" w:customStyle="1" w:styleId="NoteBullet">
    <w:name w:val="Note Bullet"/>
    <w:basedOn w:val="Note"/>
    <w:rsid w:val="001C46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6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6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6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6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46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6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662"/>
    <w:rPr>
      <w:b/>
      <w:smallCaps/>
    </w:rPr>
  </w:style>
  <w:style w:type="paragraph" w:customStyle="1" w:styleId="TableListNumber">
    <w:name w:val="Table List Number"/>
    <w:basedOn w:val="ListNumber"/>
    <w:rsid w:val="001C46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6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662"/>
    <w:pPr>
      <w:numPr>
        <w:numId w:val="8"/>
      </w:numPr>
    </w:pPr>
  </w:style>
  <w:style w:type="paragraph" w:customStyle="1" w:styleId="ListAlpha2">
    <w:name w:val="List Alpha 2"/>
    <w:basedOn w:val="List2"/>
    <w:rsid w:val="001C4662"/>
    <w:pPr>
      <w:numPr>
        <w:numId w:val="7"/>
      </w:numPr>
    </w:pPr>
  </w:style>
  <w:style w:type="paragraph" w:styleId="List2">
    <w:name w:val="List 2"/>
    <w:basedOn w:val="BodyText"/>
    <w:rsid w:val="001C46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6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6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6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6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6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4662"/>
    <w:pPr>
      <w:numPr>
        <w:numId w:val="3"/>
      </w:numPr>
    </w:pPr>
  </w:style>
  <w:style w:type="paragraph" w:styleId="ListContinue2">
    <w:name w:val="List Continue 2"/>
    <w:basedOn w:val="List2"/>
    <w:rsid w:val="001C4662"/>
    <w:pPr>
      <w:ind w:firstLine="0"/>
    </w:pPr>
  </w:style>
  <w:style w:type="paragraph" w:styleId="ListContinue3">
    <w:name w:val="List Continue 3"/>
    <w:basedOn w:val="List3"/>
    <w:rsid w:val="001C4662"/>
    <w:pPr>
      <w:ind w:left="1021" w:firstLine="0"/>
    </w:pPr>
  </w:style>
  <w:style w:type="paragraph" w:styleId="ListContinue4">
    <w:name w:val="List Continue 4"/>
    <w:basedOn w:val="List4"/>
    <w:rsid w:val="001C4662"/>
    <w:pPr>
      <w:ind w:firstLine="0"/>
    </w:pPr>
  </w:style>
  <w:style w:type="paragraph" w:styleId="ListContinue5">
    <w:name w:val="List Continue 5"/>
    <w:basedOn w:val="List5"/>
    <w:rsid w:val="001C4662"/>
    <w:pPr>
      <w:ind w:firstLine="0"/>
    </w:pPr>
  </w:style>
  <w:style w:type="paragraph" w:styleId="ListNumber3">
    <w:name w:val="List Number 3"/>
    <w:basedOn w:val="List3"/>
    <w:rsid w:val="001C4662"/>
    <w:pPr>
      <w:numPr>
        <w:numId w:val="4"/>
      </w:numPr>
    </w:pPr>
  </w:style>
  <w:style w:type="paragraph" w:styleId="ListNumber4">
    <w:name w:val="List Number 4"/>
    <w:basedOn w:val="List4"/>
    <w:rsid w:val="001C4662"/>
    <w:pPr>
      <w:numPr>
        <w:numId w:val="5"/>
      </w:numPr>
    </w:pPr>
  </w:style>
  <w:style w:type="paragraph" w:styleId="ListNumber5">
    <w:name w:val="List Number 5"/>
    <w:basedOn w:val="List5"/>
    <w:rsid w:val="001C4662"/>
    <w:pPr>
      <w:numPr>
        <w:numId w:val="6"/>
      </w:numPr>
    </w:pPr>
  </w:style>
  <w:style w:type="paragraph" w:styleId="BlockText">
    <w:name w:val="Block Text"/>
    <w:basedOn w:val="Normal"/>
    <w:rsid w:val="001C46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6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662"/>
    <w:rPr>
      <w:sz w:val="16"/>
      <w:vertAlign w:val="superscript"/>
    </w:rPr>
  </w:style>
  <w:style w:type="character" w:customStyle="1" w:styleId="Symbols">
    <w:name w:val="Symbols"/>
    <w:basedOn w:val="DefaultParagraphFont"/>
    <w:rsid w:val="001C4662"/>
    <w:rPr>
      <w:rFonts w:ascii="Symbol" w:hAnsi="Symbol"/>
    </w:rPr>
  </w:style>
  <w:style w:type="character" w:customStyle="1" w:styleId="MenuOptions">
    <w:name w:val="Menu Options"/>
    <w:basedOn w:val="DefaultParagraphFont"/>
    <w:rsid w:val="001C46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662"/>
    <w:rPr>
      <w:b/>
    </w:rPr>
  </w:style>
  <w:style w:type="character" w:customStyle="1" w:styleId="Underlined">
    <w:name w:val="Underlined"/>
    <w:basedOn w:val="DefaultParagraphFont"/>
    <w:rsid w:val="001C4662"/>
    <w:rPr>
      <w:u w:val="single"/>
    </w:rPr>
  </w:style>
  <w:style w:type="paragraph" w:customStyle="1" w:styleId="TableBodyTextRight">
    <w:name w:val="Table Body Text Right"/>
    <w:basedOn w:val="TableBodyText"/>
    <w:rsid w:val="001C46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662"/>
    <w:rPr>
      <w:sz w:val="18"/>
    </w:rPr>
  </w:style>
  <w:style w:type="paragraph" w:customStyle="1" w:styleId="BodySmallRight">
    <w:name w:val="Body Small Right"/>
    <w:basedOn w:val="BodyTextRight"/>
    <w:rsid w:val="001C4662"/>
    <w:rPr>
      <w:sz w:val="18"/>
      <w:szCs w:val="18"/>
    </w:rPr>
  </w:style>
  <w:style w:type="paragraph" w:customStyle="1" w:styleId="MarginEdition">
    <w:name w:val="Margin Edition"/>
    <w:basedOn w:val="MarginNote"/>
    <w:rsid w:val="001C46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662"/>
    <w:rPr>
      <w:sz w:val="2"/>
      <w:szCs w:val="2"/>
    </w:rPr>
  </w:style>
  <w:style w:type="character" w:customStyle="1" w:styleId="Small">
    <w:name w:val="Small"/>
    <w:basedOn w:val="DefaultParagraphFont"/>
    <w:rsid w:val="001C4662"/>
    <w:rPr>
      <w:sz w:val="16"/>
    </w:rPr>
  </w:style>
  <w:style w:type="paragraph" w:customStyle="1" w:styleId="WideTable">
    <w:name w:val="Wide Table"/>
    <w:basedOn w:val="Normal"/>
    <w:rsid w:val="001C46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662"/>
  </w:style>
  <w:style w:type="paragraph" w:styleId="Quote">
    <w:name w:val="Quote"/>
    <w:basedOn w:val="Heading1"/>
    <w:link w:val="QuoteChar"/>
    <w:qFormat/>
    <w:rsid w:val="001C46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6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662"/>
    <w:pPr>
      <w:pageBreakBefore/>
    </w:pPr>
  </w:style>
  <w:style w:type="paragraph" w:customStyle="1" w:styleId="Border">
    <w:name w:val="Border"/>
    <w:basedOn w:val="Normal"/>
    <w:qFormat/>
    <w:rsid w:val="001C46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6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6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6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6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6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6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6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6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662"/>
    <w:rPr>
      <w:u w:val="single"/>
    </w:rPr>
  </w:style>
  <w:style w:type="character" w:customStyle="1" w:styleId="BoldandItalics">
    <w:name w:val="Bold and Italics"/>
    <w:qFormat/>
    <w:rsid w:val="001C4662"/>
    <w:rPr>
      <w:b/>
      <w:i/>
      <w:u w:val="none"/>
    </w:rPr>
  </w:style>
  <w:style w:type="paragraph" w:styleId="BalloonText">
    <w:name w:val="Balloon Text"/>
    <w:basedOn w:val="Normal"/>
    <w:link w:val="BalloonTextChar"/>
    <w:rsid w:val="001C46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6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6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6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6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6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6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0B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</Words>
  <Characters>2468</Characters>
  <Application>Microsoft Office Word</Application>
  <DocSecurity>0</DocSecurity>
  <Lines>102</Lines>
  <Paragraphs>64</Paragraphs>
  <ScaleCrop>false</ScaleCrop>
  <Company>Author-it Software Corporation Ltd.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SFIOBS303 Collect routine fishery management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2019-06-21T06:47:00Z</dcterms:created>
  <dcterms:modified xsi:type="dcterms:W3CDTF">2019-06-21T06:47:00Z</dcterms:modified>
</cp:coreProperties>
</file>