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CFE" w:rsidP="00DD7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SFIOBS302 Collect reliable scientific data and samples</w:t>
      </w:r>
      <w:r>
        <w:fldChar w:fldCharType="end"/>
      </w:r>
    </w:p>
    <w:p w:rsidR="00DD7CFE" w:rsidP="00DD7CFE">
      <w:pPr>
        <w:pStyle w:val="Version"/>
        <w:sectPr w:rsidSect="005E0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F4F" w:rsidP="005E0F4F">
      <w:pPr>
        <w:pStyle w:val="SuperHeading"/>
      </w:pPr>
      <w:r w:rsidRPr="005E0F4F">
        <w:t>Assessment Requirements for SFIOBS302 Collect reliable scientific data and samples</w:t>
      </w:r>
    </w:p>
    <w:p w:rsidR="00000000" w:rsidRPr="005E0F4F" w:rsidP="005E0F4F">
      <w:pPr>
        <w:pStyle w:val="Heading1"/>
      </w:pPr>
      <w:bookmarkStart w:id="1" w:name="O_1035605"/>
      <w:bookmarkEnd w:id="1"/>
      <w:r w:rsidRPr="005E0F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0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4F">
            <w:pPr>
              <w:pStyle w:val="BodyTextBold"/>
              <w:rPr>
                <w:lang w:val="en-NZ"/>
              </w:rPr>
            </w:pPr>
            <w:r w:rsidRPr="005E0F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4F">
            <w:pPr>
              <w:pStyle w:val="BodyTextBold"/>
              <w:rPr>
                <w:lang w:val="en-NZ"/>
              </w:rPr>
            </w:pPr>
            <w:r w:rsidRPr="005E0F4F">
              <w:t>Comments</w:t>
            </w:r>
          </w:p>
        </w:tc>
      </w:tr>
      <w:tr w:rsidTr="005E0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4F">
            <w:pPr>
              <w:pStyle w:val="BodyText"/>
              <w:rPr>
                <w:lang w:val="en-NZ"/>
              </w:rPr>
            </w:pPr>
            <w:r w:rsidRPr="005E0F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4F" w:rsidP="005E0F4F">
            <w:pPr>
              <w:pStyle w:val="BodyText"/>
            </w:pPr>
            <w:r w:rsidRPr="005E0F4F">
              <w:t>This version released with SFI Seafood Industry Training Package Version 1.0.</w:t>
            </w:r>
          </w:p>
        </w:tc>
      </w:tr>
    </w:tbl>
    <w:p w:rsidR="00000000" w:rsidRPr="005E0F4F" w:rsidP="005E0F4F">
      <w:pPr>
        <w:pStyle w:val="BodyText"/>
      </w:pPr>
    </w:p>
    <w:p w:rsidR="00000000" w:rsidRPr="005E0F4F" w:rsidP="005E0F4F">
      <w:pPr>
        <w:pStyle w:val="AllowPageBreak"/>
      </w:pPr>
    </w:p>
    <w:p w:rsidR="00000000" w:rsidRPr="005E0F4F" w:rsidP="005E0F4F">
      <w:pPr>
        <w:pStyle w:val="Heading1"/>
      </w:pPr>
      <w:bookmarkStart w:id="2" w:name="O_1035606"/>
      <w:bookmarkEnd w:id="2"/>
      <w:r w:rsidRPr="005E0F4F">
        <w:t>Performance Evidence</w:t>
      </w:r>
    </w:p>
    <w:p w:rsidR="00000000" w:rsidRPr="005E0F4F" w:rsidP="00DD7CFE">
      <w:pPr>
        <w:pStyle w:val="BodyText"/>
      </w:pPr>
      <w:r w:rsidRPr="005E0F4F">
        <w:t xml:space="preserve">An individual demonstrating competency must satisfy all of the elements and performance criteria in this unit. </w:t>
      </w:r>
    </w:p>
    <w:p w:rsidR="00000000" w:rsidRPr="005E0F4F" w:rsidP="00DD7CFE">
      <w:pPr>
        <w:pStyle w:val="BodyText"/>
      </w:pPr>
      <w:r w:rsidRPr="005E0F4F">
        <w:t>There must be evidence that the individual has collected three different scientific data and samples sets for fisheries and</w:t>
      </w:r>
      <w:r w:rsidRPr="005E0F4F">
        <w:t>/or environmental management research purposes, including:</w:t>
      </w:r>
    </w:p>
    <w:p w:rsidR="00000000" w:rsidRPr="005E0F4F" w:rsidP="005E0F4F">
      <w:pPr>
        <w:pStyle w:val="ListBullet"/>
      </w:pPr>
      <w:r w:rsidRPr="005E0F4F">
        <w:t>communicating with relevant personnel on data collection purpose and observations</w:t>
      </w:r>
    </w:p>
    <w:p w:rsidR="00000000" w:rsidRPr="005E0F4F" w:rsidP="005E0F4F">
      <w:pPr>
        <w:pStyle w:val="ListBullet"/>
      </w:pPr>
      <w:r w:rsidRPr="005E0F4F">
        <w:t xml:space="preserve">calibrating, operating and maintaining measuring and sampling equipment </w:t>
      </w:r>
    </w:p>
    <w:p w:rsidR="00000000" w:rsidRPr="005E0F4F" w:rsidP="005E0F4F">
      <w:pPr>
        <w:pStyle w:val="ListBullet"/>
      </w:pPr>
      <w:r w:rsidRPr="005E0F4F">
        <w:t>identifying and applying measurements and quality data collection processes that yield outcomes that are valid and comparable to other data sources</w:t>
      </w:r>
    </w:p>
    <w:p w:rsidR="00000000" w:rsidRPr="005E0F4F" w:rsidP="005E0F4F">
      <w:pPr>
        <w:pStyle w:val="ListBullet"/>
      </w:pPr>
      <w:r w:rsidRPr="005E0F4F">
        <w:t>preserving or protecting samples to minimise change or deterioration</w:t>
      </w:r>
    </w:p>
    <w:p w:rsidR="00000000" w:rsidRPr="005E0F4F" w:rsidP="005E0F4F">
      <w:pPr>
        <w:pStyle w:val="ListBullet"/>
      </w:pPr>
      <w:r w:rsidRPr="005E0F4F">
        <w:t>identifying atypical measurements and s</w:t>
      </w:r>
      <w:r w:rsidRPr="005E0F4F">
        <w:t>amples and suggesting possible causes and effects</w:t>
      </w:r>
    </w:p>
    <w:p w:rsidR="00000000" w:rsidRPr="005E0F4F" w:rsidP="005E0F4F">
      <w:pPr>
        <w:pStyle w:val="ListBullet"/>
      </w:pPr>
      <w:r w:rsidRPr="005E0F4F">
        <w:t>identifying samples to ensure a link to their origins</w:t>
      </w:r>
    </w:p>
    <w:p w:rsidR="00000000" w:rsidRPr="005E0F4F" w:rsidP="005E0F4F">
      <w:pPr>
        <w:pStyle w:val="ListBullet"/>
      </w:pPr>
      <w:r w:rsidRPr="005E0F4F">
        <w:t>completing accurate records on data collection and sampling and presenting the information in formats suitable for use in fisheries and/or environmental</w:t>
      </w:r>
      <w:r w:rsidRPr="005E0F4F">
        <w:t xml:space="preserve"> management research.</w:t>
      </w:r>
    </w:p>
    <w:p w:rsidR="00000000" w:rsidRPr="005E0F4F" w:rsidP="005E0F4F">
      <w:pPr>
        <w:pStyle w:val="AllowPageBreak"/>
      </w:pPr>
    </w:p>
    <w:p w:rsidR="00000000" w:rsidRPr="005E0F4F" w:rsidP="005E0F4F">
      <w:pPr>
        <w:pStyle w:val="Heading1"/>
      </w:pPr>
      <w:bookmarkStart w:id="3" w:name="O_1035607"/>
      <w:bookmarkEnd w:id="3"/>
      <w:r w:rsidRPr="005E0F4F">
        <w:t>Knowledge Evidence</w:t>
      </w:r>
    </w:p>
    <w:p w:rsidR="00000000" w:rsidRPr="005E0F4F" w:rsidP="00DD7CFE">
      <w:pPr>
        <w:pStyle w:val="BodyText"/>
      </w:pPr>
      <w:r w:rsidRPr="005E0F4F">
        <w:t>An individual must be able to demonstrate the knowledge required to perform the tasks outlined in the elements and performance criteria of this unit. This includes knowledge of:</w:t>
      </w:r>
    </w:p>
    <w:p w:rsidR="00000000" w:rsidRPr="005E0F4F" w:rsidP="005E0F4F">
      <w:pPr>
        <w:pStyle w:val="ListBullet"/>
      </w:pPr>
      <w:r w:rsidRPr="005E0F4F">
        <w:t>environmental man</w:t>
      </w:r>
      <w:r w:rsidRPr="005E0F4F">
        <w:t>agement procedures, regulations and codes of practice relevant to the specific sector within the seafood industry</w:t>
      </w:r>
    </w:p>
    <w:p w:rsidR="00000000" w:rsidRPr="005E0F4F" w:rsidP="005E0F4F">
      <w:pPr>
        <w:pStyle w:val="ListBullet"/>
      </w:pPr>
      <w:r w:rsidRPr="005E0F4F">
        <w:t>current and emerging sampling equipment and technologies</w:t>
      </w:r>
    </w:p>
    <w:p w:rsidR="00000000" w:rsidRPr="005E0F4F" w:rsidP="005E0F4F">
      <w:pPr>
        <w:pStyle w:val="ListBullet"/>
      </w:pPr>
      <w:r w:rsidRPr="005E0F4F">
        <w:t>measurement techniques, including calibrating equipment</w:t>
      </w:r>
    </w:p>
    <w:p w:rsidR="00000000" w:rsidRPr="005E0F4F" w:rsidP="005E0F4F">
      <w:pPr>
        <w:pStyle w:val="ListBullet"/>
      </w:pPr>
      <w:r w:rsidRPr="005E0F4F">
        <w:t>principles of sampling, inclu</w:t>
      </w:r>
      <w:r w:rsidRPr="005E0F4F">
        <w:t>ding:</w:t>
      </w:r>
    </w:p>
    <w:p w:rsidR="00000000" w:rsidRPr="005E0F4F" w:rsidP="005E0F4F">
      <w:pPr>
        <w:pStyle w:val="ListBullet2"/>
      </w:pPr>
      <w:r w:rsidRPr="005E0F4F">
        <w:t>achieving consistency in sampling procedures</w:t>
      </w:r>
    </w:p>
    <w:p w:rsidR="00000000" w:rsidRPr="005E0F4F" w:rsidP="005E0F4F">
      <w:pPr>
        <w:pStyle w:val="ListBullet2"/>
      </w:pPr>
      <w:r w:rsidRPr="005E0F4F">
        <w:t>maintaining the identification or traceability of samples relative to their source, including labelling</w:t>
      </w:r>
    </w:p>
    <w:p w:rsidR="00000000" w:rsidRPr="005E0F4F" w:rsidP="005E0F4F">
      <w:pPr>
        <w:pStyle w:val="ListBullet2"/>
      </w:pPr>
      <w:r w:rsidRPr="005E0F4F">
        <w:t>obtaining representative or randomised samples</w:t>
      </w:r>
    </w:p>
    <w:p w:rsidR="00000000" w:rsidRPr="005E0F4F" w:rsidP="005E0F4F">
      <w:pPr>
        <w:pStyle w:val="ListBullet2"/>
      </w:pPr>
      <w:r w:rsidRPr="005E0F4F">
        <w:t>preserving the integrity of samples</w:t>
      </w:r>
    </w:p>
    <w:p w:rsidR="00000000" w:rsidRPr="005E0F4F" w:rsidP="005E0F4F">
      <w:pPr>
        <w:pStyle w:val="ListBullet2"/>
      </w:pPr>
      <w:r w:rsidRPr="005E0F4F">
        <w:t>storing and transporting samples</w:t>
      </w:r>
    </w:p>
    <w:p w:rsidR="00000000" w:rsidRPr="005E0F4F" w:rsidP="005E0F4F">
      <w:pPr>
        <w:pStyle w:val="ListBullet"/>
      </w:pPr>
      <w:r w:rsidRPr="005E0F4F">
        <w:t>fisheries and unique aspects relevant to the fishery, sector or geographic area</w:t>
      </w:r>
    </w:p>
    <w:p w:rsidR="00000000" w:rsidRPr="005E0F4F" w:rsidP="005E0F4F">
      <w:pPr>
        <w:pStyle w:val="ListBullet"/>
      </w:pPr>
      <w:r w:rsidRPr="005E0F4F">
        <w:t>fisheries management methodologies and associated data requirements</w:t>
      </w:r>
    </w:p>
    <w:p w:rsidR="00000000" w:rsidRPr="005E0F4F" w:rsidP="005E0F4F">
      <w:pPr>
        <w:pStyle w:val="ListBullet"/>
      </w:pPr>
      <w:r w:rsidRPr="005E0F4F">
        <w:t>fisheries research methodologies and the application of scientific data to</w:t>
      </w:r>
      <w:r w:rsidRPr="005E0F4F">
        <w:t xml:space="preserve"> management processes</w:t>
      </w:r>
    </w:p>
    <w:p w:rsidR="00000000" w:rsidRPr="005E0F4F" w:rsidP="005E0F4F">
      <w:pPr>
        <w:pStyle w:val="ListBullet"/>
      </w:pPr>
      <w:r w:rsidRPr="005E0F4F">
        <w:t>species, product, work regime and typical equipment used.</w:t>
      </w:r>
    </w:p>
    <w:p w:rsidR="00000000" w:rsidRPr="005E0F4F" w:rsidP="005E0F4F">
      <w:pPr>
        <w:pStyle w:val="AllowPageBreak"/>
      </w:pPr>
    </w:p>
    <w:p w:rsidR="00000000" w:rsidRPr="005E0F4F" w:rsidP="005E0F4F">
      <w:pPr>
        <w:pStyle w:val="Heading1"/>
      </w:pPr>
      <w:bookmarkStart w:id="4" w:name="O_1035608"/>
      <w:bookmarkEnd w:id="4"/>
      <w:r w:rsidRPr="005E0F4F">
        <w:t>Assessment Conditions</w:t>
      </w:r>
    </w:p>
    <w:p w:rsidR="00000000" w:rsidRPr="005E0F4F" w:rsidP="00DD7CFE">
      <w:pPr>
        <w:pStyle w:val="BodyText"/>
      </w:pPr>
      <w:r w:rsidRPr="005E0F4F">
        <w:t>Assessment of skills must take place under the following conditions:</w:t>
      </w:r>
    </w:p>
    <w:p w:rsidR="00000000" w:rsidRPr="005E0F4F" w:rsidP="005E0F4F">
      <w:pPr>
        <w:pStyle w:val="ListBullet"/>
      </w:pPr>
      <w:r w:rsidRPr="005E0F4F">
        <w:t>physical conditions:</w:t>
      </w:r>
    </w:p>
    <w:p w:rsidR="00000000" w:rsidRPr="005E0F4F" w:rsidP="005E0F4F">
      <w:pPr>
        <w:pStyle w:val="ListBullet2"/>
      </w:pPr>
      <w:r w:rsidRPr="005E0F4F">
        <w:t>skills must be demonstrated in a fishery wo</w:t>
      </w:r>
      <w:r w:rsidRPr="005E0F4F">
        <w:t>rkplace or an environment that accurately represents workplace conditions</w:t>
      </w:r>
    </w:p>
    <w:p w:rsidR="00000000" w:rsidRPr="005E0F4F" w:rsidP="005E0F4F">
      <w:pPr>
        <w:pStyle w:val="ListBullet"/>
      </w:pPr>
      <w:r w:rsidRPr="005E0F4F">
        <w:t>resources, equipment and materials:</w:t>
      </w:r>
    </w:p>
    <w:p w:rsidR="00000000" w:rsidRPr="005E0F4F" w:rsidP="005E0F4F">
      <w:pPr>
        <w:pStyle w:val="ListBullet2"/>
      </w:pPr>
      <w:r w:rsidRPr="005E0F4F">
        <w:t xml:space="preserve">sampling equipment and materials </w:t>
      </w:r>
    </w:p>
    <w:p w:rsidR="00000000" w:rsidRPr="005E0F4F" w:rsidP="005E0F4F">
      <w:pPr>
        <w:pStyle w:val="ListBullet2"/>
      </w:pPr>
      <w:r w:rsidRPr="005E0F4F">
        <w:t>recording media</w:t>
      </w:r>
    </w:p>
    <w:p w:rsidR="00000000" w:rsidRPr="005E0F4F" w:rsidP="005E0F4F">
      <w:pPr>
        <w:pStyle w:val="ListBullet"/>
      </w:pPr>
      <w:r w:rsidRPr="005E0F4F">
        <w:t>specifications:</w:t>
      </w:r>
    </w:p>
    <w:p w:rsidR="00000000" w:rsidRPr="005E0F4F" w:rsidP="005E0F4F">
      <w:pPr>
        <w:pStyle w:val="ListBullet2"/>
      </w:pPr>
      <w:r w:rsidRPr="005E0F4F">
        <w:t>workplace procedures for sampling and data collection, including advice on health and safety and environmental requirements</w:t>
      </w:r>
    </w:p>
    <w:p w:rsidR="00000000" w:rsidRPr="005E0F4F" w:rsidP="005E0F4F">
      <w:pPr>
        <w:pStyle w:val="ListBullet2"/>
      </w:pPr>
      <w:r w:rsidRPr="005E0F4F">
        <w:t>sampling and data collection plans</w:t>
      </w:r>
    </w:p>
    <w:p w:rsidR="00000000" w:rsidRPr="005E0F4F" w:rsidP="005E0F4F">
      <w:pPr>
        <w:pStyle w:val="ListBullet2"/>
      </w:pPr>
      <w:r w:rsidRPr="005E0F4F">
        <w:t>manufacturer instructions for operating and maintaining equipment.</w:t>
      </w:r>
    </w:p>
    <w:p w:rsidR="00000000" w:rsidRPr="005E0F4F" w:rsidP="00DD7CFE">
      <w:pPr>
        <w:pStyle w:val="BodyText"/>
      </w:pPr>
      <w:r w:rsidRPr="005E0F4F">
        <w:t>Assessors of this unit must sa</w:t>
      </w:r>
      <w:r w:rsidRPr="005E0F4F">
        <w:t>tisfy the requirements for assessors in applicable vocational education and training legislation, frameworks and/or standards.</w:t>
      </w:r>
    </w:p>
    <w:p w:rsidR="00000000" w:rsidRPr="005E0F4F" w:rsidP="005E0F4F">
      <w:pPr>
        <w:pStyle w:val="Heading1"/>
      </w:pPr>
      <w:bookmarkStart w:id="5" w:name="O_1035611"/>
      <w:bookmarkEnd w:id="5"/>
      <w:r w:rsidRPr="005E0F4F">
        <w:t>Links</w:t>
      </w:r>
    </w:p>
    <w:p w:rsidR="00000000" w:rsidRPr="005E0F4F" w:rsidP="00DD7CFE">
      <w:pPr>
        <w:pStyle w:val="BodyText"/>
      </w:pPr>
      <w:r w:rsidRPr="005E0F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334C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E0F4F" w:rsidP="005E0F4F"/>
    <w:sectPr w:rsidSect="005E0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4F" w:rsidRPr="00DD7CFE" w:rsidP="00DD7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FE" w:rsidP="005E0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7CFE" w:rsidP="005E0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7CFE" w:rsidP="005E0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F4F" w:rsidRPr="00DD7CFE" w:rsidP="00DD7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FE" w:rsidRPr="002D2AF8" w:rsidP="005E0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SFIOBS302 Collect reliable scientific data and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D7CFE" w:rsidP="005E0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DE5E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F46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7428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F4F"/>
  </w:style>
  <w:style w:type="character" w:customStyle="1" w:styleId="Heading1Char">
    <w:name w:val="Heading 1 Char"/>
    <w:basedOn w:val="DefaultParagraphFont"/>
    <w:link w:val="Heading1"/>
    <w:rsid w:val="005E0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F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F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0F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0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0F4F"/>
    <w:rPr>
      <w:b/>
    </w:rPr>
  </w:style>
  <w:style w:type="character" w:customStyle="1" w:styleId="Heading2Char">
    <w:name w:val="Heading 2 Char"/>
    <w:basedOn w:val="DefaultParagraphFont"/>
    <w:link w:val="Heading2"/>
    <w:rsid w:val="005E0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F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0F4F"/>
    <w:rPr>
      <w:b/>
      <w:spacing w:val="0"/>
    </w:rPr>
  </w:style>
  <w:style w:type="paragraph" w:customStyle="1" w:styleId="SuperTitle">
    <w:name w:val="SuperTitle"/>
    <w:basedOn w:val="Title"/>
    <w:rsid w:val="005E0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0F4F"/>
    <w:rPr>
      <w:i/>
    </w:rPr>
  </w:style>
  <w:style w:type="paragraph" w:styleId="Caption">
    <w:name w:val="caption"/>
    <w:basedOn w:val="BodyText"/>
    <w:next w:val="Normal"/>
    <w:qFormat/>
    <w:rsid w:val="005E0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F4F"/>
  </w:style>
  <w:style w:type="paragraph" w:styleId="TableofFigures">
    <w:name w:val="table of figures"/>
    <w:basedOn w:val="Normal"/>
    <w:next w:val="Normal"/>
    <w:semiHidden/>
    <w:rsid w:val="005E0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F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F4F"/>
    <w:rPr>
      <w:rFonts w:ascii="Wingdings" w:hAnsi="Wingdings"/>
    </w:rPr>
  </w:style>
  <w:style w:type="paragraph" w:customStyle="1" w:styleId="TableHeading">
    <w:name w:val="Table Heading"/>
    <w:basedOn w:val="HeadingBase"/>
    <w:rsid w:val="005E0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F4F"/>
    <w:rPr>
      <w:color w:val="0033CC"/>
      <w:u w:val="none"/>
    </w:rPr>
  </w:style>
  <w:style w:type="paragraph" w:customStyle="1" w:styleId="BodyTextRight">
    <w:name w:val="Body Text Right"/>
    <w:basedOn w:val="BodyText"/>
    <w:rsid w:val="005E0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F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F4F"/>
    <w:rPr>
      <w:sz w:val="32"/>
    </w:rPr>
  </w:style>
  <w:style w:type="paragraph" w:customStyle="1" w:styleId="HeadingProcedure">
    <w:name w:val="Heading Procedure"/>
    <w:basedOn w:val="HeadingBase"/>
    <w:next w:val="Normal"/>
    <w:rsid w:val="005E0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F4F"/>
    <w:pPr>
      <w:spacing w:before="60" w:after="60"/>
    </w:pPr>
  </w:style>
  <w:style w:type="paragraph" w:styleId="ListContinue">
    <w:name w:val="List Continue"/>
    <w:basedOn w:val="List"/>
    <w:rsid w:val="005E0F4F"/>
    <w:pPr>
      <w:ind w:firstLine="0"/>
    </w:pPr>
  </w:style>
  <w:style w:type="paragraph" w:customStyle="1" w:styleId="ListNote">
    <w:name w:val="List Note"/>
    <w:basedOn w:val="List"/>
    <w:rsid w:val="005E0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F4F"/>
    <w:rPr>
      <w:rFonts w:ascii="Courier New" w:hAnsi="Courier New"/>
    </w:rPr>
  </w:style>
  <w:style w:type="paragraph" w:customStyle="1" w:styleId="NoteBullet">
    <w:name w:val="Note Bullet"/>
    <w:basedOn w:val="Note"/>
    <w:rsid w:val="005E0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F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F4F"/>
    <w:rPr>
      <w:b/>
      <w:smallCaps/>
    </w:rPr>
  </w:style>
  <w:style w:type="paragraph" w:customStyle="1" w:styleId="TableListNumber">
    <w:name w:val="Table List Number"/>
    <w:basedOn w:val="ListNumber"/>
    <w:rsid w:val="005E0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F4F"/>
    <w:pPr>
      <w:numPr>
        <w:numId w:val="9"/>
      </w:numPr>
    </w:pPr>
  </w:style>
  <w:style w:type="paragraph" w:customStyle="1" w:styleId="ListAlpha2">
    <w:name w:val="List Alpha 2"/>
    <w:basedOn w:val="List2"/>
    <w:rsid w:val="005E0F4F"/>
    <w:pPr>
      <w:numPr>
        <w:numId w:val="8"/>
      </w:numPr>
    </w:pPr>
  </w:style>
  <w:style w:type="paragraph" w:styleId="List2">
    <w:name w:val="List 2"/>
    <w:basedOn w:val="BodyText"/>
    <w:rsid w:val="005E0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F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F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F4F"/>
    <w:pPr>
      <w:numPr>
        <w:numId w:val="4"/>
      </w:numPr>
    </w:pPr>
  </w:style>
  <w:style w:type="paragraph" w:styleId="ListContinue2">
    <w:name w:val="List Continue 2"/>
    <w:basedOn w:val="List2"/>
    <w:rsid w:val="005E0F4F"/>
    <w:pPr>
      <w:ind w:firstLine="0"/>
    </w:pPr>
  </w:style>
  <w:style w:type="paragraph" w:styleId="ListContinue3">
    <w:name w:val="List Continue 3"/>
    <w:basedOn w:val="List3"/>
    <w:rsid w:val="005E0F4F"/>
    <w:pPr>
      <w:ind w:left="1021" w:firstLine="0"/>
    </w:pPr>
  </w:style>
  <w:style w:type="paragraph" w:styleId="ListContinue4">
    <w:name w:val="List Continue 4"/>
    <w:basedOn w:val="List4"/>
    <w:rsid w:val="005E0F4F"/>
    <w:pPr>
      <w:ind w:firstLine="0"/>
    </w:pPr>
  </w:style>
  <w:style w:type="paragraph" w:styleId="ListContinue5">
    <w:name w:val="List Continue 5"/>
    <w:basedOn w:val="List5"/>
    <w:rsid w:val="005E0F4F"/>
    <w:pPr>
      <w:ind w:firstLine="0"/>
    </w:pPr>
  </w:style>
  <w:style w:type="paragraph" w:styleId="ListNumber3">
    <w:name w:val="List Number 3"/>
    <w:basedOn w:val="List3"/>
    <w:rsid w:val="005E0F4F"/>
    <w:pPr>
      <w:numPr>
        <w:numId w:val="5"/>
      </w:numPr>
    </w:pPr>
  </w:style>
  <w:style w:type="paragraph" w:styleId="ListNumber4">
    <w:name w:val="List Number 4"/>
    <w:basedOn w:val="List4"/>
    <w:rsid w:val="005E0F4F"/>
    <w:pPr>
      <w:numPr>
        <w:numId w:val="6"/>
      </w:numPr>
    </w:pPr>
  </w:style>
  <w:style w:type="paragraph" w:styleId="ListNumber5">
    <w:name w:val="List Number 5"/>
    <w:basedOn w:val="List5"/>
    <w:rsid w:val="005E0F4F"/>
    <w:pPr>
      <w:numPr>
        <w:numId w:val="7"/>
      </w:numPr>
    </w:pPr>
  </w:style>
  <w:style w:type="paragraph" w:styleId="BlockText">
    <w:name w:val="Block Text"/>
    <w:basedOn w:val="Normal"/>
    <w:rsid w:val="005E0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F4F"/>
    <w:rPr>
      <w:sz w:val="16"/>
      <w:vertAlign w:val="superscript"/>
    </w:rPr>
  </w:style>
  <w:style w:type="character" w:customStyle="1" w:styleId="Symbols">
    <w:name w:val="Symbols"/>
    <w:basedOn w:val="DefaultParagraphFont"/>
    <w:rsid w:val="005E0F4F"/>
    <w:rPr>
      <w:rFonts w:ascii="Symbol" w:hAnsi="Symbol"/>
    </w:rPr>
  </w:style>
  <w:style w:type="character" w:customStyle="1" w:styleId="MenuOptions">
    <w:name w:val="Menu Options"/>
    <w:basedOn w:val="DefaultParagraphFont"/>
    <w:rsid w:val="005E0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F4F"/>
    <w:rPr>
      <w:b/>
    </w:rPr>
  </w:style>
  <w:style w:type="character" w:customStyle="1" w:styleId="Underlined">
    <w:name w:val="Underlined"/>
    <w:basedOn w:val="DefaultParagraphFont"/>
    <w:rsid w:val="005E0F4F"/>
    <w:rPr>
      <w:u w:val="single"/>
    </w:rPr>
  </w:style>
  <w:style w:type="paragraph" w:customStyle="1" w:styleId="TableBodyTextRight">
    <w:name w:val="Table Body Text Right"/>
    <w:basedOn w:val="TableBodyText"/>
    <w:rsid w:val="005E0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F4F"/>
    <w:rPr>
      <w:sz w:val="18"/>
    </w:rPr>
  </w:style>
  <w:style w:type="paragraph" w:customStyle="1" w:styleId="BodySmallRight">
    <w:name w:val="Body Small Right"/>
    <w:basedOn w:val="BodyTextRight"/>
    <w:rsid w:val="005E0F4F"/>
    <w:rPr>
      <w:sz w:val="18"/>
      <w:szCs w:val="18"/>
    </w:rPr>
  </w:style>
  <w:style w:type="paragraph" w:customStyle="1" w:styleId="MarginEdition">
    <w:name w:val="Margin Edition"/>
    <w:basedOn w:val="MarginNote"/>
    <w:rsid w:val="005E0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F4F"/>
    <w:rPr>
      <w:sz w:val="2"/>
      <w:szCs w:val="2"/>
    </w:rPr>
  </w:style>
  <w:style w:type="character" w:customStyle="1" w:styleId="Small">
    <w:name w:val="Small"/>
    <w:basedOn w:val="DefaultParagraphFont"/>
    <w:rsid w:val="005E0F4F"/>
    <w:rPr>
      <w:sz w:val="16"/>
    </w:rPr>
  </w:style>
  <w:style w:type="paragraph" w:customStyle="1" w:styleId="WideTable">
    <w:name w:val="Wide Table"/>
    <w:basedOn w:val="Normal"/>
    <w:rsid w:val="005E0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F4F"/>
  </w:style>
  <w:style w:type="paragraph" w:styleId="Quote">
    <w:name w:val="Quote"/>
    <w:basedOn w:val="Heading1"/>
    <w:link w:val="QuoteChar"/>
    <w:qFormat/>
    <w:rsid w:val="005E0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F4F"/>
    <w:pPr>
      <w:pageBreakBefore/>
    </w:pPr>
  </w:style>
  <w:style w:type="paragraph" w:customStyle="1" w:styleId="Border">
    <w:name w:val="Border"/>
    <w:basedOn w:val="Normal"/>
    <w:qFormat/>
    <w:rsid w:val="005E0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F4F"/>
    <w:rPr>
      <w:u w:val="single"/>
    </w:rPr>
  </w:style>
  <w:style w:type="character" w:customStyle="1" w:styleId="BoldandItalics">
    <w:name w:val="Bold and Italics"/>
    <w:qFormat/>
    <w:rsid w:val="005E0F4F"/>
    <w:rPr>
      <w:b/>
      <w:i/>
      <w:u w:val="none"/>
    </w:rPr>
  </w:style>
  <w:style w:type="paragraph" w:styleId="BalloonText">
    <w:name w:val="Balloon Text"/>
    <w:basedOn w:val="Normal"/>
    <w:link w:val="BalloonTextChar"/>
    <w:rsid w:val="005E0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F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7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2985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SFIOBS302 Collect reliable scientific data and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