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B08" w:rsidP="001D3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SFIOBS301 Monitor and record fishing operations</w:t>
      </w:r>
      <w:r>
        <w:fldChar w:fldCharType="end"/>
      </w:r>
    </w:p>
    <w:p w:rsidR="001D3B08" w:rsidP="001D3B08">
      <w:pPr>
        <w:pStyle w:val="Version"/>
        <w:sectPr w:rsidSect="00C81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0D4" w:rsidP="00C810D4">
      <w:pPr>
        <w:pStyle w:val="SuperHeading"/>
      </w:pPr>
      <w:r w:rsidRPr="00C810D4">
        <w:t>Assessment Requirements for SFIOBS301 Monitor and record fishing operations</w:t>
      </w:r>
    </w:p>
    <w:p w:rsidR="00000000" w:rsidRPr="00C810D4" w:rsidP="00C810D4">
      <w:pPr>
        <w:pStyle w:val="Heading1"/>
      </w:pPr>
      <w:bookmarkStart w:id="1" w:name="O_1035586"/>
      <w:bookmarkEnd w:id="1"/>
      <w:r w:rsidRPr="00C810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10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D4">
            <w:pPr>
              <w:pStyle w:val="BodyTextBold"/>
              <w:rPr>
                <w:lang w:val="en-NZ"/>
              </w:rPr>
            </w:pPr>
            <w:r w:rsidRPr="00C810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D4">
            <w:pPr>
              <w:pStyle w:val="BodyTextBold"/>
              <w:rPr>
                <w:lang w:val="en-NZ"/>
              </w:rPr>
            </w:pPr>
            <w:r w:rsidRPr="00C810D4">
              <w:t>Comments</w:t>
            </w:r>
          </w:p>
        </w:tc>
      </w:tr>
      <w:tr w:rsidTr="00C810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D4">
            <w:pPr>
              <w:pStyle w:val="BodyText"/>
              <w:rPr>
                <w:lang w:val="en-NZ"/>
              </w:rPr>
            </w:pPr>
            <w:r w:rsidRPr="00C810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D4" w:rsidP="00C810D4">
            <w:pPr>
              <w:pStyle w:val="BodyText"/>
            </w:pPr>
            <w:r w:rsidRPr="00C810D4">
              <w:t>This version released with SFI Seafood Industry Training Package Version 1.0.</w:t>
            </w:r>
          </w:p>
        </w:tc>
      </w:tr>
    </w:tbl>
    <w:p w:rsidR="00000000" w:rsidRPr="00C810D4" w:rsidP="00C810D4">
      <w:pPr>
        <w:pStyle w:val="BodyText"/>
      </w:pPr>
    </w:p>
    <w:p w:rsidR="00000000" w:rsidRPr="00C810D4" w:rsidP="00C810D4">
      <w:pPr>
        <w:pStyle w:val="AllowPageBreak"/>
      </w:pPr>
    </w:p>
    <w:p w:rsidR="00000000" w:rsidRPr="00C810D4" w:rsidP="00C810D4">
      <w:pPr>
        <w:pStyle w:val="Heading1"/>
      </w:pPr>
      <w:bookmarkStart w:id="2" w:name="O_1035587"/>
      <w:bookmarkEnd w:id="2"/>
      <w:r w:rsidRPr="00C810D4">
        <w:t>Performance Evidence</w:t>
      </w:r>
    </w:p>
    <w:p w:rsidR="00000000" w:rsidRPr="00C810D4" w:rsidP="001D3B08">
      <w:pPr>
        <w:pStyle w:val="BodyText"/>
      </w:pPr>
      <w:r w:rsidRPr="00C810D4">
        <w:t xml:space="preserve">An individual demonstrating competency must satisfy all of the elements and performance criteria in this unit. </w:t>
      </w:r>
    </w:p>
    <w:p w:rsidR="00000000" w:rsidRPr="00C810D4" w:rsidP="001D3B08">
      <w:pPr>
        <w:pStyle w:val="BodyText"/>
      </w:pPr>
      <w:r w:rsidRPr="00C810D4">
        <w:t xml:space="preserve">There must be evidence that the individual has, on one occasion, planned, conducted and recorded monitoring activities for </w:t>
      </w:r>
      <w:r w:rsidRPr="00C810D4">
        <w:t>at least one fishing operation, including:</w:t>
      </w:r>
    </w:p>
    <w:p w:rsidR="00000000" w:rsidRPr="00C810D4" w:rsidP="00C810D4">
      <w:pPr>
        <w:pStyle w:val="ListBullet"/>
      </w:pPr>
      <w:r w:rsidRPr="00C810D4">
        <w:t>engaging vessel crew in cooperating with the collection and interpretation of information</w:t>
      </w:r>
    </w:p>
    <w:p w:rsidR="00000000" w:rsidRPr="00C810D4" w:rsidP="00C810D4">
      <w:pPr>
        <w:pStyle w:val="ListBullet"/>
      </w:pPr>
      <w:r w:rsidRPr="00C810D4">
        <w:t>performing checks, measurements and sampling to validate fishing operation records and catches</w:t>
      </w:r>
    </w:p>
    <w:p w:rsidR="00000000" w:rsidRPr="00C810D4" w:rsidP="00C810D4">
      <w:pPr>
        <w:pStyle w:val="ListBullet"/>
      </w:pPr>
      <w:r w:rsidRPr="00C810D4">
        <w:t>identifying unusual or irregular events and suggesting possible causes and effects that may have implications for fisheries research and management</w:t>
      </w:r>
    </w:p>
    <w:p w:rsidR="00000000" w:rsidRPr="00C810D4" w:rsidP="00C810D4">
      <w:pPr>
        <w:pStyle w:val="ListBullet"/>
      </w:pPr>
      <w:r w:rsidRPr="00C810D4">
        <w:t>reporting and debriefing on fishing activity, catch, effort and other relevant information.</w:t>
      </w:r>
    </w:p>
    <w:p w:rsidR="00000000" w:rsidRPr="00C810D4" w:rsidP="00C810D4">
      <w:pPr>
        <w:pStyle w:val="AllowPageBreak"/>
      </w:pPr>
    </w:p>
    <w:p w:rsidR="00000000" w:rsidRPr="00C810D4" w:rsidP="00C810D4">
      <w:pPr>
        <w:pStyle w:val="Heading1"/>
      </w:pPr>
      <w:bookmarkStart w:id="3" w:name="O_1035588"/>
      <w:bookmarkEnd w:id="3"/>
      <w:r w:rsidRPr="00C810D4">
        <w:t>Knowledge Evidence</w:t>
      </w:r>
    </w:p>
    <w:p w:rsidR="00000000" w:rsidRPr="00C810D4" w:rsidP="001D3B08">
      <w:pPr>
        <w:pStyle w:val="BodyText"/>
      </w:pPr>
      <w:r w:rsidRPr="00C810D4">
        <w:t>An individual must be able to demonstrate the knowledge required to perform the tasks outlined in the elements and performance criteria of this unit. This includes knowledge of:</w:t>
      </w:r>
    </w:p>
    <w:p w:rsidR="00000000" w:rsidRPr="00C810D4" w:rsidP="00C810D4">
      <w:pPr>
        <w:pStyle w:val="ListBullet"/>
      </w:pPr>
      <w:r w:rsidRPr="00C810D4">
        <w:t>basic environmental management legislation, regulations</w:t>
      </w:r>
      <w:r w:rsidRPr="00C810D4">
        <w:t xml:space="preserve"> and codes of practice relevant to the specific sector within the seafood industry</w:t>
      </w:r>
    </w:p>
    <w:p w:rsidR="00000000" w:rsidRPr="00C810D4" w:rsidP="00C810D4">
      <w:pPr>
        <w:pStyle w:val="ListBullet"/>
      </w:pPr>
      <w:r w:rsidRPr="00C810D4">
        <w:t>commercial fisheries and unique aspects relevant to the fishery, sector or geographic area</w:t>
      </w:r>
    </w:p>
    <w:p w:rsidR="00000000" w:rsidRPr="00C810D4" w:rsidP="00C810D4">
      <w:pPr>
        <w:pStyle w:val="ListBullet"/>
      </w:pPr>
      <w:r w:rsidRPr="00C810D4">
        <w:t>data collection, measurement and sampling methodologies</w:t>
      </w:r>
    </w:p>
    <w:p w:rsidR="00000000" w:rsidRPr="00C810D4" w:rsidP="00C810D4">
      <w:pPr>
        <w:pStyle w:val="ListBullet"/>
      </w:pPr>
      <w:r w:rsidRPr="00C810D4">
        <w:t>fisheries management metho</w:t>
      </w:r>
      <w:r w:rsidRPr="00C810D4">
        <w:t>dologies and associated data requirements</w:t>
      </w:r>
    </w:p>
    <w:p w:rsidR="00000000" w:rsidRPr="00C810D4" w:rsidP="00C810D4">
      <w:pPr>
        <w:pStyle w:val="ListBullet"/>
      </w:pPr>
      <w:r w:rsidRPr="00C810D4">
        <w:t>fisheries research methodologies and the application of scientific data</w:t>
      </w:r>
    </w:p>
    <w:p w:rsidR="00000000" w:rsidRPr="00C810D4" w:rsidP="00C810D4">
      <w:pPr>
        <w:pStyle w:val="ListBullet"/>
      </w:pPr>
      <w:r w:rsidRPr="00C810D4">
        <w:t>communication systems at sea</w:t>
      </w:r>
    </w:p>
    <w:p w:rsidR="00000000" w:rsidRPr="00C810D4" w:rsidP="00C810D4">
      <w:pPr>
        <w:pStyle w:val="ListBullet"/>
      </w:pPr>
      <w:r w:rsidRPr="00C810D4">
        <w:t>relationship of observation activities to fisheries management processes</w:t>
      </w:r>
    </w:p>
    <w:p w:rsidR="00000000" w:rsidRPr="00C810D4" w:rsidP="00C810D4">
      <w:pPr>
        <w:pStyle w:val="ListBullet"/>
      </w:pPr>
      <w:r w:rsidRPr="00C810D4">
        <w:t>species, product, work regime and typica</w:t>
      </w:r>
      <w:r w:rsidRPr="00C810D4">
        <w:t>l equipment used.</w:t>
      </w:r>
    </w:p>
    <w:p w:rsidR="00000000" w:rsidRPr="00C810D4" w:rsidP="00C810D4">
      <w:pPr>
        <w:pStyle w:val="AllowPageBreak"/>
      </w:pPr>
    </w:p>
    <w:p w:rsidR="00000000" w:rsidRPr="00C810D4" w:rsidP="00C810D4">
      <w:pPr>
        <w:pStyle w:val="Heading1"/>
      </w:pPr>
      <w:bookmarkStart w:id="4" w:name="O_1035589"/>
      <w:bookmarkEnd w:id="4"/>
      <w:r w:rsidRPr="00C810D4">
        <w:t>Assessment Conditions</w:t>
      </w:r>
    </w:p>
    <w:p w:rsidR="00000000" w:rsidRPr="00C810D4" w:rsidP="001D3B08">
      <w:pPr>
        <w:pStyle w:val="BodyText"/>
      </w:pPr>
      <w:r w:rsidRPr="00C810D4">
        <w:t xml:space="preserve">Assessment of skills must take place under the following conditions: </w:t>
      </w:r>
    </w:p>
    <w:p w:rsidR="00000000" w:rsidRPr="00C810D4" w:rsidP="00C810D4">
      <w:pPr>
        <w:pStyle w:val="ListBullet"/>
      </w:pPr>
      <w:r w:rsidRPr="00C810D4">
        <w:t>physical conditions:</w:t>
      </w:r>
    </w:p>
    <w:p w:rsidR="00000000" w:rsidRPr="00C810D4" w:rsidP="00C810D4">
      <w:pPr>
        <w:pStyle w:val="ListBullet2"/>
      </w:pPr>
      <w:r w:rsidRPr="00C810D4">
        <w:t xml:space="preserve">skills must be demonstrated in a fishing operation monitoring setting or an environment that accurately </w:t>
      </w:r>
      <w:r w:rsidRPr="00C810D4">
        <w:t>represents workplace conditions</w:t>
      </w:r>
    </w:p>
    <w:p w:rsidR="00000000" w:rsidRPr="00C810D4" w:rsidP="00C810D4">
      <w:pPr>
        <w:pStyle w:val="ListBullet"/>
      </w:pPr>
      <w:r w:rsidRPr="00C810D4">
        <w:t>resources, equipment and materials:</w:t>
      </w:r>
    </w:p>
    <w:p w:rsidR="00000000" w:rsidRPr="00C810D4" w:rsidP="00C810D4">
      <w:pPr>
        <w:pStyle w:val="ListBullet2"/>
      </w:pPr>
      <w:r w:rsidRPr="00C810D4">
        <w:t>relevant documentation</w:t>
      </w:r>
    </w:p>
    <w:p w:rsidR="00000000" w:rsidRPr="00C810D4" w:rsidP="00C810D4">
      <w:pPr>
        <w:pStyle w:val="ListBullet2"/>
      </w:pPr>
      <w:r w:rsidRPr="00C810D4">
        <w:t>data collection plans and recording forms</w:t>
      </w:r>
    </w:p>
    <w:p w:rsidR="00000000" w:rsidRPr="00C810D4" w:rsidP="00C810D4">
      <w:pPr>
        <w:pStyle w:val="ListBullet2"/>
      </w:pPr>
      <w:r w:rsidRPr="00C810D4">
        <w:t>equipment and materials for checking operations and product</w:t>
      </w:r>
    </w:p>
    <w:p w:rsidR="00000000" w:rsidRPr="00C810D4" w:rsidP="00C810D4">
      <w:pPr>
        <w:pStyle w:val="ListBullet"/>
      </w:pPr>
      <w:r w:rsidRPr="00C810D4">
        <w:t>specifications:</w:t>
      </w:r>
    </w:p>
    <w:p w:rsidR="00000000" w:rsidRPr="00C810D4" w:rsidP="00C810D4">
      <w:pPr>
        <w:pStyle w:val="ListBullet2"/>
      </w:pPr>
      <w:r w:rsidRPr="00C810D4">
        <w:t>access to legislation and regulations r</w:t>
      </w:r>
      <w:r w:rsidRPr="00C810D4">
        <w:t>elevant to fishing operation monitoring activities</w:t>
      </w:r>
    </w:p>
    <w:p w:rsidR="00000000" w:rsidRPr="00C810D4" w:rsidP="00C810D4">
      <w:pPr>
        <w:pStyle w:val="ListBullet2"/>
      </w:pPr>
      <w:r w:rsidRPr="00C810D4">
        <w:t>workplace procedures for conducting observations.</w:t>
      </w:r>
    </w:p>
    <w:p w:rsidR="00000000" w:rsidRPr="00C810D4" w:rsidP="00C810D4">
      <w:pPr>
        <w:pStyle w:val="ListBullet"/>
      </w:pPr>
      <w:r w:rsidRPr="00C810D4">
        <w:t>relationships:</w:t>
      </w:r>
    </w:p>
    <w:p w:rsidR="00000000" w:rsidRPr="00C810D4" w:rsidP="00C810D4">
      <w:pPr>
        <w:pStyle w:val="ListBullet2"/>
      </w:pPr>
      <w:r w:rsidRPr="00C810D4">
        <w:t>evidence of interactions with skipper and vessel crew.</w:t>
      </w:r>
    </w:p>
    <w:p w:rsidR="00000000" w:rsidRPr="00C810D4" w:rsidP="001D3B08">
      <w:pPr>
        <w:pStyle w:val="BodyText"/>
      </w:pPr>
      <w:r w:rsidRPr="00C810D4">
        <w:t>Assessors of this unit must satisfy the requirements for assessors in applicable vo</w:t>
      </w:r>
      <w:r w:rsidRPr="00C810D4">
        <w:t>cational education and training legislation, frameworks and/or standards.</w:t>
      </w:r>
    </w:p>
    <w:p w:rsidR="00000000" w:rsidRPr="00C810D4" w:rsidP="00C810D4">
      <w:pPr>
        <w:pStyle w:val="Heading1"/>
      </w:pPr>
      <w:bookmarkStart w:id="5" w:name="O_1035592"/>
      <w:bookmarkEnd w:id="5"/>
      <w:r w:rsidRPr="00C810D4">
        <w:t>Links</w:t>
      </w:r>
    </w:p>
    <w:p w:rsidR="00000000" w:rsidRPr="00C810D4" w:rsidP="001D3B08">
      <w:pPr>
        <w:pStyle w:val="BodyText"/>
      </w:pPr>
      <w:r w:rsidRPr="00C810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83D7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810D4" w:rsidP="00C810D4"/>
    <w:sectPr w:rsidSect="00C810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D4" w:rsidRPr="001D3B08" w:rsidP="001D3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B08" w:rsidP="00C81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3B08" w:rsidP="00C81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3B08" w:rsidP="00C81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0D4" w:rsidRPr="001D3B08" w:rsidP="001D3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B08" w:rsidRPr="002D2AF8" w:rsidP="00C81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SFIOBS301 Monitor and record fishing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D3B08" w:rsidP="00C81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EA5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68B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703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0D4"/>
  </w:style>
  <w:style w:type="character" w:customStyle="1" w:styleId="Heading1Char">
    <w:name w:val="Heading 1 Char"/>
    <w:basedOn w:val="DefaultParagraphFont"/>
    <w:link w:val="Heading1"/>
    <w:rsid w:val="00C81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0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10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10D4"/>
    <w:rPr>
      <w:b/>
    </w:rPr>
  </w:style>
  <w:style w:type="character" w:customStyle="1" w:styleId="Heading2Char">
    <w:name w:val="Heading 2 Char"/>
    <w:basedOn w:val="DefaultParagraphFont"/>
    <w:link w:val="Heading2"/>
    <w:rsid w:val="00C81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0D4"/>
    <w:rPr>
      <w:b/>
      <w:spacing w:val="0"/>
    </w:rPr>
  </w:style>
  <w:style w:type="paragraph" w:customStyle="1" w:styleId="SuperTitle">
    <w:name w:val="SuperTitle"/>
    <w:basedOn w:val="Title"/>
    <w:rsid w:val="00C81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0D4"/>
    <w:rPr>
      <w:i/>
    </w:rPr>
  </w:style>
  <w:style w:type="paragraph" w:styleId="Caption">
    <w:name w:val="caption"/>
    <w:basedOn w:val="BodyText"/>
    <w:next w:val="Normal"/>
    <w:qFormat/>
    <w:rsid w:val="00C81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0D4"/>
  </w:style>
  <w:style w:type="paragraph" w:styleId="TableofFigures">
    <w:name w:val="table of figures"/>
    <w:basedOn w:val="Normal"/>
    <w:next w:val="Normal"/>
    <w:semiHidden/>
    <w:rsid w:val="00C81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0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10D4"/>
    <w:rPr>
      <w:rFonts w:ascii="Wingdings" w:hAnsi="Wingdings"/>
    </w:rPr>
  </w:style>
  <w:style w:type="paragraph" w:customStyle="1" w:styleId="TableHeading">
    <w:name w:val="Table Heading"/>
    <w:basedOn w:val="HeadingBase"/>
    <w:rsid w:val="00C81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0D4"/>
    <w:rPr>
      <w:color w:val="0033CC"/>
      <w:u w:val="none"/>
    </w:rPr>
  </w:style>
  <w:style w:type="paragraph" w:customStyle="1" w:styleId="BodyTextRight">
    <w:name w:val="Body Text Right"/>
    <w:basedOn w:val="BodyText"/>
    <w:rsid w:val="00C81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0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0D4"/>
    <w:rPr>
      <w:sz w:val="32"/>
    </w:rPr>
  </w:style>
  <w:style w:type="paragraph" w:customStyle="1" w:styleId="HeadingProcedure">
    <w:name w:val="Heading Procedure"/>
    <w:basedOn w:val="HeadingBase"/>
    <w:next w:val="Normal"/>
    <w:rsid w:val="00C81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0D4"/>
    <w:pPr>
      <w:spacing w:before="60" w:after="60"/>
    </w:pPr>
  </w:style>
  <w:style w:type="paragraph" w:styleId="ListContinue">
    <w:name w:val="List Continue"/>
    <w:basedOn w:val="List"/>
    <w:rsid w:val="00C810D4"/>
    <w:pPr>
      <w:ind w:firstLine="0"/>
    </w:pPr>
  </w:style>
  <w:style w:type="paragraph" w:customStyle="1" w:styleId="ListNote">
    <w:name w:val="List Note"/>
    <w:basedOn w:val="List"/>
    <w:rsid w:val="00C81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0D4"/>
    <w:rPr>
      <w:rFonts w:ascii="Courier New" w:hAnsi="Courier New"/>
    </w:rPr>
  </w:style>
  <w:style w:type="paragraph" w:customStyle="1" w:styleId="NoteBullet">
    <w:name w:val="Note Bullet"/>
    <w:basedOn w:val="Note"/>
    <w:rsid w:val="00C81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0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0D4"/>
    <w:rPr>
      <w:b/>
      <w:smallCaps/>
    </w:rPr>
  </w:style>
  <w:style w:type="paragraph" w:customStyle="1" w:styleId="TableListNumber">
    <w:name w:val="Table List Number"/>
    <w:basedOn w:val="ListNumber"/>
    <w:rsid w:val="00C81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0D4"/>
    <w:pPr>
      <w:numPr>
        <w:numId w:val="9"/>
      </w:numPr>
    </w:pPr>
  </w:style>
  <w:style w:type="paragraph" w:customStyle="1" w:styleId="ListAlpha2">
    <w:name w:val="List Alpha 2"/>
    <w:basedOn w:val="List2"/>
    <w:rsid w:val="00C810D4"/>
    <w:pPr>
      <w:numPr>
        <w:numId w:val="8"/>
      </w:numPr>
    </w:pPr>
  </w:style>
  <w:style w:type="paragraph" w:styleId="List2">
    <w:name w:val="List 2"/>
    <w:basedOn w:val="BodyText"/>
    <w:rsid w:val="00C81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0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0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0D4"/>
    <w:pPr>
      <w:numPr>
        <w:numId w:val="4"/>
      </w:numPr>
    </w:pPr>
  </w:style>
  <w:style w:type="paragraph" w:styleId="ListContinue2">
    <w:name w:val="List Continue 2"/>
    <w:basedOn w:val="List2"/>
    <w:rsid w:val="00C810D4"/>
    <w:pPr>
      <w:ind w:firstLine="0"/>
    </w:pPr>
  </w:style>
  <w:style w:type="paragraph" w:styleId="ListContinue3">
    <w:name w:val="List Continue 3"/>
    <w:basedOn w:val="List3"/>
    <w:rsid w:val="00C810D4"/>
    <w:pPr>
      <w:ind w:left="1021" w:firstLine="0"/>
    </w:pPr>
  </w:style>
  <w:style w:type="paragraph" w:styleId="ListContinue4">
    <w:name w:val="List Continue 4"/>
    <w:basedOn w:val="List4"/>
    <w:rsid w:val="00C810D4"/>
    <w:pPr>
      <w:ind w:firstLine="0"/>
    </w:pPr>
  </w:style>
  <w:style w:type="paragraph" w:styleId="ListContinue5">
    <w:name w:val="List Continue 5"/>
    <w:basedOn w:val="List5"/>
    <w:rsid w:val="00C810D4"/>
    <w:pPr>
      <w:ind w:firstLine="0"/>
    </w:pPr>
  </w:style>
  <w:style w:type="paragraph" w:styleId="ListNumber3">
    <w:name w:val="List Number 3"/>
    <w:basedOn w:val="List3"/>
    <w:rsid w:val="00C810D4"/>
    <w:pPr>
      <w:numPr>
        <w:numId w:val="5"/>
      </w:numPr>
    </w:pPr>
  </w:style>
  <w:style w:type="paragraph" w:styleId="ListNumber4">
    <w:name w:val="List Number 4"/>
    <w:basedOn w:val="List4"/>
    <w:rsid w:val="00C810D4"/>
    <w:pPr>
      <w:numPr>
        <w:numId w:val="6"/>
      </w:numPr>
    </w:pPr>
  </w:style>
  <w:style w:type="paragraph" w:styleId="ListNumber5">
    <w:name w:val="List Number 5"/>
    <w:basedOn w:val="List5"/>
    <w:rsid w:val="00C810D4"/>
    <w:pPr>
      <w:numPr>
        <w:numId w:val="7"/>
      </w:numPr>
    </w:pPr>
  </w:style>
  <w:style w:type="paragraph" w:styleId="BlockText">
    <w:name w:val="Block Text"/>
    <w:basedOn w:val="Normal"/>
    <w:rsid w:val="00C81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0D4"/>
    <w:rPr>
      <w:sz w:val="16"/>
      <w:vertAlign w:val="superscript"/>
    </w:rPr>
  </w:style>
  <w:style w:type="character" w:customStyle="1" w:styleId="Symbols">
    <w:name w:val="Symbols"/>
    <w:basedOn w:val="DefaultParagraphFont"/>
    <w:rsid w:val="00C810D4"/>
    <w:rPr>
      <w:rFonts w:ascii="Symbol" w:hAnsi="Symbol"/>
    </w:rPr>
  </w:style>
  <w:style w:type="character" w:customStyle="1" w:styleId="MenuOptions">
    <w:name w:val="Menu Options"/>
    <w:basedOn w:val="DefaultParagraphFont"/>
    <w:rsid w:val="00C81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0D4"/>
    <w:rPr>
      <w:b/>
    </w:rPr>
  </w:style>
  <w:style w:type="character" w:customStyle="1" w:styleId="Underlined">
    <w:name w:val="Underlined"/>
    <w:basedOn w:val="DefaultParagraphFont"/>
    <w:rsid w:val="00C810D4"/>
    <w:rPr>
      <w:u w:val="single"/>
    </w:rPr>
  </w:style>
  <w:style w:type="paragraph" w:customStyle="1" w:styleId="TableBodyTextRight">
    <w:name w:val="Table Body Text Right"/>
    <w:basedOn w:val="TableBodyText"/>
    <w:rsid w:val="00C81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0D4"/>
    <w:rPr>
      <w:sz w:val="18"/>
    </w:rPr>
  </w:style>
  <w:style w:type="paragraph" w:customStyle="1" w:styleId="BodySmallRight">
    <w:name w:val="Body Small Right"/>
    <w:basedOn w:val="BodyTextRight"/>
    <w:rsid w:val="00C810D4"/>
    <w:rPr>
      <w:sz w:val="18"/>
      <w:szCs w:val="18"/>
    </w:rPr>
  </w:style>
  <w:style w:type="paragraph" w:customStyle="1" w:styleId="MarginEdition">
    <w:name w:val="Margin Edition"/>
    <w:basedOn w:val="MarginNote"/>
    <w:rsid w:val="00C81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0D4"/>
    <w:rPr>
      <w:sz w:val="2"/>
      <w:szCs w:val="2"/>
    </w:rPr>
  </w:style>
  <w:style w:type="character" w:customStyle="1" w:styleId="Small">
    <w:name w:val="Small"/>
    <w:basedOn w:val="DefaultParagraphFont"/>
    <w:rsid w:val="00C810D4"/>
    <w:rPr>
      <w:sz w:val="16"/>
    </w:rPr>
  </w:style>
  <w:style w:type="paragraph" w:customStyle="1" w:styleId="WideTable">
    <w:name w:val="Wide Table"/>
    <w:basedOn w:val="Normal"/>
    <w:rsid w:val="00C81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0D4"/>
  </w:style>
  <w:style w:type="paragraph" w:styleId="Quote">
    <w:name w:val="Quote"/>
    <w:basedOn w:val="Heading1"/>
    <w:link w:val="QuoteChar"/>
    <w:qFormat/>
    <w:rsid w:val="00C81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0D4"/>
    <w:pPr>
      <w:pageBreakBefore/>
    </w:pPr>
  </w:style>
  <w:style w:type="paragraph" w:customStyle="1" w:styleId="Border">
    <w:name w:val="Border"/>
    <w:basedOn w:val="Normal"/>
    <w:qFormat/>
    <w:rsid w:val="00C81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0D4"/>
    <w:rPr>
      <w:u w:val="single"/>
    </w:rPr>
  </w:style>
  <w:style w:type="character" w:customStyle="1" w:styleId="BoldandItalics">
    <w:name w:val="Bold and Italics"/>
    <w:qFormat/>
    <w:rsid w:val="00C810D4"/>
    <w:rPr>
      <w:b/>
      <w:i/>
      <w:u w:val="none"/>
    </w:rPr>
  </w:style>
  <w:style w:type="paragraph" w:styleId="BalloonText">
    <w:name w:val="Balloon Text"/>
    <w:basedOn w:val="Normal"/>
    <w:link w:val="BalloonTextChar"/>
    <w:rsid w:val="00C81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0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3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2568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SFIOBS301 Monitor and record fishing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