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9DE" w:rsidP="00355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SFIEMS401 Implement and monitor environmentally sustainable work practices</w:t>
      </w:r>
      <w:r>
        <w:fldChar w:fldCharType="end"/>
      </w:r>
    </w:p>
    <w:p w:rsidR="003559DE" w:rsidP="003559DE">
      <w:pPr>
        <w:pStyle w:val="Version"/>
        <w:sectPr w:rsidSect="006B5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1B6" w:rsidP="006B51B6">
      <w:pPr>
        <w:pStyle w:val="SuperHeading"/>
      </w:pPr>
      <w:r w:rsidRPr="006B51B6">
        <w:t>Assessment Requirements for SFIEMS401 Implement and monitor environmentally sustainable work practices</w:t>
      </w:r>
    </w:p>
    <w:p w:rsidR="00000000" w:rsidRPr="006B51B6" w:rsidP="006B51B6">
      <w:pPr>
        <w:pStyle w:val="Heading1"/>
      </w:pPr>
      <w:bookmarkStart w:id="1" w:name="O_1035320"/>
      <w:bookmarkEnd w:id="1"/>
      <w:r w:rsidRPr="006B51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5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B6">
            <w:pPr>
              <w:pStyle w:val="BodyTextBold"/>
              <w:rPr>
                <w:lang w:val="en-NZ"/>
              </w:rPr>
            </w:pPr>
            <w:r w:rsidRPr="006B51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B6">
            <w:pPr>
              <w:pStyle w:val="BodyTextBold"/>
              <w:rPr>
                <w:lang w:val="en-NZ"/>
              </w:rPr>
            </w:pPr>
            <w:r w:rsidRPr="006B51B6">
              <w:t>Comments</w:t>
            </w:r>
          </w:p>
        </w:tc>
      </w:tr>
      <w:tr w:rsidTr="006B5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B6">
            <w:pPr>
              <w:pStyle w:val="BodyText"/>
              <w:rPr>
                <w:lang w:val="en-NZ"/>
              </w:rPr>
            </w:pPr>
            <w:r w:rsidRPr="006B51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1B6" w:rsidP="006B51B6">
            <w:pPr>
              <w:pStyle w:val="BodyText"/>
            </w:pPr>
            <w:r w:rsidRPr="006B51B6">
              <w:t>This version released with SFI Seafood Industry Training Package Version 1.0.</w:t>
            </w:r>
          </w:p>
        </w:tc>
      </w:tr>
    </w:tbl>
    <w:p w:rsidR="00000000" w:rsidRPr="006B51B6" w:rsidP="006B51B6">
      <w:pPr>
        <w:pStyle w:val="BodyText"/>
      </w:pPr>
    </w:p>
    <w:p w:rsidR="00000000" w:rsidRPr="006B51B6" w:rsidP="006B51B6">
      <w:pPr>
        <w:pStyle w:val="AllowPageBreak"/>
      </w:pPr>
    </w:p>
    <w:p w:rsidR="00000000" w:rsidRPr="006B51B6" w:rsidP="006B51B6">
      <w:pPr>
        <w:pStyle w:val="Heading1"/>
      </w:pPr>
      <w:bookmarkStart w:id="2" w:name="O_1035321"/>
      <w:bookmarkEnd w:id="2"/>
      <w:r w:rsidRPr="006B51B6">
        <w:t>Performance Evidence</w:t>
      </w:r>
    </w:p>
    <w:p w:rsidR="00000000" w:rsidRPr="006B51B6" w:rsidP="003559DE">
      <w:pPr>
        <w:pStyle w:val="BodyText"/>
      </w:pPr>
      <w:r w:rsidRPr="006B51B6">
        <w:t xml:space="preserve">An individual demonstrating competency must satisfy all of the elements and performance criteria in this unit. </w:t>
      </w:r>
    </w:p>
    <w:p w:rsidR="00000000" w:rsidRPr="006B51B6" w:rsidP="003559DE">
      <w:pPr>
        <w:pStyle w:val="BodyText"/>
      </w:pPr>
      <w:r w:rsidRPr="006B51B6">
        <w:t>There must be evidence that the individual has investigated, implemented and monitored environmentally su</w:t>
      </w:r>
      <w:r w:rsidRPr="006B51B6">
        <w:t>stainable work practices on at least one occasion, including:</w:t>
      </w:r>
    </w:p>
    <w:p w:rsidR="00000000" w:rsidRPr="006B51B6" w:rsidP="006B51B6">
      <w:pPr>
        <w:pStyle w:val="ListBullet"/>
      </w:pPr>
      <w:r w:rsidRPr="006B51B6">
        <w:t>documenting outcomes of an investigation of current workplace practices in relation to resource usage and recommendations on areas of improvement</w:t>
      </w:r>
    </w:p>
    <w:p w:rsidR="00000000" w:rsidRPr="006B51B6" w:rsidP="006B51B6">
      <w:pPr>
        <w:pStyle w:val="ListBullet"/>
      </w:pPr>
      <w:r w:rsidRPr="006B51B6">
        <w:t>establishing efficiency targets for resource us</w:t>
      </w:r>
      <w:r w:rsidRPr="006B51B6">
        <w:t>age and work practices</w:t>
      </w:r>
    </w:p>
    <w:p w:rsidR="00000000" w:rsidRPr="006B51B6" w:rsidP="006B51B6">
      <w:pPr>
        <w:pStyle w:val="ListBullet"/>
      </w:pPr>
      <w:r w:rsidRPr="006B51B6">
        <w:t>developing strategies and a work plan to implement and monitor improvement of performance</w:t>
      </w:r>
    </w:p>
    <w:p w:rsidR="00000000" w:rsidRPr="006B51B6" w:rsidP="006B51B6">
      <w:pPr>
        <w:pStyle w:val="ListBullet"/>
      </w:pPr>
      <w:r w:rsidRPr="006B51B6">
        <w:t xml:space="preserve">reporting on implementation and monitoring outcomes and recommendations for further improvements. </w:t>
      </w:r>
    </w:p>
    <w:p w:rsidR="00000000" w:rsidRPr="006B51B6" w:rsidP="006B51B6">
      <w:pPr>
        <w:pStyle w:val="AllowPageBreak"/>
      </w:pPr>
    </w:p>
    <w:p w:rsidR="00000000" w:rsidRPr="006B51B6" w:rsidP="006B51B6">
      <w:pPr>
        <w:pStyle w:val="Heading1"/>
      </w:pPr>
      <w:bookmarkStart w:id="3" w:name="O_1035322"/>
      <w:bookmarkEnd w:id="3"/>
      <w:r w:rsidRPr="006B51B6">
        <w:t>Knowledge Evidence</w:t>
      </w:r>
    </w:p>
    <w:p w:rsidR="00000000" w:rsidRPr="006B51B6" w:rsidP="003559DE">
      <w:pPr>
        <w:pStyle w:val="BodyText"/>
      </w:pPr>
      <w:r w:rsidRPr="006B51B6">
        <w:t>An individual must be able to demonstrate the knowledge required to perform the tasks outlined in the elements and performance criteria of this unit. This includes knowledge of:</w:t>
      </w:r>
    </w:p>
    <w:p w:rsidR="00000000" w:rsidRPr="006B51B6" w:rsidP="006B51B6">
      <w:pPr>
        <w:pStyle w:val="ListBullet"/>
      </w:pPr>
      <w:r w:rsidRPr="006B51B6">
        <w:t>best practice approaches relevant to the seafood industry</w:t>
      </w:r>
    </w:p>
    <w:p w:rsidR="00000000" w:rsidRPr="006B51B6" w:rsidP="006B51B6">
      <w:pPr>
        <w:pStyle w:val="ListBullet"/>
      </w:pPr>
      <w:r w:rsidRPr="006B51B6">
        <w:t>quality assurance s</w:t>
      </w:r>
      <w:r w:rsidRPr="006B51B6">
        <w:t>ystems relevant to the seafood industry</w:t>
      </w:r>
    </w:p>
    <w:p w:rsidR="00000000" w:rsidRPr="006B51B6" w:rsidP="006B51B6">
      <w:pPr>
        <w:pStyle w:val="ListBullet"/>
      </w:pPr>
      <w:r w:rsidRPr="006B51B6">
        <w:t>environmental and resource efficiency issues specific to the seafood industry, including:</w:t>
      </w:r>
    </w:p>
    <w:p w:rsidR="00000000" w:rsidRPr="006B51B6" w:rsidP="006B51B6">
      <w:pPr>
        <w:pStyle w:val="ListBullet2"/>
      </w:pPr>
      <w:r w:rsidRPr="006B51B6">
        <w:t>by-catch</w:t>
      </w:r>
    </w:p>
    <w:p w:rsidR="00000000" w:rsidRPr="006B51B6" w:rsidP="006B51B6">
      <w:pPr>
        <w:pStyle w:val="ListBullet2"/>
      </w:pPr>
      <w:r w:rsidRPr="006B51B6">
        <w:t>catch and disposal monitoring of species, size and quantity</w:t>
      </w:r>
    </w:p>
    <w:p w:rsidR="00000000" w:rsidRPr="006B51B6" w:rsidP="006B51B6">
      <w:pPr>
        <w:pStyle w:val="ListBullet2"/>
      </w:pPr>
      <w:r w:rsidRPr="006B51B6">
        <w:t>fuel and oil consumption</w:t>
      </w:r>
    </w:p>
    <w:p w:rsidR="00000000" w:rsidRPr="006B51B6" w:rsidP="006B51B6">
      <w:pPr>
        <w:pStyle w:val="ListBullet2"/>
      </w:pPr>
      <w:r w:rsidRPr="006B51B6">
        <w:t>impact of urban and agricultura</w:t>
      </w:r>
      <w:r w:rsidRPr="006B51B6">
        <w:t>l development on water quality</w:t>
      </w:r>
    </w:p>
    <w:p w:rsidR="00000000" w:rsidRPr="006B51B6" w:rsidP="006B51B6">
      <w:pPr>
        <w:pStyle w:val="ListBullet2"/>
      </w:pPr>
      <w:r w:rsidRPr="006B51B6">
        <w:t>management and disposal of waste</w:t>
      </w:r>
    </w:p>
    <w:p w:rsidR="00000000" w:rsidRPr="006B51B6" w:rsidP="006B51B6">
      <w:pPr>
        <w:pStyle w:val="ListBullet2"/>
      </w:pPr>
      <w:r w:rsidRPr="006B51B6">
        <w:t>freshwater and marine ecology</w:t>
      </w:r>
    </w:p>
    <w:p w:rsidR="00000000" w:rsidRPr="006B51B6" w:rsidP="006B51B6">
      <w:pPr>
        <w:pStyle w:val="ListBullet2"/>
      </w:pPr>
      <w:r w:rsidRPr="006B51B6">
        <w:t>strategic and emergency response to reduce environmental risks to livelihoods and natural resources, including the freshwater and marine environment</w:t>
      </w:r>
    </w:p>
    <w:p w:rsidR="00000000" w:rsidRPr="006B51B6" w:rsidP="006B51B6">
      <w:pPr>
        <w:pStyle w:val="ListBullet"/>
      </w:pPr>
      <w:r w:rsidRPr="006B51B6">
        <w:t>standards, guidelines and approaches to environmental sustainability relevant to the seafood sector, including:</w:t>
      </w:r>
    </w:p>
    <w:p w:rsidR="00000000" w:rsidRPr="006B51B6" w:rsidP="006B51B6">
      <w:pPr>
        <w:pStyle w:val="ListBullet2"/>
      </w:pPr>
      <w:r w:rsidRPr="006B51B6">
        <w:t>ecological footprinting</w:t>
      </w:r>
    </w:p>
    <w:p w:rsidR="00000000" w:rsidRPr="006B51B6" w:rsidP="006B51B6">
      <w:pPr>
        <w:pStyle w:val="ListBullet2"/>
      </w:pPr>
      <w:r w:rsidRPr="006B51B6">
        <w:t>federal, state, territory and local government laws and regulations relating to environmental protection</w:t>
      </w:r>
    </w:p>
    <w:p w:rsidR="00000000" w:rsidRPr="006B51B6" w:rsidP="006B51B6">
      <w:pPr>
        <w:pStyle w:val="ListBullet2"/>
      </w:pPr>
      <w:r w:rsidRPr="006B51B6">
        <w:t>global reporti</w:t>
      </w:r>
      <w:r w:rsidRPr="006B51B6">
        <w:t>ng initiative</w:t>
      </w:r>
    </w:p>
    <w:p w:rsidR="00000000" w:rsidRPr="006B51B6" w:rsidP="006B51B6">
      <w:pPr>
        <w:pStyle w:val="ListBullet2"/>
      </w:pPr>
      <w:r w:rsidRPr="006B51B6">
        <w:t>standards for environmental management systems</w:t>
      </w:r>
    </w:p>
    <w:p w:rsidR="00000000" w:rsidRPr="006B51B6" w:rsidP="006B51B6">
      <w:pPr>
        <w:pStyle w:val="ListBullet2"/>
      </w:pPr>
      <w:r w:rsidRPr="006B51B6">
        <w:t>lifecycle analyses</w:t>
      </w:r>
    </w:p>
    <w:p w:rsidR="00000000" w:rsidRPr="006B51B6" w:rsidP="006B51B6">
      <w:pPr>
        <w:pStyle w:val="ListBullet2"/>
      </w:pPr>
      <w:r w:rsidRPr="006B51B6">
        <w:t>product stewardship</w:t>
      </w:r>
    </w:p>
    <w:p w:rsidR="00000000" w:rsidRPr="006B51B6" w:rsidP="006B51B6">
      <w:pPr>
        <w:pStyle w:val="ListBullet2"/>
      </w:pPr>
      <w:r w:rsidRPr="006B51B6">
        <w:t>regulated and voluntary strategies</w:t>
      </w:r>
    </w:p>
    <w:p w:rsidR="00000000" w:rsidRPr="006B51B6" w:rsidP="006B51B6">
      <w:pPr>
        <w:pStyle w:val="ListBullet"/>
      </w:pPr>
      <w:r w:rsidRPr="006B51B6">
        <w:t>strategies to maximise opportunities and minimise impacts relevant to the seafood industry</w:t>
      </w:r>
    </w:p>
    <w:p w:rsidR="00000000" w:rsidRPr="006B51B6" w:rsidP="006B51B6">
      <w:pPr>
        <w:pStyle w:val="ListBullet"/>
      </w:pPr>
      <w:r w:rsidRPr="006B51B6">
        <w:t>principles and purposes for s</w:t>
      </w:r>
      <w:r w:rsidRPr="006B51B6">
        <w:t>etting efficiency targets</w:t>
      </w:r>
    </w:p>
    <w:p w:rsidR="00000000" w:rsidRPr="006B51B6" w:rsidP="006B51B6">
      <w:pPr>
        <w:pStyle w:val="ListBullet"/>
      </w:pPr>
      <w:r w:rsidRPr="006B51B6">
        <w:t>processes for implementing and monitoring environmental and resource efficiency performance.</w:t>
      </w:r>
    </w:p>
    <w:p w:rsidR="00000000" w:rsidRPr="006B51B6" w:rsidP="006B51B6">
      <w:pPr>
        <w:pStyle w:val="AllowPageBreak"/>
      </w:pPr>
    </w:p>
    <w:p w:rsidR="00000000" w:rsidRPr="006B51B6" w:rsidP="006B51B6">
      <w:pPr>
        <w:pStyle w:val="Heading1"/>
      </w:pPr>
      <w:bookmarkStart w:id="4" w:name="O_1035323"/>
      <w:bookmarkEnd w:id="4"/>
      <w:r w:rsidRPr="006B51B6">
        <w:t>Assessment Conditions</w:t>
      </w:r>
    </w:p>
    <w:p w:rsidR="00000000" w:rsidRPr="006B51B6" w:rsidP="003559DE">
      <w:pPr>
        <w:pStyle w:val="BodyText"/>
      </w:pPr>
      <w:r w:rsidRPr="006B51B6">
        <w:t xml:space="preserve">Assessment of skills must take place under the following conditions: </w:t>
      </w:r>
    </w:p>
    <w:p w:rsidR="00000000" w:rsidRPr="006B51B6" w:rsidP="006B51B6">
      <w:pPr>
        <w:pStyle w:val="ListBullet"/>
      </w:pPr>
      <w:r w:rsidRPr="006B51B6">
        <w:t>physical conditions:</w:t>
      </w:r>
    </w:p>
    <w:p w:rsidR="00000000" w:rsidRPr="006B51B6" w:rsidP="006B51B6">
      <w:pPr>
        <w:pStyle w:val="ListBullet2"/>
      </w:pPr>
      <w:r w:rsidRPr="006B51B6">
        <w:t>skills must be demonstrated in a seafood industry workplace or an environment that accurately represents workplace conditions</w:t>
      </w:r>
    </w:p>
    <w:p w:rsidR="00000000" w:rsidRPr="006B51B6" w:rsidP="006B51B6">
      <w:pPr>
        <w:pStyle w:val="ListBullet"/>
      </w:pPr>
      <w:r w:rsidRPr="006B51B6">
        <w:t>resources, equipment and materials:</w:t>
      </w:r>
    </w:p>
    <w:p w:rsidR="00000000" w:rsidRPr="006B51B6" w:rsidP="006B51B6">
      <w:pPr>
        <w:pStyle w:val="ListBullet2"/>
      </w:pPr>
      <w:r w:rsidRPr="006B51B6">
        <w:t>access to relevant workplace documentation and information sources</w:t>
      </w:r>
    </w:p>
    <w:p w:rsidR="00000000" w:rsidRPr="006B51B6" w:rsidP="006B51B6">
      <w:pPr>
        <w:pStyle w:val="ListBullet2"/>
      </w:pPr>
      <w:r w:rsidRPr="006B51B6">
        <w:t>relevant legislation, sta</w:t>
      </w:r>
      <w:r w:rsidRPr="006B51B6">
        <w:t xml:space="preserve">ndards and guidelines </w:t>
      </w:r>
    </w:p>
    <w:p w:rsidR="00000000" w:rsidRPr="006B51B6" w:rsidP="006B51B6">
      <w:pPr>
        <w:pStyle w:val="ListBullet"/>
      </w:pPr>
      <w:r w:rsidRPr="006B51B6">
        <w:t>relationships:</w:t>
      </w:r>
    </w:p>
    <w:p w:rsidR="00000000" w:rsidRPr="006B51B6" w:rsidP="006B51B6">
      <w:pPr>
        <w:pStyle w:val="ListBullet2"/>
      </w:pPr>
      <w:r w:rsidRPr="006B51B6">
        <w:t>evidence of interactions with team members and management.</w:t>
      </w:r>
    </w:p>
    <w:p w:rsidR="00000000" w:rsidRPr="006B51B6" w:rsidP="003559DE">
      <w:pPr>
        <w:pStyle w:val="BodyText"/>
      </w:pPr>
      <w:r w:rsidRPr="006B51B6">
        <w:t>Assessors of this unit must satisfy the requirements for assessors in applicable vocational education and training legislation, frameworks and/or standards.</w:t>
      </w:r>
    </w:p>
    <w:p w:rsidR="00000000" w:rsidRPr="006B51B6" w:rsidP="006B51B6">
      <w:pPr>
        <w:pStyle w:val="Heading1"/>
      </w:pPr>
      <w:bookmarkStart w:id="5" w:name="O_1035326"/>
      <w:bookmarkEnd w:id="5"/>
      <w:r w:rsidRPr="006B51B6">
        <w:t>Links</w:t>
      </w:r>
    </w:p>
    <w:p w:rsidR="00000000" w:rsidRPr="006B51B6" w:rsidP="003559DE">
      <w:pPr>
        <w:pStyle w:val="BodyText"/>
      </w:pPr>
      <w:r w:rsidRPr="006B51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D3DB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B51B6" w:rsidP="006B51B6"/>
    <w:sectPr w:rsidSect="006B51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B6" w:rsidRPr="003559DE" w:rsidP="00355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DE" w:rsidP="006B5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9DE" w:rsidP="006B5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59DE" w:rsidP="006B5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1B6" w:rsidRPr="003559DE" w:rsidP="00355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DE" w:rsidRPr="002D2AF8" w:rsidP="006B5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SFIEMS401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559DE" w:rsidP="006B5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4A6E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E8F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A6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1B6"/>
  </w:style>
  <w:style w:type="character" w:customStyle="1" w:styleId="Heading1Char">
    <w:name w:val="Heading 1 Char"/>
    <w:basedOn w:val="DefaultParagraphFont"/>
    <w:link w:val="Heading1"/>
    <w:rsid w:val="006B5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1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1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51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5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51B6"/>
    <w:rPr>
      <w:b/>
    </w:rPr>
  </w:style>
  <w:style w:type="character" w:customStyle="1" w:styleId="Heading2Char">
    <w:name w:val="Heading 2 Char"/>
    <w:basedOn w:val="DefaultParagraphFont"/>
    <w:link w:val="Heading2"/>
    <w:rsid w:val="006B5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1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51B6"/>
    <w:rPr>
      <w:b/>
      <w:spacing w:val="0"/>
    </w:rPr>
  </w:style>
  <w:style w:type="paragraph" w:customStyle="1" w:styleId="SuperTitle">
    <w:name w:val="SuperTitle"/>
    <w:basedOn w:val="Title"/>
    <w:rsid w:val="006B5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1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1B6"/>
    <w:rPr>
      <w:i/>
    </w:rPr>
  </w:style>
  <w:style w:type="paragraph" w:styleId="Caption">
    <w:name w:val="caption"/>
    <w:basedOn w:val="BodyText"/>
    <w:next w:val="Normal"/>
    <w:qFormat/>
    <w:rsid w:val="006B5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1B6"/>
  </w:style>
  <w:style w:type="paragraph" w:styleId="TableofFigures">
    <w:name w:val="table of figures"/>
    <w:basedOn w:val="Normal"/>
    <w:next w:val="Normal"/>
    <w:semiHidden/>
    <w:rsid w:val="006B5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1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51B6"/>
    <w:rPr>
      <w:rFonts w:ascii="Wingdings" w:hAnsi="Wingdings"/>
    </w:rPr>
  </w:style>
  <w:style w:type="paragraph" w:customStyle="1" w:styleId="TableHeading">
    <w:name w:val="Table Heading"/>
    <w:basedOn w:val="HeadingBase"/>
    <w:rsid w:val="006B5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1B6"/>
    <w:rPr>
      <w:color w:val="0033CC"/>
      <w:u w:val="none"/>
    </w:rPr>
  </w:style>
  <w:style w:type="paragraph" w:customStyle="1" w:styleId="BodyTextRight">
    <w:name w:val="Body Text Right"/>
    <w:basedOn w:val="BodyText"/>
    <w:rsid w:val="006B5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1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1B6"/>
    <w:rPr>
      <w:sz w:val="32"/>
    </w:rPr>
  </w:style>
  <w:style w:type="paragraph" w:customStyle="1" w:styleId="HeadingProcedure">
    <w:name w:val="Heading Procedure"/>
    <w:basedOn w:val="HeadingBase"/>
    <w:next w:val="Normal"/>
    <w:rsid w:val="006B5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1B6"/>
    <w:pPr>
      <w:spacing w:before="60" w:after="60"/>
    </w:pPr>
  </w:style>
  <w:style w:type="paragraph" w:styleId="ListContinue">
    <w:name w:val="List Continue"/>
    <w:basedOn w:val="List"/>
    <w:rsid w:val="006B51B6"/>
    <w:pPr>
      <w:ind w:firstLine="0"/>
    </w:pPr>
  </w:style>
  <w:style w:type="paragraph" w:customStyle="1" w:styleId="ListNote">
    <w:name w:val="List Note"/>
    <w:basedOn w:val="List"/>
    <w:rsid w:val="006B5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1B6"/>
    <w:rPr>
      <w:rFonts w:ascii="Courier New" w:hAnsi="Courier New"/>
    </w:rPr>
  </w:style>
  <w:style w:type="paragraph" w:customStyle="1" w:styleId="NoteBullet">
    <w:name w:val="Note Bullet"/>
    <w:basedOn w:val="Note"/>
    <w:rsid w:val="006B5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1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5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1B6"/>
    <w:rPr>
      <w:b/>
      <w:smallCaps/>
    </w:rPr>
  </w:style>
  <w:style w:type="paragraph" w:customStyle="1" w:styleId="TableListNumber">
    <w:name w:val="Table List Number"/>
    <w:basedOn w:val="ListNumber"/>
    <w:rsid w:val="006B5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1B6"/>
    <w:pPr>
      <w:numPr>
        <w:numId w:val="9"/>
      </w:numPr>
    </w:pPr>
  </w:style>
  <w:style w:type="paragraph" w:customStyle="1" w:styleId="ListAlpha2">
    <w:name w:val="List Alpha 2"/>
    <w:basedOn w:val="List2"/>
    <w:rsid w:val="006B51B6"/>
    <w:pPr>
      <w:numPr>
        <w:numId w:val="8"/>
      </w:numPr>
    </w:pPr>
  </w:style>
  <w:style w:type="paragraph" w:styleId="List2">
    <w:name w:val="List 2"/>
    <w:basedOn w:val="BodyText"/>
    <w:rsid w:val="006B5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1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1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51B6"/>
    <w:pPr>
      <w:numPr>
        <w:numId w:val="4"/>
      </w:numPr>
    </w:pPr>
  </w:style>
  <w:style w:type="paragraph" w:styleId="ListContinue2">
    <w:name w:val="List Continue 2"/>
    <w:basedOn w:val="List2"/>
    <w:rsid w:val="006B51B6"/>
    <w:pPr>
      <w:ind w:firstLine="0"/>
    </w:pPr>
  </w:style>
  <w:style w:type="paragraph" w:styleId="ListContinue3">
    <w:name w:val="List Continue 3"/>
    <w:basedOn w:val="List3"/>
    <w:rsid w:val="006B51B6"/>
    <w:pPr>
      <w:ind w:left="1021" w:firstLine="0"/>
    </w:pPr>
  </w:style>
  <w:style w:type="paragraph" w:styleId="ListContinue4">
    <w:name w:val="List Continue 4"/>
    <w:basedOn w:val="List4"/>
    <w:rsid w:val="006B51B6"/>
    <w:pPr>
      <w:ind w:firstLine="0"/>
    </w:pPr>
  </w:style>
  <w:style w:type="paragraph" w:styleId="ListContinue5">
    <w:name w:val="List Continue 5"/>
    <w:basedOn w:val="List5"/>
    <w:rsid w:val="006B51B6"/>
    <w:pPr>
      <w:ind w:firstLine="0"/>
    </w:pPr>
  </w:style>
  <w:style w:type="paragraph" w:styleId="ListNumber3">
    <w:name w:val="List Number 3"/>
    <w:basedOn w:val="List3"/>
    <w:rsid w:val="006B51B6"/>
    <w:pPr>
      <w:numPr>
        <w:numId w:val="5"/>
      </w:numPr>
    </w:pPr>
  </w:style>
  <w:style w:type="paragraph" w:styleId="ListNumber4">
    <w:name w:val="List Number 4"/>
    <w:basedOn w:val="List4"/>
    <w:rsid w:val="006B51B6"/>
    <w:pPr>
      <w:numPr>
        <w:numId w:val="6"/>
      </w:numPr>
    </w:pPr>
  </w:style>
  <w:style w:type="paragraph" w:styleId="ListNumber5">
    <w:name w:val="List Number 5"/>
    <w:basedOn w:val="List5"/>
    <w:rsid w:val="006B51B6"/>
    <w:pPr>
      <w:numPr>
        <w:numId w:val="7"/>
      </w:numPr>
    </w:pPr>
  </w:style>
  <w:style w:type="paragraph" w:styleId="BlockText">
    <w:name w:val="Block Text"/>
    <w:basedOn w:val="Normal"/>
    <w:rsid w:val="006B5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1B6"/>
    <w:rPr>
      <w:sz w:val="16"/>
      <w:vertAlign w:val="superscript"/>
    </w:rPr>
  </w:style>
  <w:style w:type="character" w:customStyle="1" w:styleId="Symbols">
    <w:name w:val="Symbols"/>
    <w:basedOn w:val="DefaultParagraphFont"/>
    <w:rsid w:val="006B51B6"/>
    <w:rPr>
      <w:rFonts w:ascii="Symbol" w:hAnsi="Symbol"/>
    </w:rPr>
  </w:style>
  <w:style w:type="character" w:customStyle="1" w:styleId="MenuOptions">
    <w:name w:val="Menu Options"/>
    <w:basedOn w:val="DefaultParagraphFont"/>
    <w:rsid w:val="006B5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1B6"/>
    <w:rPr>
      <w:b/>
    </w:rPr>
  </w:style>
  <w:style w:type="character" w:customStyle="1" w:styleId="Underlined">
    <w:name w:val="Underlined"/>
    <w:basedOn w:val="DefaultParagraphFont"/>
    <w:rsid w:val="006B51B6"/>
    <w:rPr>
      <w:u w:val="single"/>
    </w:rPr>
  </w:style>
  <w:style w:type="paragraph" w:customStyle="1" w:styleId="TableBodyTextRight">
    <w:name w:val="Table Body Text Right"/>
    <w:basedOn w:val="TableBodyText"/>
    <w:rsid w:val="006B5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1B6"/>
    <w:rPr>
      <w:sz w:val="18"/>
    </w:rPr>
  </w:style>
  <w:style w:type="paragraph" w:customStyle="1" w:styleId="BodySmallRight">
    <w:name w:val="Body Small Right"/>
    <w:basedOn w:val="BodyTextRight"/>
    <w:rsid w:val="006B51B6"/>
    <w:rPr>
      <w:sz w:val="18"/>
      <w:szCs w:val="18"/>
    </w:rPr>
  </w:style>
  <w:style w:type="paragraph" w:customStyle="1" w:styleId="MarginEdition">
    <w:name w:val="Margin Edition"/>
    <w:basedOn w:val="MarginNote"/>
    <w:rsid w:val="006B5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1B6"/>
    <w:rPr>
      <w:sz w:val="2"/>
      <w:szCs w:val="2"/>
    </w:rPr>
  </w:style>
  <w:style w:type="character" w:customStyle="1" w:styleId="Small">
    <w:name w:val="Small"/>
    <w:basedOn w:val="DefaultParagraphFont"/>
    <w:rsid w:val="006B51B6"/>
    <w:rPr>
      <w:sz w:val="16"/>
    </w:rPr>
  </w:style>
  <w:style w:type="paragraph" w:customStyle="1" w:styleId="WideTable">
    <w:name w:val="Wide Table"/>
    <w:basedOn w:val="Normal"/>
    <w:rsid w:val="006B5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1B6"/>
  </w:style>
  <w:style w:type="paragraph" w:styleId="Quote">
    <w:name w:val="Quote"/>
    <w:basedOn w:val="Heading1"/>
    <w:link w:val="QuoteChar"/>
    <w:qFormat/>
    <w:rsid w:val="006B5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1B6"/>
    <w:pPr>
      <w:pageBreakBefore/>
    </w:pPr>
  </w:style>
  <w:style w:type="paragraph" w:customStyle="1" w:styleId="Border">
    <w:name w:val="Border"/>
    <w:basedOn w:val="Normal"/>
    <w:qFormat/>
    <w:rsid w:val="006B5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1B6"/>
    <w:rPr>
      <w:u w:val="single"/>
    </w:rPr>
  </w:style>
  <w:style w:type="character" w:customStyle="1" w:styleId="BoldandItalics">
    <w:name w:val="Bold and Italics"/>
    <w:qFormat/>
    <w:rsid w:val="006B51B6"/>
    <w:rPr>
      <w:b/>
      <w:i/>
      <w:u w:val="none"/>
    </w:rPr>
  </w:style>
  <w:style w:type="paragraph" w:styleId="BalloonText">
    <w:name w:val="Balloon Text"/>
    <w:basedOn w:val="Normal"/>
    <w:link w:val="BalloonTextChar"/>
    <w:rsid w:val="006B5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1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5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2995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SFIEMS401 Implement and monitor environmentally sustainable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