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B54" w:rsidP="00F20B54">
      <w:pPr>
        <w:pStyle w:val="Title"/>
      </w:pPr>
      <w:r>
        <w:fldChar w:fldCharType="begin"/>
      </w:r>
      <w:r>
        <w:instrText xml:space="preserve"> TITLE   \* MERGEFORMAT </w:instrText>
      </w:r>
      <w:r>
        <w:fldChar w:fldCharType="separate"/>
      </w:r>
      <w:r>
        <w:t>SFIDIV302 Perform diving operations using SSBA</w:t>
      </w:r>
      <w:r>
        <w:fldChar w:fldCharType="end"/>
      </w:r>
    </w:p>
    <w:p w:rsidR="00F20B54" w:rsidP="00F20B54">
      <w:pPr>
        <w:pStyle w:val="Version"/>
        <w:sectPr w:rsidSect="00512E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EC0" w:rsidP="00512EC0">
      <w:pPr>
        <w:pStyle w:val="SuperHeading"/>
      </w:pPr>
      <w:r w:rsidRPr="00512EC0">
        <w:t>SFIDIV302 Perform diving operations using SSBA</w:t>
      </w:r>
    </w:p>
    <w:p w:rsidR="00000000" w:rsidRPr="00512EC0" w:rsidP="00512EC0">
      <w:pPr>
        <w:pStyle w:val="Heading1"/>
      </w:pPr>
      <w:bookmarkStart w:id="1" w:name="O_1038084"/>
      <w:bookmarkEnd w:id="1"/>
      <w:r w:rsidRPr="00512EC0">
        <w:t>Modification History</w:t>
      </w:r>
    </w:p>
    <w:tbl>
      <w:tblPr>
        <w:tblW w:w="9520" w:type="dxa"/>
        <w:tblLayout w:type="fixed"/>
        <w:tblCellMar>
          <w:left w:w="62" w:type="dxa"/>
          <w:right w:w="62" w:type="dxa"/>
        </w:tblCellMar>
        <w:tblLook w:val="0000"/>
      </w:tblPr>
      <w:tblGrid>
        <w:gridCol w:w="2581"/>
        <w:gridCol w:w="6939"/>
      </w:tblGrid>
      <w:tr w:rsidTr="00512E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Comments</w:t>
            </w:r>
          </w:p>
        </w:tc>
      </w:tr>
      <w:tr w:rsidTr="00512EC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t>This version released with SFI Seafood Industry Training Package Version 1.0.</w:t>
            </w:r>
          </w:p>
        </w:tc>
      </w:tr>
    </w:tbl>
    <w:p w:rsidR="00000000" w:rsidRPr="00512EC0" w:rsidP="00512EC0">
      <w:pPr>
        <w:pStyle w:val="BodyText"/>
      </w:pPr>
    </w:p>
    <w:p w:rsidR="00000000" w:rsidRPr="00512EC0" w:rsidP="00512EC0">
      <w:pPr>
        <w:pStyle w:val="AllowPageBreak"/>
      </w:pPr>
    </w:p>
    <w:p w:rsidR="00000000" w:rsidRPr="00512EC0" w:rsidP="00512EC0">
      <w:pPr>
        <w:pStyle w:val="Heading1"/>
      </w:pPr>
      <w:bookmarkStart w:id="2" w:name="O_1038085"/>
      <w:bookmarkEnd w:id="2"/>
      <w:r w:rsidRPr="00512EC0">
        <w:t>Application</w:t>
      </w:r>
    </w:p>
    <w:p w:rsidR="00000000" w:rsidRPr="00512EC0" w:rsidP="00F20B54">
      <w:pPr>
        <w:pStyle w:val="BodyText"/>
      </w:pPr>
      <w:r w:rsidRPr="00512EC0">
        <w:t>This unit of competency describes the skills and knowledge required to dive to a maximu</w:t>
      </w:r>
      <w:r w:rsidRPr="00512EC0">
        <w:t>m depth of 30 metres using surface-supplied breathing apparatus (SSBA) and complete occupational post-dive activities. It includes the ability to check and connect equipment, prepare a dive plan, carry out an open water dive and post-dive equipment checks.</w:t>
      </w:r>
      <w:r w:rsidRPr="00512EC0">
        <w:t xml:space="preserve"> </w:t>
      </w:r>
    </w:p>
    <w:p w:rsidR="00000000" w:rsidRPr="00512EC0" w:rsidP="00F20B54">
      <w:pPr>
        <w:pStyle w:val="BodyText"/>
      </w:pPr>
      <w:r w:rsidRPr="00512EC0">
        <w:t>This unit applies to individuals who work as occupational divers in the seafood industry undertaking tasks in collecting or tending aquatic animals, cleaning and maintenance, retrieval and water sampling and pest control during diving operations.</w:t>
      </w:r>
    </w:p>
    <w:p w:rsidR="00000000" w:rsidRPr="00512EC0" w:rsidP="00F20B54">
      <w:pPr>
        <w:pStyle w:val="BodyText"/>
      </w:pPr>
      <w:r w:rsidRPr="00512EC0">
        <w:t>Occupat</w:t>
      </w:r>
      <w:r w:rsidRPr="00512EC0">
        <w:t>ional licensing, legislative and certification requirements apply to this unit but vary according to state/territory requirements. Occupational diving is regulated independently by each state and territory workplace health and safety authority. Users are a</w:t>
      </w:r>
      <w:r w:rsidRPr="00512EC0">
        <w:t>dvised to check with the relevant authority to confirm current requirements.</w:t>
      </w:r>
    </w:p>
    <w:p w:rsidR="00000000" w:rsidRPr="00512EC0" w:rsidP="00512EC0">
      <w:pPr>
        <w:pStyle w:val="Heading1"/>
      </w:pPr>
      <w:bookmarkStart w:id="3" w:name="O_1038086"/>
      <w:bookmarkEnd w:id="3"/>
      <w:r w:rsidRPr="00512EC0">
        <w:t>Pre-requisite Unit</w:t>
      </w:r>
    </w:p>
    <w:p w:rsidR="00000000" w:rsidRPr="00512EC0" w:rsidP="00F20B54">
      <w:pPr>
        <w:pStyle w:val="BodyText"/>
      </w:pPr>
      <w:r w:rsidRPr="00512EC0">
        <w:t>Nil</w:t>
      </w:r>
    </w:p>
    <w:p w:rsidR="00000000" w:rsidRPr="00512EC0" w:rsidP="00512EC0">
      <w:pPr>
        <w:pStyle w:val="Heading1"/>
      </w:pPr>
      <w:bookmarkStart w:id="4" w:name="O_1038088"/>
      <w:bookmarkEnd w:id="4"/>
      <w:r w:rsidRPr="00512EC0">
        <w:t>Unit Sector</w:t>
      </w:r>
    </w:p>
    <w:p w:rsidR="00000000" w:rsidRPr="00512EC0" w:rsidP="00F20B54">
      <w:pPr>
        <w:pStyle w:val="BodyText"/>
      </w:pPr>
      <w:r w:rsidRPr="00512EC0">
        <w:t>Diving (DIV)</w:t>
      </w:r>
    </w:p>
    <w:p w:rsidR="00000000" w:rsidRPr="00512EC0" w:rsidP="00512EC0">
      <w:pPr>
        <w:pStyle w:val="Heading1"/>
      </w:pPr>
      <w:bookmarkStart w:id="5" w:name="O_1038089"/>
      <w:bookmarkEnd w:id="5"/>
      <w:r w:rsidRPr="00512EC0">
        <w:t>Elements and Performance Criteria</w:t>
      </w:r>
    </w:p>
    <w:tbl>
      <w:tblPr>
        <w:tblW w:w="9520" w:type="dxa"/>
        <w:tblLayout w:type="fixed"/>
        <w:tblCellMar>
          <w:left w:w="62" w:type="dxa"/>
          <w:right w:w="62" w:type="dxa"/>
        </w:tblCellMar>
        <w:tblLook w:val="0000"/>
      </w:tblPr>
      <w:tblGrid>
        <w:gridCol w:w="2580"/>
        <w:gridCol w:w="6940"/>
      </w:tblGrid>
      <w:tr w:rsidTr="00F20B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2EC0">
            <w:pPr>
              <w:pStyle w:val="BodyTextBold"/>
              <w:rPr>
                <w:lang w:val="en-NZ"/>
              </w:rPr>
            </w:pPr>
            <w:r w:rsidRPr="00512EC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2EC0">
            <w:pPr>
              <w:pStyle w:val="BodyTextBold"/>
              <w:rPr>
                <w:lang w:val="en-NZ"/>
              </w:rPr>
            </w:pPr>
            <w:r w:rsidRPr="00512EC0">
              <w:t>Performance Criteria</w:t>
            </w:r>
          </w:p>
        </w:tc>
      </w:tr>
      <w:tr w:rsidTr="00F20B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rPr>
                <w:rStyle w:val="Emphasis"/>
              </w:rPr>
              <w:t>Performance criteria describe the performance needed to demonstrate achievement of the element.</w:t>
            </w:r>
          </w:p>
        </w:tc>
      </w:tr>
      <w:tr w:rsidTr="00F20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1. Prepare for diving operations using SSBA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t>1.1 Select, check and prepare equipment for an SSBA diving operation</w:t>
            </w:r>
          </w:p>
          <w:p w:rsidR="00000000" w:rsidRPr="00512EC0" w:rsidP="00512EC0">
            <w:pPr>
              <w:pStyle w:val="BodyText"/>
            </w:pPr>
            <w:r w:rsidRPr="00512EC0">
              <w:t xml:space="preserve">1.2 </w:t>
            </w:r>
            <w:r w:rsidRPr="00512EC0">
              <w:t>Ensure defective equipment is marked and removed from service by the person in charge of the diving operation</w:t>
            </w:r>
          </w:p>
          <w:p w:rsidR="00000000" w:rsidRPr="00512EC0" w:rsidP="00512EC0">
            <w:pPr>
              <w:pStyle w:val="BodyText"/>
            </w:pPr>
            <w:r w:rsidRPr="00512EC0">
              <w:t>1.3 Don personal protective equipment and diving equipment appropriate to the type and duration of the dive in the correct sequence</w:t>
            </w:r>
          </w:p>
          <w:p w:rsidR="00000000" w:rsidRPr="00512EC0" w:rsidP="00512EC0">
            <w:pPr>
              <w:pStyle w:val="BodyText"/>
            </w:pPr>
            <w:r w:rsidRPr="00512EC0">
              <w:t>1.4 Connect an</w:t>
            </w:r>
            <w:r w:rsidRPr="00512EC0">
              <w:t>d check all surface-supply equipment for correct function, line-up and readiness</w:t>
            </w:r>
          </w:p>
          <w:p w:rsidR="00000000" w:rsidRPr="00512EC0" w:rsidP="00512EC0">
            <w:pPr>
              <w:pStyle w:val="BodyText"/>
            </w:pPr>
            <w:r w:rsidRPr="00512EC0">
              <w:t>1.5 Connect and check the reserve air-supply equipment for correct function and readiness</w:t>
            </w:r>
          </w:p>
          <w:p w:rsidR="00000000" w:rsidRPr="00512EC0" w:rsidP="00512EC0">
            <w:pPr>
              <w:pStyle w:val="BodyText"/>
            </w:pPr>
            <w:r w:rsidRPr="00512EC0">
              <w:t>1.6 Plan dive, select and check necessary tools, and conduct a risk assessment</w:t>
            </w:r>
          </w:p>
          <w:p w:rsidR="00000000" w:rsidP="00512EC0">
            <w:pPr>
              <w:pStyle w:val="BodyText"/>
              <w:rPr>
                <w:lang w:val="en-NZ"/>
              </w:rPr>
            </w:pPr>
            <w:r w:rsidRPr="00512EC0">
              <w:t>1.7 Ensure the dive is recorded by the person in charge of the diving operation</w:t>
            </w:r>
          </w:p>
        </w:tc>
      </w:tr>
      <w:tr w:rsidTr="00F20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2. Perform open water SSBA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t>2.1 Undertake open water SSBA diving operations to a maximum depth of 30 metres according to accepted industry occupational diving</w:t>
            </w:r>
            <w:r w:rsidRPr="00512EC0">
              <w:t xml:space="preserve"> guidelines </w:t>
            </w:r>
          </w:p>
          <w:p w:rsidR="00000000" w:rsidRPr="00512EC0" w:rsidP="00512EC0">
            <w:pPr>
              <w:pStyle w:val="BodyText"/>
            </w:pPr>
            <w:r w:rsidRPr="00512EC0">
              <w:t>2.2 Follow decompression and emergency procedures according to industry occupational diving guidelines </w:t>
            </w:r>
          </w:p>
          <w:p w:rsidR="00000000" w:rsidRPr="00512EC0" w:rsidP="00512EC0">
            <w:pPr>
              <w:pStyle w:val="BodyText"/>
            </w:pPr>
            <w:r w:rsidRPr="00512EC0">
              <w:t>2.3 Undertake tender duties in an SSBA diving operation according to industry occupational diving guidelines and workplace procedures</w:t>
            </w:r>
          </w:p>
          <w:p w:rsidR="00000000" w:rsidRPr="00512EC0" w:rsidP="00512EC0">
            <w:pPr>
              <w:pStyle w:val="BodyText"/>
            </w:pPr>
            <w:r w:rsidRPr="00512EC0">
              <w:t>2.4 E</w:t>
            </w:r>
            <w:r w:rsidRPr="00512EC0">
              <w:t>stablish and maintain effective communication with surface and dive team</w:t>
            </w:r>
          </w:p>
          <w:p w:rsidR="00000000" w:rsidP="00512EC0">
            <w:pPr>
              <w:pStyle w:val="BodyText"/>
              <w:rPr>
                <w:lang w:val="en-NZ"/>
              </w:rPr>
            </w:pPr>
            <w:r w:rsidRPr="00512EC0">
              <w:t>2.5 Operate SSBA while divers are in the water</w:t>
            </w:r>
          </w:p>
        </w:tc>
      </w:tr>
      <w:tr w:rsidTr="00F20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3. Maintain effective work relationships within a dive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t>3.1 Maintain effective teamwork during dive operations</w:t>
            </w:r>
          </w:p>
          <w:p w:rsidR="00000000" w:rsidP="00512EC0">
            <w:pPr>
              <w:pStyle w:val="BodyText"/>
              <w:rPr>
                <w:lang w:val="en-NZ"/>
              </w:rPr>
            </w:pPr>
            <w:r w:rsidRPr="00512EC0">
              <w:t>3.2 Follow routine i</w:t>
            </w:r>
            <w:r w:rsidRPr="00512EC0">
              <w:t>nstructions according to dive plan and directions from team members</w:t>
            </w:r>
          </w:p>
        </w:tc>
      </w:tr>
      <w:tr w:rsidTr="00F20B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4. Complete activities after SSBA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t>4.1 Remove personal protective equipment and diving equipment on completion of the SSBA diving operation</w:t>
            </w:r>
          </w:p>
          <w:p w:rsidR="00000000" w:rsidRPr="00512EC0" w:rsidP="00512EC0">
            <w:pPr>
              <w:pStyle w:val="BodyText"/>
            </w:pPr>
            <w:r w:rsidRPr="00512EC0">
              <w:t>4.2 Carry out post-dive equipment checks an</w:t>
            </w:r>
            <w:r w:rsidRPr="00512EC0">
              <w:t>d report faults</w:t>
            </w:r>
          </w:p>
          <w:p w:rsidR="00000000" w:rsidRPr="00512EC0" w:rsidP="00512EC0">
            <w:pPr>
              <w:pStyle w:val="BodyText"/>
            </w:pPr>
            <w:r w:rsidRPr="00512EC0">
              <w:t>4.3 Decontaminate, clean and store equipment according to workplace procedures</w:t>
            </w:r>
          </w:p>
        </w:tc>
      </w:tr>
    </w:tbl>
    <w:p w:rsidR="00000000" w:rsidRPr="00512EC0" w:rsidP="00512EC0">
      <w:pPr>
        <w:pStyle w:val="BodyText"/>
      </w:pPr>
    </w:p>
    <w:p w:rsidR="00000000" w:rsidRPr="00512EC0" w:rsidP="00512EC0">
      <w:pPr>
        <w:pStyle w:val="AllowPageBreak"/>
      </w:pPr>
    </w:p>
    <w:p w:rsidR="00000000" w:rsidRPr="00512EC0" w:rsidP="00512EC0">
      <w:pPr>
        <w:pStyle w:val="Heading1"/>
      </w:pPr>
      <w:bookmarkStart w:id="6" w:name="O_1038090"/>
      <w:bookmarkEnd w:id="6"/>
      <w:r w:rsidRPr="00512EC0">
        <w:t>Foundation Skills</w:t>
      </w:r>
    </w:p>
    <w:p w:rsidR="00000000" w:rsidRPr="00F20B54" w:rsidP="00F20B54">
      <w:pPr>
        <w:pStyle w:val="BodyText"/>
        <w:rPr>
          <w:i/>
        </w:rPr>
      </w:pPr>
      <w:r w:rsidRPr="00F20B54">
        <w:rPr>
          <w:rStyle w:val="Emphasis"/>
        </w:rPr>
        <w:t>This section describes those language, literacy, numeracy and employment skills that are essential for performance in this</w:t>
      </w:r>
      <w:r w:rsidRPr="00F20B54">
        <w:rPr>
          <w:rStyle w:val="Emphasis"/>
        </w:rPr>
        <w:t xml:space="preserve">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12EC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Description</w:t>
            </w:r>
          </w:p>
        </w:tc>
      </w:tr>
      <w:tr w:rsidTr="00512E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ListBullet"/>
            </w:pPr>
            <w:r w:rsidRPr="00512EC0">
              <w:t>Makes calculations involving pressure, volume and temperature relationships</w:t>
            </w:r>
          </w:p>
          <w:p w:rsidR="00000000" w:rsidP="00512EC0">
            <w:pPr>
              <w:pStyle w:val="ListBullet"/>
              <w:rPr>
                <w:lang w:val="en-NZ"/>
              </w:rPr>
            </w:pPr>
            <w:r w:rsidRPr="00512EC0">
              <w:t>Interprets decompression tables and data</w:t>
            </w:r>
          </w:p>
        </w:tc>
      </w:tr>
      <w:tr w:rsidTr="00512E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ListBullet"/>
            </w:pPr>
            <w:r w:rsidRPr="00512EC0">
              <w:t>Reads and identifies required information from diving-related instructions, procedures, regulations, guidelines and texts</w:t>
            </w:r>
          </w:p>
          <w:p w:rsidR="00000000" w:rsidP="00512EC0">
            <w:pPr>
              <w:pStyle w:val="ListBullet"/>
              <w:rPr>
                <w:lang w:val="en-NZ"/>
              </w:rPr>
            </w:pPr>
            <w:r w:rsidRPr="00512EC0">
              <w:t>Interprets emergency action plan</w:t>
            </w:r>
          </w:p>
        </w:tc>
      </w:tr>
      <w:tr w:rsidTr="00512E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ListBullet"/>
              <w:rPr>
                <w:lang w:val="en-NZ"/>
              </w:rPr>
            </w:pPr>
            <w:r w:rsidRPr="00512EC0">
              <w:t>Interprets and follows regulatory requirements and seeks clarification or other assistance when required</w:t>
            </w:r>
          </w:p>
        </w:tc>
      </w:tr>
      <w:tr w:rsidTr="00512EC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ListBullet"/>
            </w:pPr>
            <w:r w:rsidRPr="00512EC0">
              <w:t>Uses appropriate terminology, hand and lifeline signals specific to SSBA and general diving operations</w:t>
            </w:r>
          </w:p>
        </w:tc>
      </w:tr>
    </w:tbl>
    <w:p w:rsidR="00000000" w:rsidRPr="00512EC0" w:rsidP="00512EC0">
      <w:pPr>
        <w:pStyle w:val="BodyText"/>
      </w:pPr>
    </w:p>
    <w:p w:rsidR="00000000" w:rsidRPr="00512EC0" w:rsidP="00512EC0">
      <w:pPr>
        <w:pStyle w:val="AllowPageBreak"/>
      </w:pPr>
    </w:p>
    <w:p w:rsidR="00000000" w:rsidRPr="00512EC0" w:rsidP="00512EC0">
      <w:pPr>
        <w:pStyle w:val="Heading1"/>
      </w:pPr>
      <w:bookmarkStart w:id="7" w:name="O_1038092"/>
      <w:bookmarkEnd w:id="7"/>
      <w:r w:rsidRPr="00512EC0">
        <w:t>Unit</w:t>
      </w:r>
      <w:r w:rsidRPr="00512EC0">
        <w:t xml:space="preserve"> Mapping Information</w:t>
      </w:r>
    </w:p>
    <w:tbl>
      <w:tblPr>
        <w:tblW w:w="9520" w:type="dxa"/>
        <w:tblLayout w:type="fixed"/>
        <w:tblCellMar>
          <w:left w:w="62" w:type="dxa"/>
          <w:right w:w="62" w:type="dxa"/>
        </w:tblCellMar>
        <w:tblLook w:val="0000"/>
      </w:tblPr>
      <w:tblGrid>
        <w:gridCol w:w="1871"/>
        <w:gridCol w:w="2128"/>
        <w:gridCol w:w="2409"/>
        <w:gridCol w:w="3112"/>
      </w:tblGrid>
      <w:tr w:rsidTr="00512EC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Bold"/>
              <w:rPr>
                <w:lang w:val="en-NZ"/>
              </w:rPr>
            </w:pPr>
            <w:r w:rsidRPr="00512EC0">
              <w:t>Equivalence status</w:t>
            </w:r>
          </w:p>
        </w:tc>
      </w:tr>
      <w:tr w:rsidTr="00512EC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SFIDIV302 Perform diving operations using SSBA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C0">
            <w:pPr>
              <w:pStyle w:val="BodyText"/>
              <w:rPr>
                <w:lang w:val="en-NZ"/>
              </w:rPr>
            </w:pPr>
            <w:r w:rsidRPr="00512EC0">
              <w:t>SFIDIVE310A Perform diving operations using SSBA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t>Updated to meet Standards for Training Packages</w:t>
            </w:r>
          </w:p>
          <w:p w:rsidR="00000000" w:rsidP="00512EC0">
            <w:pPr>
              <w:pStyle w:val="BodyText"/>
              <w:rPr>
                <w:lang w:val="en-NZ"/>
              </w:rPr>
            </w:pPr>
            <w:r w:rsidRPr="00512EC0">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C0" w:rsidP="00512EC0">
            <w:pPr>
              <w:pStyle w:val="BodyText"/>
            </w:pPr>
            <w:r w:rsidRPr="00512EC0">
              <w:t>Equivalent unit</w:t>
            </w:r>
          </w:p>
        </w:tc>
      </w:tr>
    </w:tbl>
    <w:p w:rsidR="00000000" w:rsidRPr="00512EC0" w:rsidP="00512EC0">
      <w:pPr>
        <w:pStyle w:val="BodyText"/>
      </w:pPr>
    </w:p>
    <w:p w:rsidR="00000000" w:rsidRPr="00512EC0" w:rsidP="00512EC0">
      <w:pPr>
        <w:pStyle w:val="AllowPageBreak"/>
      </w:pPr>
    </w:p>
    <w:p w:rsidR="00000000" w:rsidRPr="00512EC0" w:rsidP="00512EC0">
      <w:pPr>
        <w:pStyle w:val="Heading1"/>
      </w:pPr>
      <w:bookmarkStart w:id="8" w:name="O_1038099"/>
      <w:bookmarkEnd w:id="8"/>
      <w:r w:rsidRPr="00512EC0">
        <w:t>Links</w:t>
      </w:r>
    </w:p>
    <w:p w:rsidR="00000000" w:rsidRPr="00512EC0" w:rsidP="00F20B54">
      <w:pPr>
        <w:pStyle w:val="BodyText"/>
      </w:pPr>
      <w:r w:rsidRPr="00512EC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571830">
        <w:rPr>
          <w:rStyle w:val="Hyperlink"/>
        </w:rPr>
        <w:t>https://vetnet.gov.au/Pages/TrainingDocs.aspx?q=e31d8c6b-1608-4d77-9f71-9ee749456273</w:t>
      </w:r>
      <w:r>
        <w:fldChar w:fldCharType="end"/>
      </w:r>
    </w:p>
    <w:p w:rsidR="00000000" w:rsidRPr="00512EC0" w:rsidP="00512EC0"/>
    <w:sectPr w:rsidSect="00512E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C0" w:rsidRPr="00F20B54" w:rsidP="00F20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54" w:rsidP="00512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B54" w:rsidP="00512E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20B54" w:rsidP="00512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EC0" w:rsidRPr="00F20B54" w:rsidP="00F20B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54" w:rsidRPr="002D2AF8" w:rsidP="00512EC0">
    <w:pPr>
      <w:pStyle w:val="Header"/>
      <w:framePr w:wrap="around"/>
    </w:pPr>
    <w:r>
      <w:fldChar w:fldCharType="begin"/>
    </w:r>
    <w:r>
      <w:instrText xml:space="preserve"> TITLE   \* MERGEFORMAT </w:instrText>
    </w:r>
    <w:r>
      <w:fldChar w:fldCharType="separate"/>
    </w:r>
    <w:r>
      <w:t>SFIDIV302 Perform diving operations using SSBA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20B54" w:rsidP="00512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ECB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602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EC0"/>
    <w:pPr>
      <w:spacing w:before="360" w:after="60"/>
      <w:outlineLvl w:val="0"/>
    </w:pPr>
    <w:rPr>
      <w:sz w:val="32"/>
    </w:rPr>
  </w:style>
  <w:style w:type="paragraph" w:styleId="Heading2">
    <w:name w:val="heading 2"/>
    <w:basedOn w:val="HeadingBase"/>
    <w:next w:val="BodyText"/>
    <w:link w:val="Heading2Char"/>
    <w:qFormat/>
    <w:rsid w:val="00512EC0"/>
    <w:pPr>
      <w:keepLines/>
      <w:spacing w:before="240" w:after="120"/>
      <w:outlineLvl w:val="1"/>
    </w:pPr>
    <w:rPr>
      <w:sz w:val="28"/>
      <w:szCs w:val="40"/>
    </w:rPr>
  </w:style>
  <w:style w:type="paragraph" w:styleId="Heading3">
    <w:name w:val="heading 3"/>
    <w:basedOn w:val="HeadingBase"/>
    <w:next w:val="BodyText"/>
    <w:link w:val="Heading3Char"/>
    <w:qFormat/>
    <w:rsid w:val="00512EC0"/>
    <w:pPr>
      <w:spacing w:before="180" w:after="120"/>
      <w:outlineLvl w:val="2"/>
    </w:pPr>
    <w:rPr>
      <w:spacing w:val="-10"/>
      <w:kern w:val="32"/>
    </w:rPr>
  </w:style>
  <w:style w:type="paragraph" w:styleId="Heading4">
    <w:name w:val="heading 4"/>
    <w:basedOn w:val="HeadingBase"/>
    <w:next w:val="BodyText"/>
    <w:link w:val="Heading4Char"/>
    <w:qFormat/>
    <w:rsid w:val="00512EC0"/>
    <w:pPr>
      <w:spacing w:before="160" w:after="120"/>
      <w:outlineLvl w:val="3"/>
    </w:pPr>
    <w:rPr>
      <w:sz w:val="22"/>
    </w:rPr>
  </w:style>
  <w:style w:type="paragraph" w:styleId="Heading5">
    <w:name w:val="heading 5"/>
    <w:basedOn w:val="HeadingBase"/>
    <w:next w:val="Normal"/>
    <w:link w:val="Heading5Char"/>
    <w:qFormat/>
    <w:rsid w:val="00512EC0"/>
    <w:pPr>
      <w:spacing w:before="80"/>
      <w:outlineLvl w:val="4"/>
    </w:pPr>
    <w:rPr>
      <w:color w:val="918585"/>
      <w:sz w:val="20"/>
    </w:rPr>
  </w:style>
  <w:style w:type="paragraph" w:styleId="Heading6">
    <w:name w:val="heading 6"/>
    <w:basedOn w:val="HeadingBase"/>
    <w:next w:val="Normal"/>
    <w:link w:val="Heading6Char"/>
    <w:qFormat/>
    <w:rsid w:val="00512EC0"/>
    <w:pPr>
      <w:spacing w:before="60"/>
      <w:outlineLvl w:val="5"/>
    </w:pPr>
    <w:rPr>
      <w:color w:val="918585"/>
      <w:sz w:val="20"/>
    </w:rPr>
  </w:style>
  <w:style w:type="paragraph" w:styleId="Heading7">
    <w:name w:val="heading 7"/>
    <w:basedOn w:val="Normal"/>
    <w:next w:val="Normal"/>
    <w:link w:val="Heading7Char"/>
    <w:qFormat/>
    <w:rsid w:val="00512EC0"/>
    <w:pPr>
      <w:ind w:left="720"/>
      <w:outlineLvl w:val="6"/>
    </w:pPr>
    <w:rPr>
      <w:i/>
    </w:rPr>
  </w:style>
  <w:style w:type="paragraph" w:styleId="Heading8">
    <w:name w:val="heading 8"/>
    <w:basedOn w:val="Normal"/>
    <w:next w:val="Normal"/>
    <w:link w:val="Heading8Char"/>
    <w:qFormat/>
    <w:rsid w:val="00512EC0"/>
    <w:pPr>
      <w:ind w:left="720"/>
      <w:outlineLvl w:val="7"/>
    </w:pPr>
    <w:rPr>
      <w:i/>
    </w:rPr>
  </w:style>
  <w:style w:type="paragraph" w:styleId="Heading9">
    <w:name w:val="heading 9"/>
    <w:basedOn w:val="Normal"/>
    <w:next w:val="Normal"/>
    <w:link w:val="Heading9Char"/>
    <w:qFormat/>
    <w:rsid w:val="00512EC0"/>
    <w:pPr>
      <w:ind w:left="720"/>
      <w:outlineLvl w:val="8"/>
    </w:pPr>
    <w:rPr>
      <w:i/>
    </w:rPr>
  </w:style>
  <w:style w:type="character" w:default="1" w:styleId="DefaultParagraphFont">
    <w:name w:val="Default Paragraph Font"/>
    <w:uiPriority w:val="1"/>
    <w:unhideWhenUsed/>
    <w:rsid w:val="00512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EC0"/>
  </w:style>
  <w:style w:type="character" w:customStyle="1" w:styleId="Heading1Char">
    <w:name w:val="Heading 1 Char"/>
    <w:basedOn w:val="DefaultParagraphFont"/>
    <w:link w:val="Heading1"/>
    <w:rsid w:val="00512EC0"/>
    <w:rPr>
      <w:rFonts w:ascii="Times New Roman" w:eastAsia="Times New Roman" w:hAnsi="Times New Roman" w:cs="Times New Roman"/>
      <w:b/>
      <w:sz w:val="32"/>
      <w:szCs w:val="20"/>
      <w:lang w:eastAsia="en-US"/>
    </w:rPr>
  </w:style>
  <w:style w:type="paragraph" w:styleId="BodyText">
    <w:name w:val="Body Text"/>
    <w:basedOn w:val="Normal"/>
    <w:link w:val="BodyTextChar"/>
    <w:rsid w:val="00512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EC0"/>
    <w:rPr>
      <w:rFonts w:ascii="Times New Roman" w:eastAsia="Times New Roman" w:hAnsi="Times New Roman" w:cs="Times New Roman"/>
      <w:sz w:val="24"/>
      <w:lang w:eastAsia="en-US"/>
    </w:rPr>
  </w:style>
  <w:style w:type="paragraph" w:styleId="ListBullet">
    <w:name w:val="List Bullet"/>
    <w:basedOn w:val="List"/>
    <w:rsid w:val="00512EC0"/>
    <w:pPr>
      <w:numPr>
        <w:numId w:val="11"/>
      </w:numPr>
      <w:tabs>
        <w:tab w:val="clear" w:pos="340"/>
      </w:tabs>
      <w:spacing w:before="40" w:after="40"/>
    </w:pPr>
  </w:style>
  <w:style w:type="character" w:styleId="Emphasis">
    <w:name w:val="Emphasis"/>
    <w:basedOn w:val="DefaultParagraphFont"/>
    <w:qFormat/>
    <w:rsid w:val="00512EC0"/>
    <w:rPr>
      <w:i/>
    </w:rPr>
  </w:style>
  <w:style w:type="paragraph" w:customStyle="1" w:styleId="SuperHeading">
    <w:name w:val="SuperHeading"/>
    <w:basedOn w:val="Normal"/>
    <w:rsid w:val="00512EC0"/>
    <w:pPr>
      <w:spacing w:before="240" w:after="120"/>
      <w:outlineLvl w:val="0"/>
    </w:pPr>
    <w:rPr>
      <w:rFonts w:ascii="Times New Roman" w:hAnsi="Times New Roman"/>
      <w:b/>
      <w:sz w:val="32"/>
    </w:rPr>
  </w:style>
  <w:style w:type="paragraph" w:customStyle="1" w:styleId="AllowPageBreak">
    <w:name w:val="AllowPageBreak"/>
    <w:rsid w:val="00512E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2EC0"/>
    <w:rPr>
      <w:b/>
    </w:rPr>
  </w:style>
  <w:style w:type="character" w:customStyle="1" w:styleId="Heading2Char">
    <w:name w:val="Heading 2 Char"/>
    <w:basedOn w:val="DefaultParagraphFont"/>
    <w:link w:val="Heading2"/>
    <w:rsid w:val="00512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EC0"/>
    <w:rPr>
      <w:rFonts w:ascii="Courier New" w:eastAsia="Times New Roman" w:hAnsi="Courier New" w:cs="Times New Roman"/>
      <w:i/>
      <w:szCs w:val="20"/>
      <w:lang w:eastAsia="en-US"/>
    </w:rPr>
  </w:style>
  <w:style w:type="paragraph" w:customStyle="1" w:styleId="HeadingBase">
    <w:name w:val="Heading Base"/>
    <w:rsid w:val="00512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EC0"/>
    <w:pPr>
      <w:tabs>
        <w:tab w:val="right" w:leader="dot" w:pos="9072"/>
      </w:tabs>
      <w:ind w:left="567"/>
    </w:pPr>
    <w:rPr>
      <w:szCs w:val="22"/>
    </w:rPr>
  </w:style>
  <w:style w:type="paragraph" w:customStyle="1" w:styleId="TOCBase">
    <w:name w:val="TOC Base"/>
    <w:rsid w:val="00512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EC0"/>
    <w:pPr>
      <w:tabs>
        <w:tab w:val="right" w:leader="dot" w:pos="9072"/>
      </w:tabs>
      <w:spacing w:before="40" w:after="40"/>
      <w:ind w:left="284"/>
    </w:pPr>
    <w:rPr>
      <w:rFonts w:ascii="Times New Roman" w:hAnsi="Times New Roman"/>
    </w:rPr>
  </w:style>
  <w:style w:type="paragraph" w:styleId="TOC1">
    <w:name w:val="toc 1"/>
    <w:basedOn w:val="TOCBase"/>
    <w:next w:val="Normal"/>
    <w:rsid w:val="00512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EC0"/>
    <w:rPr>
      <w:rFonts w:ascii="Times New Roman" w:eastAsia="Times New Roman" w:hAnsi="Times New Roman" w:cs="Times New Roman"/>
      <w:sz w:val="16"/>
      <w:lang w:eastAsia="en-US"/>
    </w:rPr>
  </w:style>
  <w:style w:type="paragraph" w:styleId="Title">
    <w:name w:val="Title"/>
    <w:basedOn w:val="HeadingBase"/>
    <w:link w:val="TitleChar"/>
    <w:qFormat/>
    <w:rsid w:val="00512EC0"/>
    <w:pPr>
      <w:spacing w:before="5040"/>
      <w:jc w:val="center"/>
    </w:pPr>
    <w:rPr>
      <w:sz w:val="48"/>
      <w:szCs w:val="72"/>
      <w:lang w:val="en-US"/>
    </w:rPr>
  </w:style>
  <w:style w:type="character" w:customStyle="1" w:styleId="TitleChar">
    <w:name w:val="Title Char"/>
    <w:basedOn w:val="DefaultParagraphFont"/>
    <w:link w:val="Title"/>
    <w:rsid w:val="00512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EC0"/>
    <w:pPr>
      <w:tabs>
        <w:tab w:val="left" w:pos="3600"/>
        <w:tab w:val="left" w:pos="3958"/>
      </w:tabs>
    </w:pPr>
  </w:style>
  <w:style w:type="paragraph" w:styleId="List">
    <w:name w:val="List"/>
    <w:basedOn w:val="BodyText"/>
    <w:next w:val="BodyText"/>
    <w:rsid w:val="00512EC0"/>
    <w:pPr>
      <w:tabs>
        <w:tab w:val="left" w:pos="340"/>
      </w:tabs>
      <w:spacing w:before="60" w:after="60"/>
      <w:ind w:left="340" w:hanging="340"/>
    </w:pPr>
  </w:style>
  <w:style w:type="paragraph" w:customStyle="1" w:styleId="Note">
    <w:name w:val="Note"/>
    <w:basedOn w:val="BodyText"/>
    <w:rsid w:val="00512E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2EC0"/>
    <w:rPr>
      <w:b/>
      <w:spacing w:val="0"/>
    </w:rPr>
  </w:style>
  <w:style w:type="paragraph" w:customStyle="1" w:styleId="SuperTitle">
    <w:name w:val="SuperTitle"/>
    <w:basedOn w:val="Title"/>
    <w:rsid w:val="00512EC0"/>
    <w:pPr>
      <w:framePr w:wrap="auto" w:hAnchor="text" w:y="6049"/>
    </w:pPr>
    <w:rPr>
      <w:color w:val="000000"/>
      <w:sz w:val="40"/>
    </w:rPr>
  </w:style>
  <w:style w:type="paragraph" w:customStyle="1" w:styleId="TOCTitle">
    <w:name w:val="TOCTitle"/>
    <w:basedOn w:val="Heading1"/>
    <w:rsid w:val="00512EC0"/>
    <w:pPr>
      <w:spacing w:after="240"/>
      <w:jc w:val="center"/>
      <w:outlineLvl w:val="9"/>
    </w:pPr>
    <w:rPr>
      <w:caps/>
    </w:rPr>
  </w:style>
  <w:style w:type="paragraph" w:customStyle="1" w:styleId="Version">
    <w:name w:val="Version"/>
    <w:rsid w:val="00512E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EC0"/>
    <w:pPr>
      <w:numPr>
        <w:numId w:val="12"/>
      </w:numPr>
      <w:tabs>
        <w:tab w:val="clear" w:pos="680"/>
      </w:tabs>
    </w:pPr>
  </w:style>
  <w:style w:type="paragraph" w:styleId="Index1">
    <w:name w:val="index 1"/>
    <w:basedOn w:val="Normal"/>
    <w:next w:val="Normal"/>
    <w:semiHidden/>
    <w:rsid w:val="00512EC0"/>
    <w:pPr>
      <w:keepNext w:val="0"/>
      <w:tabs>
        <w:tab w:val="right" w:pos="4176"/>
      </w:tabs>
      <w:ind w:left="198" w:hanging="198"/>
    </w:pPr>
    <w:rPr>
      <w:rFonts w:ascii="Garamond" w:hAnsi="Garamond"/>
    </w:rPr>
  </w:style>
  <w:style w:type="paragraph" w:styleId="IndexHeading">
    <w:name w:val="index heading"/>
    <w:basedOn w:val="Normal"/>
    <w:next w:val="Index1"/>
    <w:semiHidden/>
    <w:rsid w:val="00512EC0"/>
    <w:pPr>
      <w:spacing w:before="120" w:after="120"/>
    </w:pPr>
    <w:rPr>
      <w:rFonts w:ascii="Arial" w:hAnsi="Arial"/>
      <w:b/>
      <w:color w:val="918585"/>
      <w:sz w:val="24"/>
    </w:rPr>
  </w:style>
  <w:style w:type="paragraph" w:styleId="Header">
    <w:name w:val="header"/>
    <w:basedOn w:val="Normal"/>
    <w:link w:val="HeaderChar"/>
    <w:rsid w:val="00512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EC0"/>
    <w:rPr>
      <w:rFonts w:ascii="Times New Roman" w:eastAsia="Times New Roman" w:hAnsi="Times New Roman" w:cs="Times New Roman"/>
      <w:sz w:val="16"/>
      <w:szCs w:val="20"/>
      <w:lang w:val="en-GB" w:eastAsia="en-US"/>
    </w:rPr>
  </w:style>
  <w:style w:type="paragraph" w:customStyle="1" w:styleId="Chapter">
    <w:name w:val="Chapter"/>
    <w:basedOn w:val="Normal"/>
    <w:rsid w:val="00512EC0"/>
    <w:pPr>
      <w:spacing w:before="240"/>
    </w:pPr>
    <w:rPr>
      <w:rFonts w:ascii="Times New Roman" w:hAnsi="Times New Roman"/>
      <w:smallCaps/>
      <w:spacing w:val="80"/>
      <w:sz w:val="28"/>
    </w:rPr>
  </w:style>
  <w:style w:type="paragraph" w:customStyle="1" w:styleId="InChapter">
    <w:name w:val="InChapter"/>
    <w:basedOn w:val="Heading3"/>
    <w:rsid w:val="00512EC0"/>
    <w:pPr>
      <w:spacing w:after="240"/>
      <w:outlineLvl w:val="9"/>
    </w:pPr>
    <w:rPr>
      <w:noProof/>
    </w:rPr>
  </w:style>
  <w:style w:type="paragraph" w:styleId="Index2">
    <w:name w:val="index 2"/>
    <w:basedOn w:val="Normal"/>
    <w:next w:val="Normal"/>
    <w:semiHidden/>
    <w:rsid w:val="00512EC0"/>
    <w:pPr>
      <w:tabs>
        <w:tab w:val="right" w:pos="4176"/>
      </w:tabs>
      <w:ind w:left="568" w:hanging="284"/>
    </w:pPr>
    <w:rPr>
      <w:rFonts w:ascii="Garamond" w:hAnsi="Garamond"/>
    </w:rPr>
  </w:style>
  <w:style w:type="paragraph" w:customStyle="1" w:styleId="Byline">
    <w:name w:val="Byline"/>
    <w:rsid w:val="00512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EC0"/>
    <w:pPr>
      <w:tabs>
        <w:tab w:val="clear" w:pos="3600"/>
        <w:tab w:val="clear" w:pos="3958"/>
      </w:tabs>
      <w:jc w:val="right"/>
    </w:pPr>
  </w:style>
  <w:style w:type="paragraph" w:styleId="Caption">
    <w:name w:val="caption"/>
    <w:basedOn w:val="BodyText"/>
    <w:next w:val="Normal"/>
    <w:qFormat/>
    <w:rsid w:val="00512EC0"/>
    <w:pPr>
      <w:framePr w:w="2268" w:hSpace="181" w:vSpace="181" w:wrap="around" w:vAnchor="text" w:hAnchor="page" w:x="1135" w:y="285" w:anchorLock="1"/>
    </w:pPr>
    <w:rPr>
      <w:i/>
    </w:rPr>
  </w:style>
  <w:style w:type="paragraph" w:customStyle="1" w:styleId="MiniTOCTitle">
    <w:name w:val="MiniTOCTitle"/>
    <w:basedOn w:val="Heading4"/>
    <w:rsid w:val="00512EC0"/>
    <w:pPr>
      <w:spacing w:before="240"/>
      <w:outlineLvl w:val="9"/>
    </w:pPr>
    <w:rPr>
      <w:noProof/>
      <w:sz w:val="24"/>
    </w:rPr>
  </w:style>
  <w:style w:type="paragraph" w:customStyle="1" w:styleId="MiniTOCItem">
    <w:name w:val="MiniTOCItem"/>
    <w:basedOn w:val="ListBullet"/>
    <w:rsid w:val="00512EC0"/>
    <w:pPr>
      <w:numPr>
        <w:numId w:val="0"/>
      </w:numPr>
      <w:tabs>
        <w:tab w:val="right" w:leader="dot" w:pos="6521"/>
      </w:tabs>
      <w:spacing w:before="0" w:after="0"/>
    </w:pPr>
  </w:style>
  <w:style w:type="paragraph" w:customStyle="1" w:styleId="TOFTitle">
    <w:name w:val="TOFTitle"/>
    <w:basedOn w:val="TOCTitle"/>
    <w:rsid w:val="00512EC0"/>
  </w:style>
  <w:style w:type="paragraph" w:styleId="TableofFigures">
    <w:name w:val="table of figures"/>
    <w:basedOn w:val="Normal"/>
    <w:next w:val="Normal"/>
    <w:semiHidden/>
    <w:rsid w:val="00512EC0"/>
    <w:pPr>
      <w:tabs>
        <w:tab w:val="right" w:leader="dot" w:pos="9072"/>
      </w:tabs>
      <w:ind w:left="970" w:hanging="403"/>
    </w:pPr>
    <w:rPr>
      <w:rFonts w:ascii="Times New Roman" w:hAnsi="Times New Roman"/>
      <w:b/>
    </w:rPr>
  </w:style>
  <w:style w:type="paragraph" w:styleId="ListNumber">
    <w:name w:val="List Number"/>
    <w:basedOn w:val="List"/>
    <w:rsid w:val="00512EC0"/>
    <w:pPr>
      <w:numPr>
        <w:numId w:val="14"/>
      </w:numPr>
      <w:tabs>
        <w:tab w:val="clear" w:pos="340"/>
      </w:tabs>
    </w:pPr>
  </w:style>
  <w:style w:type="character" w:customStyle="1" w:styleId="WingdingSymbols">
    <w:name w:val="Wingding Symbols"/>
    <w:rsid w:val="00512EC0"/>
    <w:rPr>
      <w:rFonts w:ascii="Wingdings" w:hAnsi="Wingdings"/>
    </w:rPr>
  </w:style>
  <w:style w:type="paragraph" w:customStyle="1" w:styleId="TableHeading">
    <w:name w:val="Table Heading"/>
    <w:basedOn w:val="HeadingBase"/>
    <w:rsid w:val="00512EC0"/>
    <w:pPr>
      <w:keepLines/>
      <w:pBdr>
        <w:bottom w:val="single" w:sz="6" w:space="1" w:color="918585"/>
      </w:pBdr>
      <w:spacing w:before="240"/>
    </w:pPr>
  </w:style>
  <w:style w:type="character" w:customStyle="1" w:styleId="HotSpot">
    <w:name w:val="HotSpot"/>
    <w:rsid w:val="00512EC0"/>
    <w:rPr>
      <w:color w:val="0033CC"/>
      <w:u w:val="none"/>
    </w:rPr>
  </w:style>
  <w:style w:type="paragraph" w:customStyle="1" w:styleId="BodyTextRight">
    <w:name w:val="Body Text Right"/>
    <w:basedOn w:val="BodyText"/>
    <w:rsid w:val="00512EC0"/>
    <w:pPr>
      <w:spacing w:before="0" w:after="0"/>
      <w:jc w:val="right"/>
    </w:pPr>
  </w:style>
  <w:style w:type="paragraph" w:styleId="Index3">
    <w:name w:val="index 3"/>
    <w:basedOn w:val="ListNumber2"/>
    <w:next w:val="Normal"/>
    <w:semiHidden/>
    <w:rsid w:val="00512EC0"/>
    <w:pPr>
      <w:numPr>
        <w:numId w:val="0"/>
      </w:numPr>
      <w:tabs>
        <w:tab w:val="right" w:leader="dot" w:pos="4176"/>
      </w:tabs>
    </w:pPr>
  </w:style>
  <w:style w:type="paragraph" w:styleId="ListNumber2">
    <w:name w:val="List Number 2"/>
    <w:basedOn w:val="List2"/>
    <w:rsid w:val="00512EC0"/>
    <w:pPr>
      <w:numPr>
        <w:numId w:val="9"/>
      </w:numPr>
      <w:tabs>
        <w:tab w:val="clear" w:pos="1060"/>
      </w:tabs>
    </w:pPr>
  </w:style>
  <w:style w:type="paragraph" w:customStyle="1" w:styleId="MarginNote">
    <w:name w:val="Margin Note"/>
    <w:basedOn w:val="BodyText"/>
    <w:rsid w:val="00512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EC0"/>
    <w:rPr>
      <w:sz w:val="32"/>
    </w:rPr>
  </w:style>
  <w:style w:type="paragraph" w:customStyle="1" w:styleId="HeadingProcedure">
    <w:name w:val="Heading Procedure"/>
    <w:basedOn w:val="HeadingBase"/>
    <w:next w:val="Normal"/>
    <w:rsid w:val="00512EC0"/>
    <w:pPr>
      <w:tabs>
        <w:tab w:val="left" w:pos="0"/>
      </w:tabs>
      <w:spacing w:before="120" w:after="60"/>
    </w:pPr>
    <w:rPr>
      <w:i/>
      <w:color w:val="918585"/>
      <w:sz w:val="22"/>
    </w:rPr>
  </w:style>
  <w:style w:type="paragraph" w:customStyle="1" w:styleId="TableBodyText">
    <w:name w:val="Table Body Text"/>
    <w:basedOn w:val="BodyText"/>
    <w:rsid w:val="00512EC0"/>
    <w:pPr>
      <w:spacing w:before="60" w:after="60"/>
    </w:pPr>
  </w:style>
  <w:style w:type="paragraph" w:styleId="ListContinue">
    <w:name w:val="List Continue"/>
    <w:basedOn w:val="List"/>
    <w:rsid w:val="00512EC0"/>
    <w:pPr>
      <w:ind w:firstLine="0"/>
    </w:pPr>
  </w:style>
  <w:style w:type="paragraph" w:customStyle="1" w:styleId="ListNote">
    <w:name w:val="List Note"/>
    <w:basedOn w:val="List"/>
    <w:rsid w:val="00512EC0"/>
    <w:pPr>
      <w:pBdr>
        <w:top w:val="single" w:sz="6" w:space="2" w:color="918585"/>
        <w:bottom w:val="single" w:sz="6" w:space="2" w:color="918585"/>
      </w:pBdr>
      <w:tabs>
        <w:tab w:val="left" w:pos="1021"/>
      </w:tabs>
      <w:ind w:firstLine="0"/>
    </w:pPr>
  </w:style>
  <w:style w:type="paragraph" w:customStyle="1" w:styleId="Warning">
    <w:name w:val="Warning"/>
    <w:basedOn w:val="BodyText"/>
    <w:rsid w:val="00512EC0"/>
    <w:pPr>
      <w:shd w:val="clear" w:color="auto" w:fill="D9D9D9"/>
      <w:tabs>
        <w:tab w:val="left" w:pos="992"/>
      </w:tabs>
      <w:ind w:left="119" w:right="119"/>
    </w:pPr>
    <w:rPr>
      <w:sz w:val="20"/>
    </w:rPr>
  </w:style>
  <w:style w:type="paragraph" w:customStyle="1" w:styleId="MarginIcons">
    <w:name w:val="Margin Icons"/>
    <w:basedOn w:val="BodyText"/>
    <w:rsid w:val="00512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EC0"/>
    <w:rPr>
      <w:rFonts w:ascii="Courier New" w:hAnsi="Courier New"/>
    </w:rPr>
  </w:style>
  <w:style w:type="paragraph" w:customStyle="1" w:styleId="NoteBullet">
    <w:name w:val="Note Bullet"/>
    <w:basedOn w:val="Note"/>
    <w:rsid w:val="00512EC0"/>
    <w:pPr>
      <w:tabs>
        <w:tab w:val="clear" w:pos="680"/>
      </w:tabs>
      <w:spacing w:before="60" w:after="60"/>
    </w:pPr>
  </w:style>
  <w:style w:type="paragraph" w:customStyle="1" w:styleId="SubHeading2">
    <w:name w:val="SubHeading2"/>
    <w:basedOn w:val="HeadingBase"/>
    <w:rsid w:val="00512EC0"/>
    <w:pPr>
      <w:spacing w:before="240" w:after="60"/>
    </w:pPr>
    <w:rPr>
      <w:sz w:val="20"/>
    </w:rPr>
  </w:style>
  <w:style w:type="paragraph" w:customStyle="1" w:styleId="SubHeading1">
    <w:name w:val="SubHeading1"/>
    <w:basedOn w:val="HeadingBase"/>
    <w:rsid w:val="00512EC0"/>
    <w:pPr>
      <w:spacing w:before="240" w:after="60"/>
    </w:pPr>
    <w:rPr>
      <w:color w:val="918585"/>
      <w:sz w:val="22"/>
    </w:rPr>
  </w:style>
  <w:style w:type="paragraph" w:customStyle="1" w:styleId="SideHeading">
    <w:name w:val="Side Heading"/>
    <w:basedOn w:val="HeadingBase"/>
    <w:rsid w:val="00512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EC0"/>
    <w:pPr>
      <w:numPr>
        <w:numId w:val="10"/>
      </w:numPr>
    </w:pPr>
  </w:style>
  <w:style w:type="paragraph" w:styleId="PlainText">
    <w:name w:val="Plain Text"/>
    <w:basedOn w:val="Normal"/>
    <w:link w:val="PlainTextChar"/>
    <w:rsid w:val="00512EC0"/>
    <w:rPr>
      <w:sz w:val="20"/>
    </w:rPr>
  </w:style>
  <w:style w:type="character" w:customStyle="1" w:styleId="PlainTextChar">
    <w:name w:val="Plain Text Char"/>
    <w:basedOn w:val="DefaultParagraphFont"/>
    <w:link w:val="PlainText"/>
    <w:rsid w:val="00512EC0"/>
    <w:rPr>
      <w:rFonts w:ascii="Courier New" w:eastAsia="Times New Roman" w:hAnsi="Courier New" w:cs="Times New Roman"/>
      <w:sz w:val="20"/>
      <w:szCs w:val="20"/>
      <w:lang w:eastAsia="en-US"/>
    </w:rPr>
  </w:style>
  <w:style w:type="character" w:customStyle="1" w:styleId="MenuOption">
    <w:name w:val="Menu Option"/>
    <w:basedOn w:val="DefaultParagraphFont"/>
    <w:rsid w:val="00512EC0"/>
    <w:rPr>
      <w:b/>
      <w:smallCaps/>
    </w:rPr>
  </w:style>
  <w:style w:type="paragraph" w:customStyle="1" w:styleId="TableListNumber">
    <w:name w:val="Table List Number"/>
    <w:basedOn w:val="ListNumber"/>
    <w:rsid w:val="00512EC0"/>
    <w:pPr>
      <w:numPr>
        <w:numId w:val="0"/>
      </w:numPr>
    </w:pPr>
  </w:style>
  <w:style w:type="paragraph" w:styleId="TOC4">
    <w:name w:val="toc 4"/>
    <w:basedOn w:val="TOCBase"/>
    <w:next w:val="Normal"/>
    <w:semiHidden/>
    <w:rsid w:val="00512EC0"/>
    <w:pPr>
      <w:tabs>
        <w:tab w:val="right" w:leader="dot" w:pos="9071"/>
      </w:tabs>
      <w:ind w:left="1701"/>
    </w:pPr>
  </w:style>
  <w:style w:type="paragraph" w:customStyle="1" w:styleId="ListAlpha">
    <w:name w:val="List Alpha"/>
    <w:basedOn w:val="List"/>
    <w:rsid w:val="00512EC0"/>
    <w:pPr>
      <w:numPr>
        <w:numId w:val="8"/>
      </w:numPr>
    </w:pPr>
  </w:style>
  <w:style w:type="paragraph" w:customStyle="1" w:styleId="ListAlpha2">
    <w:name w:val="List Alpha 2"/>
    <w:basedOn w:val="List2"/>
    <w:rsid w:val="00512EC0"/>
    <w:pPr>
      <w:numPr>
        <w:numId w:val="7"/>
      </w:numPr>
    </w:pPr>
  </w:style>
  <w:style w:type="paragraph" w:styleId="List2">
    <w:name w:val="List 2"/>
    <w:basedOn w:val="BodyText"/>
    <w:rsid w:val="00512EC0"/>
    <w:pPr>
      <w:tabs>
        <w:tab w:val="left" w:pos="680"/>
      </w:tabs>
      <w:spacing w:before="60" w:after="60"/>
      <w:ind w:left="680" w:hanging="340"/>
    </w:pPr>
  </w:style>
  <w:style w:type="paragraph" w:styleId="List3">
    <w:name w:val="List 3"/>
    <w:basedOn w:val="BodyText"/>
    <w:rsid w:val="00512EC0"/>
    <w:pPr>
      <w:tabs>
        <w:tab w:val="left" w:pos="1021"/>
      </w:tabs>
      <w:spacing w:before="60" w:after="60"/>
      <w:ind w:left="1020" w:hanging="340"/>
    </w:pPr>
  </w:style>
  <w:style w:type="paragraph" w:styleId="List4">
    <w:name w:val="List 4"/>
    <w:basedOn w:val="BodyText"/>
    <w:rsid w:val="00512EC0"/>
    <w:pPr>
      <w:tabs>
        <w:tab w:val="left" w:pos="1361"/>
      </w:tabs>
      <w:spacing w:before="60" w:after="60"/>
      <w:ind w:left="1361" w:hanging="340"/>
    </w:pPr>
  </w:style>
  <w:style w:type="paragraph" w:styleId="List5">
    <w:name w:val="List 5"/>
    <w:basedOn w:val="BodyText"/>
    <w:rsid w:val="00512EC0"/>
    <w:pPr>
      <w:tabs>
        <w:tab w:val="left" w:pos="1701"/>
      </w:tabs>
      <w:spacing w:before="60" w:after="60"/>
      <w:ind w:left="1701" w:hanging="340"/>
    </w:pPr>
  </w:style>
  <w:style w:type="paragraph" w:styleId="ListBullet3">
    <w:name w:val="List Bullet 3"/>
    <w:basedOn w:val="List3"/>
    <w:rsid w:val="00512EC0"/>
    <w:pPr>
      <w:numPr>
        <w:numId w:val="13"/>
      </w:numPr>
      <w:tabs>
        <w:tab w:val="clear" w:pos="1021"/>
      </w:tabs>
      <w:ind w:left="1037" w:hanging="357"/>
    </w:pPr>
  </w:style>
  <w:style w:type="paragraph" w:styleId="ListBullet4">
    <w:name w:val="List Bullet 4"/>
    <w:basedOn w:val="List4"/>
    <w:rsid w:val="00512EC0"/>
    <w:pPr>
      <w:numPr>
        <w:numId w:val="2"/>
      </w:numPr>
      <w:tabs>
        <w:tab w:val="clear" w:pos="1361"/>
      </w:tabs>
    </w:pPr>
  </w:style>
  <w:style w:type="paragraph" w:styleId="ListBullet5">
    <w:name w:val="List Bullet 5"/>
    <w:basedOn w:val="List5"/>
    <w:rsid w:val="00512EC0"/>
    <w:pPr>
      <w:numPr>
        <w:numId w:val="3"/>
      </w:numPr>
    </w:pPr>
  </w:style>
  <w:style w:type="paragraph" w:styleId="ListContinue2">
    <w:name w:val="List Continue 2"/>
    <w:basedOn w:val="List2"/>
    <w:rsid w:val="00512EC0"/>
    <w:pPr>
      <w:ind w:firstLine="0"/>
    </w:pPr>
  </w:style>
  <w:style w:type="paragraph" w:styleId="ListContinue3">
    <w:name w:val="List Continue 3"/>
    <w:basedOn w:val="List3"/>
    <w:rsid w:val="00512EC0"/>
    <w:pPr>
      <w:ind w:left="1021" w:firstLine="0"/>
    </w:pPr>
  </w:style>
  <w:style w:type="paragraph" w:styleId="ListContinue4">
    <w:name w:val="List Continue 4"/>
    <w:basedOn w:val="List4"/>
    <w:rsid w:val="00512EC0"/>
    <w:pPr>
      <w:ind w:firstLine="0"/>
    </w:pPr>
  </w:style>
  <w:style w:type="paragraph" w:styleId="ListContinue5">
    <w:name w:val="List Continue 5"/>
    <w:basedOn w:val="List5"/>
    <w:rsid w:val="00512EC0"/>
    <w:pPr>
      <w:ind w:firstLine="0"/>
    </w:pPr>
  </w:style>
  <w:style w:type="paragraph" w:styleId="ListNumber3">
    <w:name w:val="List Number 3"/>
    <w:basedOn w:val="List3"/>
    <w:rsid w:val="00512EC0"/>
    <w:pPr>
      <w:numPr>
        <w:numId w:val="4"/>
      </w:numPr>
    </w:pPr>
  </w:style>
  <w:style w:type="paragraph" w:styleId="ListNumber4">
    <w:name w:val="List Number 4"/>
    <w:basedOn w:val="List4"/>
    <w:rsid w:val="00512EC0"/>
    <w:pPr>
      <w:numPr>
        <w:numId w:val="5"/>
      </w:numPr>
    </w:pPr>
  </w:style>
  <w:style w:type="paragraph" w:styleId="ListNumber5">
    <w:name w:val="List Number 5"/>
    <w:basedOn w:val="List5"/>
    <w:rsid w:val="00512EC0"/>
    <w:pPr>
      <w:numPr>
        <w:numId w:val="6"/>
      </w:numPr>
    </w:pPr>
  </w:style>
  <w:style w:type="paragraph" w:styleId="BlockText">
    <w:name w:val="Block Text"/>
    <w:basedOn w:val="Normal"/>
    <w:rsid w:val="00512EC0"/>
    <w:pPr>
      <w:spacing w:after="120"/>
      <w:ind w:left="1440" w:right="1440"/>
    </w:pPr>
  </w:style>
  <w:style w:type="character" w:customStyle="1" w:styleId="Subscript">
    <w:name w:val="Subscript"/>
    <w:basedOn w:val="DefaultParagraphFont"/>
    <w:rsid w:val="00512EC0"/>
    <w:rPr>
      <w:sz w:val="16"/>
      <w:vertAlign w:val="subscript"/>
    </w:rPr>
  </w:style>
  <w:style w:type="character" w:customStyle="1" w:styleId="Superscript">
    <w:name w:val="Superscript"/>
    <w:basedOn w:val="DefaultParagraphFont"/>
    <w:rsid w:val="00512EC0"/>
    <w:rPr>
      <w:sz w:val="16"/>
      <w:vertAlign w:val="superscript"/>
    </w:rPr>
  </w:style>
  <w:style w:type="character" w:customStyle="1" w:styleId="Symbols">
    <w:name w:val="Symbols"/>
    <w:basedOn w:val="DefaultParagraphFont"/>
    <w:rsid w:val="00512EC0"/>
    <w:rPr>
      <w:rFonts w:ascii="Symbol" w:hAnsi="Symbol"/>
    </w:rPr>
  </w:style>
  <w:style w:type="character" w:customStyle="1" w:styleId="MenuOptions">
    <w:name w:val="Menu Options"/>
    <w:basedOn w:val="DefaultParagraphFont"/>
    <w:rsid w:val="00512EC0"/>
    <w:rPr>
      <w:rFonts w:ascii="Arial Narrow" w:hAnsi="Arial Narrow"/>
      <w:smallCaps/>
    </w:rPr>
  </w:style>
  <w:style w:type="character" w:customStyle="1" w:styleId="Buttons">
    <w:name w:val="Buttons"/>
    <w:basedOn w:val="DefaultParagraphFont"/>
    <w:rsid w:val="00512EC0"/>
    <w:rPr>
      <w:b/>
    </w:rPr>
  </w:style>
  <w:style w:type="character" w:customStyle="1" w:styleId="Underlined">
    <w:name w:val="Underlined"/>
    <w:basedOn w:val="DefaultParagraphFont"/>
    <w:rsid w:val="00512EC0"/>
    <w:rPr>
      <w:u w:val="single"/>
    </w:rPr>
  </w:style>
  <w:style w:type="paragraph" w:customStyle="1" w:styleId="TableBodyTextRight">
    <w:name w:val="Table Body Text Right"/>
    <w:basedOn w:val="TableBodyText"/>
    <w:rsid w:val="00512EC0"/>
    <w:pPr>
      <w:widowControl w:val="0"/>
      <w:autoSpaceDE w:val="0"/>
      <w:autoSpaceDN w:val="0"/>
      <w:adjustRightInd w:val="0"/>
      <w:jc w:val="right"/>
    </w:pPr>
    <w:rPr>
      <w:rFonts w:cs="Arial"/>
      <w:szCs w:val="18"/>
    </w:rPr>
  </w:style>
  <w:style w:type="paragraph" w:customStyle="1" w:styleId="CopyrightText">
    <w:name w:val="Copyright Text"/>
    <w:basedOn w:val="BodyText"/>
    <w:rsid w:val="00512EC0"/>
    <w:rPr>
      <w:sz w:val="18"/>
    </w:rPr>
  </w:style>
  <w:style w:type="paragraph" w:customStyle="1" w:styleId="BodySmallRight">
    <w:name w:val="Body Small Right"/>
    <w:basedOn w:val="BodyTextRight"/>
    <w:rsid w:val="00512EC0"/>
    <w:rPr>
      <w:sz w:val="18"/>
      <w:szCs w:val="18"/>
    </w:rPr>
  </w:style>
  <w:style w:type="paragraph" w:customStyle="1" w:styleId="MarginEdition">
    <w:name w:val="Margin Edition"/>
    <w:basedOn w:val="MarginNote"/>
    <w:rsid w:val="00512EC0"/>
    <w:pPr>
      <w:spacing w:before="0" w:after="0"/>
    </w:pPr>
    <w:rPr>
      <w:rFonts w:ascii="Times New Roman" w:hAnsi="Times New Roman"/>
      <w:color w:val="999999"/>
    </w:rPr>
  </w:style>
  <w:style w:type="paragraph" w:customStyle="1" w:styleId="Spacer">
    <w:name w:val="Spacer"/>
    <w:basedOn w:val="Normal"/>
    <w:rsid w:val="00512EC0"/>
    <w:rPr>
      <w:sz w:val="2"/>
      <w:szCs w:val="2"/>
    </w:rPr>
  </w:style>
  <w:style w:type="character" w:customStyle="1" w:styleId="Small">
    <w:name w:val="Small"/>
    <w:basedOn w:val="DefaultParagraphFont"/>
    <w:rsid w:val="00512EC0"/>
    <w:rPr>
      <w:sz w:val="16"/>
    </w:rPr>
  </w:style>
  <w:style w:type="paragraph" w:customStyle="1" w:styleId="WideTable">
    <w:name w:val="Wide Table"/>
    <w:basedOn w:val="Normal"/>
    <w:rsid w:val="00512EC0"/>
    <w:pPr>
      <w:ind w:left="-1418"/>
    </w:pPr>
    <w:rPr>
      <w:sz w:val="2"/>
      <w:szCs w:val="2"/>
    </w:rPr>
  </w:style>
  <w:style w:type="character" w:styleId="PageNumber">
    <w:name w:val="page number"/>
    <w:basedOn w:val="DefaultParagraphFont"/>
    <w:rsid w:val="00512EC0"/>
  </w:style>
  <w:style w:type="paragraph" w:styleId="Quote">
    <w:name w:val="Quote"/>
    <w:basedOn w:val="Heading1"/>
    <w:link w:val="QuoteChar"/>
    <w:qFormat/>
    <w:rsid w:val="00512EC0"/>
    <w:rPr>
      <w:b w:val="0"/>
      <w:sz w:val="72"/>
      <w:szCs w:val="72"/>
      <w:lang w:val="en-NZ"/>
    </w:rPr>
  </w:style>
  <w:style w:type="character" w:customStyle="1" w:styleId="QuoteChar">
    <w:name w:val="Quote Char"/>
    <w:basedOn w:val="DefaultParagraphFont"/>
    <w:link w:val="Quote"/>
    <w:rsid w:val="00512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EC0"/>
    <w:pPr>
      <w:pageBreakBefore/>
    </w:pPr>
  </w:style>
  <w:style w:type="paragraph" w:customStyle="1" w:styleId="Border">
    <w:name w:val="Border"/>
    <w:basedOn w:val="Normal"/>
    <w:qFormat/>
    <w:rsid w:val="00512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EC0"/>
    <w:rPr>
      <w:b/>
      <w:bCs/>
      <w:i/>
      <w:iCs/>
      <w:color w:val="auto"/>
    </w:rPr>
  </w:style>
  <w:style w:type="paragraph" w:styleId="IntenseQuote">
    <w:name w:val="Intense Quote"/>
    <w:basedOn w:val="Normal"/>
    <w:next w:val="Normal"/>
    <w:link w:val="IntenseQuoteChar"/>
    <w:uiPriority w:val="30"/>
    <w:qFormat/>
    <w:rsid w:val="00512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EC0"/>
    <w:rPr>
      <w:smallCaps/>
      <w:color w:val="auto"/>
      <w:u w:val="single"/>
    </w:rPr>
  </w:style>
  <w:style w:type="character" w:styleId="IntenseReference">
    <w:name w:val="Intense Reference"/>
    <w:basedOn w:val="DefaultParagraphFont"/>
    <w:uiPriority w:val="32"/>
    <w:qFormat/>
    <w:rsid w:val="00512EC0"/>
    <w:rPr>
      <w:b/>
      <w:bCs/>
      <w:smallCaps/>
      <w:color w:val="auto"/>
      <w:spacing w:val="5"/>
      <w:u w:val="single"/>
    </w:rPr>
  </w:style>
  <w:style w:type="paragraph" w:customStyle="1" w:styleId="2ColumnHeading">
    <w:name w:val="2Column Heading"/>
    <w:basedOn w:val="BodyText"/>
    <w:qFormat/>
    <w:rsid w:val="00512EC0"/>
    <w:pPr>
      <w:spacing w:after="60"/>
      <w:ind w:left="-2268"/>
    </w:pPr>
    <w:rPr>
      <w:b/>
    </w:rPr>
  </w:style>
  <w:style w:type="paragraph" w:customStyle="1" w:styleId="Heading1TOC">
    <w:name w:val="Heading1 TOC"/>
    <w:basedOn w:val="Normal"/>
    <w:qFormat/>
    <w:rsid w:val="00512EC0"/>
    <w:pPr>
      <w:spacing w:before="240" w:after="120"/>
    </w:pPr>
    <w:rPr>
      <w:rFonts w:ascii="Times New Roman" w:hAnsi="Times New Roman"/>
      <w:b/>
      <w:sz w:val="32"/>
    </w:rPr>
  </w:style>
  <w:style w:type="paragraph" w:customStyle="1" w:styleId="Heading2TOC">
    <w:name w:val="Heading2 TOC"/>
    <w:basedOn w:val="Normal"/>
    <w:qFormat/>
    <w:rsid w:val="00512EC0"/>
    <w:pPr>
      <w:spacing w:before="240" w:after="60"/>
    </w:pPr>
    <w:rPr>
      <w:rFonts w:ascii="Times New Roman" w:hAnsi="Times New Roman"/>
      <w:b/>
      <w:sz w:val="28"/>
    </w:rPr>
  </w:style>
  <w:style w:type="character" w:customStyle="1" w:styleId="Underline">
    <w:name w:val="Underline"/>
    <w:basedOn w:val="DefaultParagraphFont"/>
    <w:qFormat/>
    <w:rsid w:val="00512EC0"/>
    <w:rPr>
      <w:u w:val="single"/>
    </w:rPr>
  </w:style>
  <w:style w:type="character" w:customStyle="1" w:styleId="BoldandItalics">
    <w:name w:val="Bold and Italics"/>
    <w:qFormat/>
    <w:rsid w:val="00512EC0"/>
    <w:rPr>
      <w:b/>
      <w:i/>
      <w:u w:val="none"/>
    </w:rPr>
  </w:style>
  <w:style w:type="paragraph" w:styleId="BalloonText">
    <w:name w:val="Balloon Text"/>
    <w:basedOn w:val="Normal"/>
    <w:link w:val="BalloonTextChar"/>
    <w:rsid w:val="00512EC0"/>
    <w:rPr>
      <w:rFonts w:ascii="Tahoma" w:hAnsi="Tahoma" w:cs="Tahoma"/>
      <w:sz w:val="16"/>
      <w:szCs w:val="16"/>
    </w:rPr>
  </w:style>
  <w:style w:type="character" w:customStyle="1" w:styleId="BalloonTextChar">
    <w:name w:val="Balloon Text Char"/>
    <w:basedOn w:val="DefaultParagraphFont"/>
    <w:link w:val="BalloonText"/>
    <w:rsid w:val="00512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EC0"/>
    <w:rPr>
      <w:b/>
      <w:color w:val="660033"/>
      <w:spacing w:val="0"/>
    </w:rPr>
  </w:style>
  <w:style w:type="paragraph" w:customStyle="1" w:styleId="Nameditemlist">
    <w:name w:val="Named item list"/>
    <w:basedOn w:val="BodyText"/>
    <w:qFormat/>
    <w:rsid w:val="00512EC0"/>
    <w:pPr>
      <w:tabs>
        <w:tab w:val="left" w:pos="2835"/>
      </w:tabs>
      <w:ind w:left="2835" w:hanging="2835"/>
    </w:pPr>
  </w:style>
  <w:style w:type="paragraph" w:customStyle="1" w:styleId="BodyTextnopadding">
    <w:name w:val="Body Text no padding"/>
    <w:basedOn w:val="BodyText"/>
    <w:qFormat/>
    <w:rsid w:val="00512EC0"/>
    <w:pPr>
      <w:spacing w:before="0" w:after="0"/>
    </w:pPr>
  </w:style>
  <w:style w:type="character" w:styleId="Hyperlink">
    <w:name w:val="Hyperlink"/>
    <w:basedOn w:val="DefaultParagraphFont"/>
    <w:uiPriority w:val="99"/>
    <w:unhideWhenUsed/>
    <w:rsid w:val="00F20B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3996</Characters>
  <Application>Microsoft Office Word</Application>
  <DocSecurity>0</DocSecurity>
  <Lines>137</Lines>
  <Paragraphs>81</Paragraphs>
  <ScaleCrop>false</ScaleCrop>
  <Company>Author-it Software Corporation Ltd.</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SFIDIV302 Perform diving operations using SSBA</dc:title>
  <dc:subject>Approved</dc:subject>
  <dc:creator>Skills Impact</dc:creator>
  <cp:keywords>Release: 1</cp:keywords>
  <dc:description>Review Date: 12 April 2008</dc:description>
  <cp:lastModifiedBy>HSD_TPCMSd.prod</cp:lastModifiedBy>
  <cp:revision>3</cp:revision>
  <dcterms:created xsi:type="dcterms:W3CDTF">2022-02-25T06:54:00Z</dcterms:created>
  <dcterms:modified xsi:type="dcterms:W3CDTF">2022-02-25T06:54:00Z</dcterms:modified>
</cp:coreProperties>
</file>