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2CE" w:rsidP="00D55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SFICRO305 Prepare to work with crocodiles</w:t>
      </w:r>
      <w:r>
        <w:fldChar w:fldCharType="end"/>
      </w:r>
    </w:p>
    <w:p w:rsidR="00D552CE" w:rsidP="00D552CE">
      <w:pPr>
        <w:pStyle w:val="Version"/>
        <w:sectPr w:rsidSect="00AC3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F99" w:rsidP="00AC3F99">
      <w:pPr>
        <w:pStyle w:val="SuperHeading"/>
      </w:pPr>
      <w:r w:rsidRPr="00AC3F99">
        <w:t>Assessment Requirements for SFICRO305 Prepare to work with crocodiles</w:t>
      </w:r>
    </w:p>
    <w:p w:rsidR="00000000" w:rsidRPr="00AC3F99" w:rsidP="00AC3F99">
      <w:pPr>
        <w:pStyle w:val="Heading1"/>
      </w:pPr>
      <w:bookmarkStart w:id="1" w:name="O_1100230"/>
      <w:bookmarkEnd w:id="1"/>
      <w:r w:rsidRPr="00AC3F9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AC3F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F99">
            <w:pPr>
              <w:pStyle w:val="BodyTextBold"/>
              <w:rPr>
                <w:lang w:val="en-NZ"/>
              </w:rPr>
            </w:pPr>
            <w:r w:rsidRPr="00AC3F99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F99">
            <w:pPr>
              <w:pStyle w:val="BodyTextBold"/>
              <w:rPr>
                <w:lang w:val="en-NZ"/>
              </w:rPr>
            </w:pPr>
            <w:r w:rsidRPr="00AC3F99">
              <w:t>Comments</w:t>
            </w:r>
          </w:p>
        </w:tc>
      </w:tr>
      <w:tr w:rsidTr="00AC3F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F99">
            <w:pPr>
              <w:pStyle w:val="BodyText"/>
              <w:rPr>
                <w:lang w:val="en-NZ"/>
              </w:rPr>
            </w:pPr>
            <w:r w:rsidRPr="00AC3F99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F99" w:rsidP="00AC3F99">
            <w:pPr>
              <w:pStyle w:val="BodyText"/>
            </w:pPr>
            <w:r w:rsidRPr="00AC3F99">
              <w:t>This version released with SFI Seafood Industry Training Package Version 2.0.</w:t>
            </w:r>
          </w:p>
        </w:tc>
      </w:tr>
    </w:tbl>
    <w:p w:rsidR="00000000" w:rsidRPr="00AC3F99" w:rsidP="00AC3F99">
      <w:pPr>
        <w:pStyle w:val="BodyText"/>
      </w:pPr>
    </w:p>
    <w:p w:rsidR="00000000" w:rsidRPr="00AC3F99" w:rsidP="00AC3F99">
      <w:pPr>
        <w:pStyle w:val="AllowPageBreak"/>
      </w:pPr>
    </w:p>
    <w:p w:rsidR="00000000" w:rsidRPr="00AC3F99" w:rsidP="00AC3F99">
      <w:pPr>
        <w:pStyle w:val="Heading1"/>
      </w:pPr>
      <w:bookmarkStart w:id="2" w:name="O_1100231"/>
      <w:bookmarkEnd w:id="2"/>
      <w:r w:rsidRPr="00AC3F99">
        <w:t>Performance Evidence</w:t>
      </w:r>
    </w:p>
    <w:p w:rsidR="00000000" w:rsidRPr="00AC3F99" w:rsidP="00D552CE">
      <w:pPr>
        <w:pStyle w:val="BodyText"/>
      </w:pPr>
      <w:r w:rsidRPr="00AC3F99">
        <w:t xml:space="preserve">An individual demonstrating competency must satisfy all of the elements and performance criteria in this unit. </w:t>
      </w:r>
    </w:p>
    <w:p w:rsidR="00000000" w:rsidRPr="00AC3F99" w:rsidP="00D552CE">
      <w:pPr>
        <w:pStyle w:val="BodyText"/>
      </w:pPr>
      <w:r w:rsidRPr="00AC3F99">
        <w:t>There must be evidence that the individual has:</w:t>
      </w:r>
    </w:p>
    <w:p w:rsidR="00000000" w:rsidRPr="00AC3F99" w:rsidP="00AC3F99">
      <w:pPr>
        <w:pStyle w:val="ListBullet"/>
      </w:pPr>
      <w:r w:rsidRPr="00AC3F99">
        <w:t xml:space="preserve">observed crocodile operational and safety requirements on farms, wildlife </w:t>
      </w:r>
      <w:r w:rsidRPr="00AC3F99">
        <w:t>parks, research facilities or crocodile habitats on at least five different occasions.</w:t>
      </w:r>
    </w:p>
    <w:p w:rsidR="00000000" w:rsidRPr="00AC3F99" w:rsidP="00D552CE">
      <w:pPr>
        <w:pStyle w:val="BodyText"/>
      </w:pPr>
      <w:r w:rsidRPr="00AC3F99">
        <w:t>In doing the above, there must be evidence that the individual has:</w:t>
      </w:r>
    </w:p>
    <w:p w:rsidR="00000000" w:rsidRPr="00AC3F99" w:rsidP="00AC3F99">
      <w:pPr>
        <w:pStyle w:val="ListBullet"/>
      </w:pPr>
      <w:r w:rsidRPr="00AC3F99">
        <w:t xml:space="preserve">identified the differences in crocodile species </w:t>
      </w:r>
    </w:p>
    <w:p w:rsidR="00000000" w:rsidRPr="00AC3F99" w:rsidP="00AC3F99">
      <w:pPr>
        <w:pStyle w:val="ListBullet"/>
      </w:pPr>
      <w:r w:rsidRPr="00AC3F99">
        <w:t>identified risks associated with working with crocodiles</w:t>
      </w:r>
    </w:p>
    <w:p w:rsidR="00000000" w:rsidRPr="00AC3F99" w:rsidP="00AC3F99">
      <w:pPr>
        <w:pStyle w:val="ListBullet"/>
      </w:pPr>
      <w:r w:rsidRPr="00AC3F99">
        <w:t>followed legislation/regulation and codes of practice associated with crocodiles</w:t>
      </w:r>
    </w:p>
    <w:p w:rsidR="00000000" w:rsidRPr="00AC3F99" w:rsidP="00AC3F99">
      <w:pPr>
        <w:pStyle w:val="ListBullet"/>
      </w:pPr>
      <w:r w:rsidRPr="00AC3F99">
        <w:t>followed biosecurity guidelines</w:t>
      </w:r>
    </w:p>
    <w:p w:rsidR="00000000" w:rsidRPr="00AC3F99" w:rsidP="00AC3F99">
      <w:pPr>
        <w:pStyle w:val="ListBullet"/>
      </w:pPr>
      <w:r w:rsidRPr="00AC3F99">
        <w:t>located and applied required documentation, policies and procedures</w:t>
      </w:r>
    </w:p>
    <w:p w:rsidR="00000000" w:rsidRPr="00AC3F99" w:rsidP="00AC3F99">
      <w:pPr>
        <w:pStyle w:val="ListBullet"/>
      </w:pPr>
      <w:r w:rsidRPr="00AC3F99">
        <w:t>communicated appro</w:t>
      </w:r>
      <w:r w:rsidRPr="00AC3F99">
        <w:t xml:space="preserve">priately and respectfully with others. </w:t>
      </w:r>
    </w:p>
    <w:p w:rsidR="00000000" w:rsidRPr="00AC3F99" w:rsidP="00AC3F99">
      <w:pPr>
        <w:pStyle w:val="AllowPageBreak"/>
      </w:pPr>
    </w:p>
    <w:p w:rsidR="00000000" w:rsidRPr="00AC3F99" w:rsidP="00AC3F99">
      <w:pPr>
        <w:pStyle w:val="Heading1"/>
      </w:pPr>
      <w:bookmarkStart w:id="3" w:name="O_1100232"/>
      <w:bookmarkEnd w:id="3"/>
      <w:r w:rsidRPr="00AC3F99">
        <w:t>Knowledge Evidence</w:t>
      </w:r>
    </w:p>
    <w:p w:rsidR="00000000" w:rsidRPr="00AC3F99" w:rsidP="00D552CE">
      <w:pPr>
        <w:pStyle w:val="BodyText"/>
      </w:pPr>
      <w:r w:rsidRPr="00AC3F99">
        <w:t>An individual must be able to demonstrate the knowledge required to perform the tasks outlined in the elements and performance criteria of this unit. This includes knowledge of:</w:t>
      </w:r>
    </w:p>
    <w:p w:rsidR="00000000" w:rsidRPr="00AC3F99" w:rsidP="00AC3F99">
      <w:pPr>
        <w:pStyle w:val="ListBullet"/>
      </w:pPr>
      <w:r w:rsidRPr="00AC3F99">
        <w:t xml:space="preserve">species of crocodilians around the world, including: </w:t>
      </w:r>
    </w:p>
    <w:p w:rsidR="00000000" w:rsidRPr="00AC3F99" w:rsidP="00AC3F99">
      <w:pPr>
        <w:pStyle w:val="ListBullet2"/>
      </w:pPr>
      <w:r w:rsidRPr="00AC3F99">
        <w:t>Indo-Pacific/estuarine/saltwater crocodiles – Crocodylus porosus</w:t>
      </w:r>
    </w:p>
    <w:p w:rsidR="00000000" w:rsidRPr="00AC3F99" w:rsidP="00AC3F99">
      <w:pPr>
        <w:pStyle w:val="ListBullet2"/>
      </w:pPr>
      <w:r w:rsidRPr="00AC3F99">
        <w:t>freshwater crocodiles – Crocodylus johnstoni</w:t>
      </w:r>
    </w:p>
    <w:p w:rsidR="00000000" w:rsidRPr="00AC3F99" w:rsidP="00AC3F99">
      <w:pPr>
        <w:pStyle w:val="ListBullet2"/>
      </w:pPr>
      <w:r w:rsidRPr="00AC3F99">
        <w:t>alligators and caimans</w:t>
      </w:r>
    </w:p>
    <w:p w:rsidR="00000000" w:rsidRPr="00AC3F99" w:rsidP="00AC3F99">
      <w:pPr>
        <w:pStyle w:val="ListBullet2"/>
      </w:pPr>
      <w:r w:rsidRPr="00AC3F99">
        <w:t>gharials</w:t>
      </w:r>
    </w:p>
    <w:p w:rsidR="00000000" w:rsidRPr="00AC3F99" w:rsidP="00AC3F99">
      <w:pPr>
        <w:pStyle w:val="ListBullet"/>
      </w:pPr>
      <w:r w:rsidRPr="00AC3F99">
        <w:t xml:space="preserve">the characteristics of saltwater crocodiles and freshwater crocodiles </w:t>
      </w:r>
    </w:p>
    <w:p w:rsidR="00000000" w:rsidRPr="00AC3F99" w:rsidP="00AC3F99">
      <w:pPr>
        <w:pStyle w:val="ListBullet"/>
      </w:pPr>
      <w:r w:rsidRPr="00AC3F99">
        <w:t xml:space="preserve">key features of crocodile anatomy </w:t>
      </w:r>
    </w:p>
    <w:p w:rsidR="00000000" w:rsidRPr="00AC3F99" w:rsidP="00AC3F99">
      <w:pPr>
        <w:pStyle w:val="ListBullet"/>
      </w:pPr>
      <w:r w:rsidRPr="00AC3F99">
        <w:t xml:space="preserve">crocodile behavioural patterns </w:t>
      </w:r>
    </w:p>
    <w:p w:rsidR="00000000" w:rsidRPr="00AC3F99" w:rsidP="00AC3F99">
      <w:pPr>
        <w:pStyle w:val="ListBullet"/>
      </w:pPr>
      <w:r w:rsidRPr="00AC3F99">
        <w:t>key drivers that affect crocodile behaviour</w:t>
      </w:r>
    </w:p>
    <w:p w:rsidR="00000000" w:rsidRPr="00AC3F99" w:rsidP="00AC3F99">
      <w:pPr>
        <w:pStyle w:val="ListBullet"/>
      </w:pPr>
      <w:r w:rsidRPr="00AC3F99">
        <w:t xml:space="preserve">crocodile health issues, including: </w:t>
      </w:r>
    </w:p>
    <w:p w:rsidR="00000000" w:rsidRPr="00AC3F99" w:rsidP="00AC3F99">
      <w:pPr>
        <w:pStyle w:val="ListBullet2"/>
      </w:pPr>
      <w:r w:rsidRPr="00AC3F99">
        <w:t>diseases</w:t>
      </w:r>
    </w:p>
    <w:p w:rsidR="00000000" w:rsidRPr="00AC3F99" w:rsidP="00AC3F99">
      <w:pPr>
        <w:pStyle w:val="ListBullet2"/>
      </w:pPr>
      <w:r w:rsidRPr="00AC3F99">
        <w:t xml:space="preserve">thermal stress – where the </w:t>
      </w:r>
      <w:r w:rsidRPr="00AC3F99">
        <w:t>animal is unable to thermoregulate correctly</w:t>
      </w:r>
    </w:p>
    <w:p w:rsidR="00000000" w:rsidRPr="00AC3F99" w:rsidP="00AC3F99">
      <w:pPr>
        <w:pStyle w:val="ListBullet2"/>
      </w:pPr>
      <w:r w:rsidRPr="00AC3F99">
        <w:t>capture stress – when the animal is caught and handled</w:t>
      </w:r>
    </w:p>
    <w:p w:rsidR="00000000" w:rsidRPr="00AC3F99" w:rsidP="00AC3F99">
      <w:pPr>
        <w:pStyle w:val="ListBullet2"/>
      </w:pPr>
      <w:r w:rsidRPr="00AC3F99">
        <w:t>social stress – arising out of competition and the inability of adults to establish a territory (e.g. enclosure too small, densities too high)</w:t>
      </w:r>
    </w:p>
    <w:p w:rsidR="00000000" w:rsidRPr="00AC3F99" w:rsidP="00AC3F99">
      <w:pPr>
        <w:pStyle w:val="ListBullet2"/>
      </w:pPr>
      <w:r w:rsidRPr="00AC3F99">
        <w:t>low temperatu</w:t>
      </w:r>
      <w:r w:rsidRPr="00AC3F99">
        <w:t>res causing impediments to food digestion</w:t>
      </w:r>
    </w:p>
    <w:p w:rsidR="00000000" w:rsidRPr="00AC3F99" w:rsidP="00AC3F99">
      <w:pPr>
        <w:pStyle w:val="ListBullet2"/>
      </w:pPr>
      <w:r w:rsidRPr="00AC3F99">
        <w:t>environmental hygiene</w:t>
      </w:r>
    </w:p>
    <w:p w:rsidR="00000000" w:rsidRPr="00AC3F99" w:rsidP="00AC3F99">
      <w:pPr>
        <w:pStyle w:val="ListBullet"/>
      </w:pPr>
      <w:r w:rsidRPr="00AC3F99">
        <w:t xml:space="preserve">risk factors working with crocodiles and around crocodiles </w:t>
      </w:r>
    </w:p>
    <w:p w:rsidR="00000000" w:rsidRPr="00AC3F99" w:rsidP="00AC3F99">
      <w:pPr>
        <w:pStyle w:val="ListBullet"/>
      </w:pPr>
      <w:r w:rsidRPr="00AC3F99">
        <w:t>crocodile waterway safety procedures</w:t>
      </w:r>
    </w:p>
    <w:p w:rsidR="00000000" w:rsidRPr="00AC3F99" w:rsidP="00AC3F99">
      <w:pPr>
        <w:pStyle w:val="ListBullet"/>
      </w:pPr>
      <w:r w:rsidRPr="00AC3F99">
        <w:t xml:space="preserve">the use of appropriate communication methods </w:t>
      </w:r>
    </w:p>
    <w:p w:rsidR="00000000" w:rsidRPr="00AC3F99" w:rsidP="00AC3F99">
      <w:pPr>
        <w:pStyle w:val="ListBullet"/>
      </w:pPr>
      <w:r w:rsidRPr="00AC3F99">
        <w:t>culturally sensitive communication protocol</w:t>
      </w:r>
    </w:p>
    <w:p w:rsidR="00000000" w:rsidRPr="00AC3F99" w:rsidP="00AC3F99">
      <w:pPr>
        <w:pStyle w:val="ListBullet"/>
      </w:pPr>
      <w:r w:rsidRPr="00AC3F99">
        <w:t>crocodile management program or policy aims, including:</w:t>
      </w:r>
    </w:p>
    <w:p w:rsidR="00000000" w:rsidRPr="00AC3F99" w:rsidP="00AC3F99">
      <w:pPr>
        <w:pStyle w:val="ListBullet2"/>
      </w:pPr>
      <w:r w:rsidRPr="00AC3F99">
        <w:t xml:space="preserve">ecological maintenance of a large and healthy population of saltwater crocodiles living in their natural habitat </w:t>
      </w:r>
    </w:p>
    <w:p w:rsidR="00000000" w:rsidRPr="00AC3F99" w:rsidP="00AC3F99">
      <w:pPr>
        <w:pStyle w:val="ListBullet2"/>
      </w:pPr>
      <w:r w:rsidRPr="00AC3F99">
        <w:t xml:space="preserve">promotion of the saltwater crocodile as a natural resource that has economic use and </w:t>
      </w:r>
      <w:r w:rsidRPr="00AC3F99">
        <w:t>benefit if used sustainably</w:t>
      </w:r>
    </w:p>
    <w:p w:rsidR="00000000" w:rsidRPr="00AC3F99" w:rsidP="00AC3F99">
      <w:pPr>
        <w:pStyle w:val="ListBullet2"/>
      </w:pPr>
      <w:r w:rsidRPr="00AC3F99">
        <w:t>respect for the cultural values of the Indigenous population with regard to crocodile management</w:t>
      </w:r>
    </w:p>
    <w:p w:rsidR="00000000" w:rsidRPr="00AC3F99" w:rsidP="00AC3F99">
      <w:pPr>
        <w:pStyle w:val="ListBullet2"/>
      </w:pPr>
      <w:r w:rsidRPr="00AC3F99">
        <w:t>management of concentrated numbers in areas where there is a high risk to people, livestock and pets</w:t>
      </w:r>
    </w:p>
    <w:p w:rsidR="00000000" w:rsidRPr="00AC3F99" w:rsidP="00AC3F99">
      <w:pPr>
        <w:pStyle w:val="ListBullet2"/>
      </w:pPr>
      <w:r w:rsidRPr="00AC3F99">
        <w:t>provision for crocodile awaren</w:t>
      </w:r>
      <w:r w:rsidRPr="00AC3F99">
        <w:t>ess and information in parks, reserves and conservation areas</w:t>
      </w:r>
    </w:p>
    <w:p w:rsidR="00000000" w:rsidRPr="00AC3F99" w:rsidP="00AC3F99">
      <w:pPr>
        <w:pStyle w:val="ListBullet"/>
      </w:pPr>
      <w:r w:rsidRPr="00AC3F99">
        <w:t>reasons for crocodile farming:</w:t>
      </w:r>
    </w:p>
    <w:p w:rsidR="00000000" w:rsidRPr="00AC3F99" w:rsidP="00AC3F99">
      <w:pPr>
        <w:pStyle w:val="ListBullet2"/>
      </w:pPr>
      <w:r w:rsidRPr="00AC3F99">
        <w:t>crocodile skin/leather to produce goods with emphasis on skin quality</w:t>
      </w:r>
    </w:p>
    <w:p w:rsidR="00000000" w:rsidRPr="00AC3F99" w:rsidP="00AC3F99">
      <w:pPr>
        <w:pStyle w:val="ListBullet2"/>
      </w:pPr>
      <w:r w:rsidRPr="00AC3F99">
        <w:t>crocodile meat</w:t>
      </w:r>
    </w:p>
    <w:p w:rsidR="00000000" w:rsidRPr="00AC3F99" w:rsidP="00AC3F99">
      <w:pPr>
        <w:pStyle w:val="ListBullet"/>
      </w:pPr>
      <w:r w:rsidRPr="00AC3F99">
        <w:t>crocodile research facility purposes:</w:t>
      </w:r>
    </w:p>
    <w:p w:rsidR="00000000" w:rsidRPr="00AC3F99" w:rsidP="00AC3F99">
      <w:pPr>
        <w:pStyle w:val="ListBullet2"/>
      </w:pPr>
      <w:r w:rsidRPr="00AC3F99">
        <w:t>to expand knowledge about crocodiles as a species</w:t>
      </w:r>
    </w:p>
    <w:p w:rsidR="00000000" w:rsidRPr="00AC3F99" w:rsidP="00AC3F99">
      <w:pPr>
        <w:pStyle w:val="ListBullet2"/>
      </w:pPr>
      <w:r w:rsidRPr="00AC3F99">
        <w:t>to assist with the profitability and sustainability of commercial crocodile production</w:t>
      </w:r>
    </w:p>
    <w:p w:rsidR="00000000" w:rsidRPr="00AC3F99" w:rsidP="00AC3F99">
      <w:pPr>
        <w:pStyle w:val="ListBullet"/>
      </w:pPr>
      <w:r w:rsidRPr="00AC3F99">
        <w:t>reasons for caring for crocodiles in wildlife parks:</w:t>
      </w:r>
    </w:p>
    <w:p w:rsidR="00000000" w:rsidRPr="00AC3F99" w:rsidP="00AC3F99">
      <w:pPr>
        <w:pStyle w:val="ListBullet2"/>
      </w:pPr>
      <w:r w:rsidRPr="00AC3F99">
        <w:t>education</w:t>
      </w:r>
    </w:p>
    <w:p w:rsidR="00000000" w:rsidRPr="00AC3F99" w:rsidP="00AC3F99">
      <w:pPr>
        <w:pStyle w:val="ListBullet2"/>
      </w:pPr>
      <w:r w:rsidRPr="00AC3F99">
        <w:t>conservation</w:t>
      </w:r>
    </w:p>
    <w:p w:rsidR="00000000" w:rsidRPr="00AC3F99" w:rsidP="00AC3F99">
      <w:pPr>
        <w:pStyle w:val="ListBullet2"/>
      </w:pPr>
      <w:r w:rsidRPr="00AC3F99">
        <w:t xml:space="preserve">research </w:t>
      </w:r>
    </w:p>
    <w:p w:rsidR="00000000" w:rsidRPr="00AC3F99" w:rsidP="00AC3F99">
      <w:pPr>
        <w:pStyle w:val="ListBullet2"/>
      </w:pPr>
      <w:r w:rsidRPr="00AC3F99">
        <w:t>tourism</w:t>
      </w:r>
    </w:p>
    <w:p w:rsidR="00000000" w:rsidRPr="00AC3F99" w:rsidP="00AC3F99">
      <w:pPr>
        <w:pStyle w:val="ListBullet"/>
      </w:pPr>
      <w:r w:rsidRPr="00AC3F99">
        <w:t>state and territory le</w:t>
      </w:r>
      <w:r w:rsidRPr="00AC3F99">
        <w:t>gislation, regulations and codes of practice associated with crocodile waterways and crocodile welfare</w:t>
      </w:r>
    </w:p>
    <w:p w:rsidR="00000000" w:rsidRPr="00AC3F99" w:rsidP="00AC3F99">
      <w:pPr>
        <w:pStyle w:val="ListBullet"/>
      </w:pPr>
      <w:r w:rsidRPr="00AC3F99">
        <w:t>biosecurity guidelines for Australian waterways and crocodile-controlled environments.</w:t>
      </w:r>
    </w:p>
    <w:p w:rsidR="00000000" w:rsidRPr="00AC3F99" w:rsidP="00AC3F99">
      <w:pPr>
        <w:pStyle w:val="AllowPageBreak"/>
      </w:pPr>
    </w:p>
    <w:p w:rsidR="00000000" w:rsidRPr="00AC3F99" w:rsidP="00AC3F99">
      <w:pPr>
        <w:pStyle w:val="Heading1"/>
      </w:pPr>
      <w:bookmarkStart w:id="4" w:name="O_1100233"/>
      <w:bookmarkEnd w:id="4"/>
      <w:r w:rsidRPr="00AC3F99">
        <w:t>Assessment Conditions</w:t>
      </w:r>
    </w:p>
    <w:p w:rsidR="00000000" w:rsidRPr="00AC3F99" w:rsidP="00D552CE">
      <w:pPr>
        <w:pStyle w:val="BodyText"/>
      </w:pPr>
      <w:r w:rsidRPr="00AC3F99">
        <w:t xml:space="preserve">Assessment of the skills in this unit of competency must take place under the following conditions: </w:t>
      </w:r>
    </w:p>
    <w:p w:rsidR="00000000" w:rsidRPr="00AC3F99" w:rsidP="00AC3F99">
      <w:pPr>
        <w:pStyle w:val="ListBullet"/>
      </w:pPr>
      <w:r w:rsidRPr="00AC3F99">
        <w:t>physical conditions:</w:t>
      </w:r>
    </w:p>
    <w:p w:rsidR="00000000" w:rsidRPr="00AC3F99" w:rsidP="00AC3F99">
      <w:pPr>
        <w:pStyle w:val="ListBullet2"/>
      </w:pPr>
      <w:r w:rsidRPr="00AC3F99">
        <w:t>skills must be demonstrated in an environment that accurately represents workplace conditions</w:t>
      </w:r>
    </w:p>
    <w:p w:rsidR="00000000" w:rsidRPr="00AC3F99" w:rsidP="00AC3F99">
      <w:pPr>
        <w:pStyle w:val="ListBullet"/>
      </w:pPr>
      <w:r w:rsidRPr="00AC3F99">
        <w:t>resources, equipment and materials:</w:t>
      </w:r>
    </w:p>
    <w:p w:rsidR="00000000" w:rsidRPr="00AC3F99" w:rsidP="00AC3F99">
      <w:pPr>
        <w:pStyle w:val="ListBullet2"/>
      </w:pPr>
      <w:r w:rsidRPr="00AC3F99">
        <w:t>access to a crocodile farm, wildlife park, research facility or crocodile habitat</w:t>
      </w:r>
    </w:p>
    <w:p w:rsidR="00000000" w:rsidRPr="00AC3F99" w:rsidP="00AC3F99">
      <w:pPr>
        <w:pStyle w:val="ListBullet"/>
      </w:pPr>
      <w:r w:rsidRPr="00AC3F99">
        <w:t>specifications:</w:t>
      </w:r>
    </w:p>
    <w:p w:rsidR="00000000" w:rsidRPr="00AC3F99" w:rsidP="00AC3F99">
      <w:pPr>
        <w:pStyle w:val="ListBullet2"/>
      </w:pPr>
      <w:r w:rsidRPr="00AC3F99">
        <w:t>crocodile safety documentation, policies and procedures</w:t>
      </w:r>
    </w:p>
    <w:p w:rsidR="00000000" w:rsidRPr="00AC3F99" w:rsidP="00AC3F99">
      <w:pPr>
        <w:pStyle w:val="ListBullet"/>
      </w:pPr>
      <w:r w:rsidRPr="00AC3F99">
        <w:t>relationships:</w:t>
      </w:r>
    </w:p>
    <w:p w:rsidR="00000000" w:rsidRPr="00AC3F99" w:rsidP="00AC3F99">
      <w:pPr>
        <w:pStyle w:val="ListBullet2"/>
      </w:pPr>
      <w:r w:rsidRPr="00AC3F99">
        <w:t>relevant personnel.</w:t>
      </w:r>
    </w:p>
    <w:p w:rsidR="00000000" w:rsidRPr="00AC3F99" w:rsidP="00D552CE">
      <w:pPr>
        <w:pStyle w:val="BodyText"/>
      </w:pPr>
      <w:r w:rsidRPr="00AC3F99">
        <w:t>Assessors of this unit must satisfy the requirements for assess</w:t>
      </w:r>
      <w:r w:rsidRPr="00AC3F99">
        <w:t>ors in applicable vocational education and training legislation, frameworks and/or standards.</w:t>
      </w:r>
    </w:p>
    <w:p w:rsidR="00000000" w:rsidRPr="00AC3F99" w:rsidP="00AC3F99">
      <w:pPr>
        <w:pStyle w:val="Heading1"/>
      </w:pPr>
      <w:bookmarkStart w:id="5" w:name="O_1100236"/>
      <w:bookmarkEnd w:id="5"/>
      <w:r w:rsidRPr="00AC3F99">
        <w:t>Links</w:t>
      </w:r>
    </w:p>
    <w:p w:rsidR="00000000" w:rsidRPr="00AC3F99" w:rsidP="00D552CE">
      <w:pPr>
        <w:pStyle w:val="BodyText"/>
      </w:pPr>
      <w:r w:rsidRPr="00AC3F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1306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C3F99" w:rsidP="00AC3F99"/>
    <w:sectPr w:rsidSect="00AC3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99" w:rsidRPr="00D552CE" w:rsidP="00D55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E" w:rsidP="00AC3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2CE" w:rsidP="00AC3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52CE" w:rsidP="00AC3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F99" w:rsidRPr="00D552CE" w:rsidP="00D55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E" w:rsidRPr="002D2AF8" w:rsidP="00AC3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SFICRO305 Prepare to work with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52CE" w:rsidP="00AC3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A8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44C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24E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F99"/>
  </w:style>
  <w:style w:type="character" w:customStyle="1" w:styleId="Heading1Char">
    <w:name w:val="Heading 1 Char"/>
    <w:basedOn w:val="DefaultParagraphFont"/>
    <w:link w:val="Heading1"/>
    <w:rsid w:val="00AC3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F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3F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3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3F99"/>
    <w:rPr>
      <w:b/>
    </w:rPr>
  </w:style>
  <w:style w:type="character" w:customStyle="1" w:styleId="Heading2Char">
    <w:name w:val="Heading 2 Char"/>
    <w:basedOn w:val="DefaultParagraphFont"/>
    <w:link w:val="Heading2"/>
    <w:rsid w:val="00AC3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F99"/>
    <w:rPr>
      <w:b/>
      <w:spacing w:val="0"/>
    </w:rPr>
  </w:style>
  <w:style w:type="paragraph" w:customStyle="1" w:styleId="SuperTitle">
    <w:name w:val="SuperTitle"/>
    <w:basedOn w:val="Title"/>
    <w:rsid w:val="00AC3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F99"/>
    <w:rPr>
      <w:i/>
    </w:rPr>
  </w:style>
  <w:style w:type="paragraph" w:styleId="Caption">
    <w:name w:val="caption"/>
    <w:basedOn w:val="BodyText"/>
    <w:next w:val="Normal"/>
    <w:qFormat/>
    <w:rsid w:val="00AC3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F99"/>
  </w:style>
  <w:style w:type="paragraph" w:styleId="TableofFigures">
    <w:name w:val="table of figures"/>
    <w:basedOn w:val="Normal"/>
    <w:next w:val="Normal"/>
    <w:semiHidden/>
    <w:rsid w:val="00AC3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F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F99"/>
    <w:rPr>
      <w:rFonts w:ascii="Wingdings" w:hAnsi="Wingdings"/>
    </w:rPr>
  </w:style>
  <w:style w:type="paragraph" w:customStyle="1" w:styleId="TableHeading">
    <w:name w:val="Table Heading"/>
    <w:basedOn w:val="HeadingBase"/>
    <w:rsid w:val="00AC3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F99"/>
    <w:rPr>
      <w:color w:val="0033CC"/>
      <w:u w:val="none"/>
    </w:rPr>
  </w:style>
  <w:style w:type="paragraph" w:customStyle="1" w:styleId="BodyTextRight">
    <w:name w:val="Body Text Right"/>
    <w:basedOn w:val="BodyText"/>
    <w:rsid w:val="00AC3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F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F99"/>
    <w:rPr>
      <w:sz w:val="32"/>
    </w:rPr>
  </w:style>
  <w:style w:type="paragraph" w:customStyle="1" w:styleId="HeadingProcedure">
    <w:name w:val="Heading Procedure"/>
    <w:basedOn w:val="HeadingBase"/>
    <w:next w:val="Normal"/>
    <w:rsid w:val="00AC3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F99"/>
    <w:pPr>
      <w:spacing w:before="60" w:after="60"/>
    </w:pPr>
  </w:style>
  <w:style w:type="paragraph" w:styleId="ListContinue">
    <w:name w:val="List Continue"/>
    <w:basedOn w:val="List"/>
    <w:rsid w:val="00AC3F99"/>
    <w:pPr>
      <w:ind w:firstLine="0"/>
    </w:pPr>
  </w:style>
  <w:style w:type="paragraph" w:customStyle="1" w:styleId="ListNote">
    <w:name w:val="List Note"/>
    <w:basedOn w:val="List"/>
    <w:rsid w:val="00AC3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F99"/>
    <w:rPr>
      <w:rFonts w:ascii="Courier New" w:hAnsi="Courier New"/>
    </w:rPr>
  </w:style>
  <w:style w:type="paragraph" w:customStyle="1" w:styleId="NoteBullet">
    <w:name w:val="Note Bullet"/>
    <w:basedOn w:val="Note"/>
    <w:rsid w:val="00AC3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F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F99"/>
    <w:rPr>
      <w:b/>
      <w:smallCaps/>
    </w:rPr>
  </w:style>
  <w:style w:type="paragraph" w:customStyle="1" w:styleId="TableListNumber">
    <w:name w:val="Table List Number"/>
    <w:basedOn w:val="ListNumber"/>
    <w:rsid w:val="00AC3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F99"/>
    <w:pPr>
      <w:numPr>
        <w:numId w:val="9"/>
      </w:numPr>
    </w:pPr>
  </w:style>
  <w:style w:type="paragraph" w:customStyle="1" w:styleId="ListAlpha2">
    <w:name w:val="List Alpha 2"/>
    <w:basedOn w:val="List2"/>
    <w:rsid w:val="00AC3F99"/>
    <w:pPr>
      <w:numPr>
        <w:numId w:val="8"/>
      </w:numPr>
    </w:pPr>
  </w:style>
  <w:style w:type="paragraph" w:styleId="List2">
    <w:name w:val="List 2"/>
    <w:basedOn w:val="BodyText"/>
    <w:rsid w:val="00AC3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F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F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F99"/>
    <w:pPr>
      <w:numPr>
        <w:numId w:val="4"/>
      </w:numPr>
    </w:pPr>
  </w:style>
  <w:style w:type="paragraph" w:styleId="ListContinue2">
    <w:name w:val="List Continue 2"/>
    <w:basedOn w:val="List2"/>
    <w:rsid w:val="00AC3F99"/>
    <w:pPr>
      <w:ind w:firstLine="0"/>
    </w:pPr>
  </w:style>
  <w:style w:type="paragraph" w:styleId="ListContinue3">
    <w:name w:val="List Continue 3"/>
    <w:basedOn w:val="List3"/>
    <w:rsid w:val="00AC3F99"/>
    <w:pPr>
      <w:ind w:left="1021" w:firstLine="0"/>
    </w:pPr>
  </w:style>
  <w:style w:type="paragraph" w:styleId="ListContinue4">
    <w:name w:val="List Continue 4"/>
    <w:basedOn w:val="List4"/>
    <w:rsid w:val="00AC3F99"/>
    <w:pPr>
      <w:ind w:firstLine="0"/>
    </w:pPr>
  </w:style>
  <w:style w:type="paragraph" w:styleId="ListContinue5">
    <w:name w:val="List Continue 5"/>
    <w:basedOn w:val="List5"/>
    <w:rsid w:val="00AC3F99"/>
    <w:pPr>
      <w:ind w:firstLine="0"/>
    </w:pPr>
  </w:style>
  <w:style w:type="paragraph" w:styleId="ListNumber3">
    <w:name w:val="List Number 3"/>
    <w:basedOn w:val="List3"/>
    <w:rsid w:val="00AC3F99"/>
    <w:pPr>
      <w:numPr>
        <w:numId w:val="5"/>
      </w:numPr>
    </w:pPr>
  </w:style>
  <w:style w:type="paragraph" w:styleId="ListNumber4">
    <w:name w:val="List Number 4"/>
    <w:basedOn w:val="List4"/>
    <w:rsid w:val="00AC3F99"/>
    <w:pPr>
      <w:numPr>
        <w:numId w:val="6"/>
      </w:numPr>
    </w:pPr>
  </w:style>
  <w:style w:type="paragraph" w:styleId="ListNumber5">
    <w:name w:val="List Number 5"/>
    <w:basedOn w:val="List5"/>
    <w:rsid w:val="00AC3F99"/>
    <w:pPr>
      <w:numPr>
        <w:numId w:val="7"/>
      </w:numPr>
    </w:pPr>
  </w:style>
  <w:style w:type="paragraph" w:styleId="BlockText">
    <w:name w:val="Block Text"/>
    <w:basedOn w:val="Normal"/>
    <w:rsid w:val="00AC3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F99"/>
    <w:rPr>
      <w:sz w:val="16"/>
      <w:vertAlign w:val="superscript"/>
    </w:rPr>
  </w:style>
  <w:style w:type="character" w:customStyle="1" w:styleId="Symbols">
    <w:name w:val="Symbols"/>
    <w:basedOn w:val="DefaultParagraphFont"/>
    <w:rsid w:val="00AC3F99"/>
    <w:rPr>
      <w:rFonts w:ascii="Symbol" w:hAnsi="Symbol"/>
    </w:rPr>
  </w:style>
  <w:style w:type="character" w:customStyle="1" w:styleId="MenuOptions">
    <w:name w:val="Menu Options"/>
    <w:basedOn w:val="DefaultParagraphFont"/>
    <w:rsid w:val="00AC3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F99"/>
    <w:rPr>
      <w:b/>
    </w:rPr>
  </w:style>
  <w:style w:type="character" w:customStyle="1" w:styleId="Underlined">
    <w:name w:val="Underlined"/>
    <w:basedOn w:val="DefaultParagraphFont"/>
    <w:rsid w:val="00AC3F99"/>
    <w:rPr>
      <w:u w:val="single"/>
    </w:rPr>
  </w:style>
  <w:style w:type="paragraph" w:customStyle="1" w:styleId="TableBodyTextRight">
    <w:name w:val="Table Body Text Right"/>
    <w:basedOn w:val="TableBodyText"/>
    <w:rsid w:val="00AC3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F99"/>
    <w:rPr>
      <w:sz w:val="18"/>
    </w:rPr>
  </w:style>
  <w:style w:type="paragraph" w:customStyle="1" w:styleId="BodySmallRight">
    <w:name w:val="Body Small Right"/>
    <w:basedOn w:val="BodyTextRight"/>
    <w:rsid w:val="00AC3F99"/>
    <w:rPr>
      <w:sz w:val="18"/>
      <w:szCs w:val="18"/>
    </w:rPr>
  </w:style>
  <w:style w:type="paragraph" w:customStyle="1" w:styleId="MarginEdition">
    <w:name w:val="Margin Edition"/>
    <w:basedOn w:val="MarginNote"/>
    <w:rsid w:val="00AC3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F99"/>
    <w:rPr>
      <w:sz w:val="2"/>
      <w:szCs w:val="2"/>
    </w:rPr>
  </w:style>
  <w:style w:type="character" w:customStyle="1" w:styleId="Small">
    <w:name w:val="Small"/>
    <w:basedOn w:val="DefaultParagraphFont"/>
    <w:rsid w:val="00AC3F99"/>
    <w:rPr>
      <w:sz w:val="16"/>
    </w:rPr>
  </w:style>
  <w:style w:type="paragraph" w:customStyle="1" w:styleId="WideTable">
    <w:name w:val="Wide Table"/>
    <w:basedOn w:val="Normal"/>
    <w:rsid w:val="00AC3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F99"/>
  </w:style>
  <w:style w:type="paragraph" w:styleId="Quote">
    <w:name w:val="Quote"/>
    <w:basedOn w:val="Heading1"/>
    <w:link w:val="QuoteChar"/>
    <w:qFormat/>
    <w:rsid w:val="00AC3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F99"/>
    <w:pPr>
      <w:pageBreakBefore/>
    </w:pPr>
  </w:style>
  <w:style w:type="paragraph" w:customStyle="1" w:styleId="Border">
    <w:name w:val="Border"/>
    <w:basedOn w:val="Normal"/>
    <w:qFormat/>
    <w:rsid w:val="00AC3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F99"/>
    <w:rPr>
      <w:u w:val="single"/>
    </w:rPr>
  </w:style>
  <w:style w:type="character" w:customStyle="1" w:styleId="BoldandItalics">
    <w:name w:val="Bold and Italics"/>
    <w:qFormat/>
    <w:rsid w:val="00AC3F99"/>
    <w:rPr>
      <w:b/>
      <w:i/>
      <w:u w:val="none"/>
    </w:rPr>
  </w:style>
  <w:style w:type="paragraph" w:styleId="BalloonText">
    <w:name w:val="Balloon Text"/>
    <w:basedOn w:val="Normal"/>
    <w:link w:val="BalloonTextChar"/>
    <w:rsid w:val="00AC3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F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5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3774</Characters>
  <Application>Microsoft Office Word</Application>
  <DocSecurity>0</DocSecurity>
  <Lines>99</Lines>
  <Paragraphs>84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SFICRO305 Prepare to work with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