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387" w:rsidP="00EC03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SFICPL411 Implement fisheries compliance</w:t>
      </w:r>
      <w:r>
        <w:fldChar w:fldCharType="end"/>
      </w:r>
    </w:p>
    <w:p w:rsidR="00EC0387" w:rsidP="00EC0387">
      <w:pPr>
        <w:pStyle w:val="Version"/>
        <w:sectPr w:rsidSect="008D36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3611" w:rsidP="008D3611">
      <w:pPr>
        <w:pStyle w:val="SuperHeading"/>
      </w:pPr>
      <w:r w:rsidRPr="008D3611">
        <w:t>SFICPL411 Implement fisheries compliance</w:t>
      </w:r>
    </w:p>
    <w:p w:rsidR="00000000" w:rsidRPr="008D3611" w:rsidP="008D3611">
      <w:pPr>
        <w:pStyle w:val="Heading1"/>
      </w:pPr>
      <w:bookmarkStart w:id="1" w:name="O_1099842"/>
      <w:bookmarkEnd w:id="1"/>
      <w:r w:rsidRPr="008D36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Bold"/>
              <w:rPr>
                <w:lang w:val="en-NZ"/>
              </w:rPr>
            </w:pPr>
            <w:r w:rsidRPr="008D361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Bold"/>
              <w:rPr>
                <w:lang w:val="en-NZ"/>
              </w:rPr>
            </w:pPr>
            <w:r w:rsidRPr="008D3611">
              <w:t>Comments</w:t>
            </w:r>
          </w:p>
        </w:tc>
      </w:tr>
      <w:tr w:rsidTr="008D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"/>
              <w:rPr>
                <w:lang w:val="en-NZ"/>
              </w:rPr>
            </w:pPr>
            <w:r w:rsidRPr="008D361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"/>
              <w:rPr>
                <w:lang w:val="en-NZ"/>
              </w:rPr>
            </w:pPr>
            <w:r w:rsidRPr="008D3611">
              <w:t>This version released with SFI Seafood Industry Training Package Version 2.0.</w:t>
            </w:r>
          </w:p>
        </w:tc>
      </w:tr>
      <w:tr w:rsidTr="008D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"/>
              <w:rPr>
                <w:lang w:val="en-NZ"/>
              </w:rPr>
            </w:pPr>
            <w:r w:rsidRPr="008D36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611" w:rsidP="008D3611">
            <w:pPr>
              <w:pStyle w:val="BodyText"/>
            </w:pPr>
            <w:r w:rsidRPr="008D3611">
              <w:t>This version released with SFI Seafood Industry Training Package Version 1.0.</w:t>
            </w:r>
          </w:p>
        </w:tc>
      </w:tr>
    </w:tbl>
    <w:p w:rsidR="00000000" w:rsidRPr="008D3611" w:rsidP="008D3611">
      <w:pPr>
        <w:pStyle w:val="BodyTextBold"/>
      </w:pPr>
    </w:p>
    <w:p w:rsidR="00000000" w:rsidRPr="008D3611" w:rsidP="008D3611">
      <w:pPr>
        <w:pStyle w:val="AllowPageBreak"/>
      </w:pPr>
    </w:p>
    <w:p w:rsidR="00000000" w:rsidRPr="008D3611" w:rsidP="008D3611">
      <w:pPr>
        <w:pStyle w:val="Heading1"/>
      </w:pPr>
      <w:bookmarkStart w:id="2" w:name="O_1099841"/>
      <w:bookmarkEnd w:id="2"/>
      <w:r w:rsidRPr="008D3611">
        <w:t>Application</w:t>
      </w:r>
    </w:p>
    <w:p w:rsidR="00000000" w:rsidRPr="008D3611" w:rsidP="00EC0387">
      <w:pPr>
        <w:pStyle w:val="BodyText"/>
      </w:pPr>
      <w:r w:rsidRPr="008D3611">
        <w:t>This un</w:t>
      </w:r>
      <w:r w:rsidRPr="008D3611">
        <w:t>it of competency describes the skills and knowledge required to monitor facilities and practices in both wild stock fisheries and aquaculture environments for compliance with a range of legislative and regulatory requirements.</w:t>
      </w:r>
    </w:p>
    <w:p w:rsidR="00000000" w:rsidRPr="008D3611" w:rsidP="00EC0387">
      <w:pPr>
        <w:pStyle w:val="BodyText"/>
      </w:pPr>
      <w:r w:rsidRPr="008D3611">
        <w:t>The unit applies to individua</w:t>
      </w:r>
      <w:r w:rsidRPr="008D3611">
        <w:t>ls who communicate with industry and the wider community to promote awareness of compliance, conduct site inspections, monitor organisations and prepare and submit compliance reports.</w:t>
      </w:r>
    </w:p>
    <w:p w:rsidR="00000000" w:rsidRPr="008D3611" w:rsidP="00EC0387">
      <w:pPr>
        <w:pStyle w:val="BodyText"/>
      </w:pPr>
      <w:r w:rsidRPr="008D3611">
        <w:t>All work must be carried out to comply with workplace procedures, according to state/territory health and safety, biosecurity and environmental regulations, legislation and standards that apply to the workplace.</w:t>
      </w:r>
    </w:p>
    <w:p w:rsidR="00000000" w:rsidRPr="008D3611" w:rsidP="00EC0387">
      <w:pPr>
        <w:pStyle w:val="BodyText"/>
      </w:pPr>
      <w:r w:rsidRPr="008D3611">
        <w:t xml:space="preserve">Regulatory requirements apply to this unit. </w:t>
      </w:r>
      <w:r w:rsidRPr="008D3611">
        <w:t>Users are required to check with the relevant jurisdiction for current requirements.</w:t>
      </w:r>
    </w:p>
    <w:p w:rsidR="00000000" w:rsidRPr="008D3611" w:rsidP="008D3611">
      <w:pPr>
        <w:pStyle w:val="Heading1"/>
      </w:pPr>
      <w:bookmarkStart w:id="3" w:name="O_1099840"/>
      <w:bookmarkEnd w:id="3"/>
      <w:r w:rsidRPr="008D3611">
        <w:t>Pre-requisite Unit</w:t>
      </w:r>
    </w:p>
    <w:p w:rsidR="00000000" w:rsidRPr="008D3611" w:rsidP="00EC0387">
      <w:pPr>
        <w:pStyle w:val="BodyText"/>
      </w:pPr>
      <w:r w:rsidRPr="008D3611">
        <w:t>Nil</w:t>
      </w:r>
    </w:p>
    <w:p w:rsidR="00000000" w:rsidRPr="008D3611" w:rsidP="008D3611">
      <w:pPr>
        <w:pStyle w:val="Heading1"/>
      </w:pPr>
      <w:bookmarkStart w:id="4" w:name="O_1099839"/>
      <w:bookmarkEnd w:id="4"/>
      <w:r w:rsidRPr="008D3611">
        <w:t>Unit Sector</w:t>
      </w:r>
    </w:p>
    <w:p w:rsidR="00000000" w:rsidRPr="008D3611" w:rsidP="00EC0387">
      <w:pPr>
        <w:pStyle w:val="BodyText"/>
      </w:pPr>
      <w:r w:rsidRPr="008D3611">
        <w:t>Compliance (CPL)</w:t>
      </w:r>
    </w:p>
    <w:p w:rsidR="00000000" w:rsidRPr="008D3611" w:rsidP="008D3611">
      <w:pPr>
        <w:pStyle w:val="Heading1"/>
      </w:pPr>
      <w:bookmarkStart w:id="5" w:name="O_1099838"/>
      <w:bookmarkEnd w:id="5"/>
      <w:r w:rsidRPr="008D361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03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Bold"/>
              <w:rPr>
                <w:lang w:val="en-NZ"/>
              </w:rPr>
            </w:pPr>
            <w:r w:rsidRPr="008D361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Bold"/>
              <w:rPr>
                <w:lang w:val="en-NZ"/>
              </w:rPr>
            </w:pPr>
            <w:r w:rsidRPr="008D3611">
              <w:t>Performance Criteri</w:t>
            </w:r>
            <w:r w:rsidRPr="008D3611">
              <w:t>a</w:t>
            </w:r>
          </w:p>
        </w:tc>
      </w:tr>
      <w:tr w:rsidTr="00EC03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611" w:rsidP="008D3611">
            <w:pPr>
              <w:pStyle w:val="BodyText"/>
            </w:pPr>
            <w:r w:rsidRPr="008D361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"/>
              <w:rPr>
                <w:lang w:val="en-NZ"/>
              </w:rPr>
            </w:pPr>
            <w:r w:rsidRPr="008D36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03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"/>
              <w:rPr>
                <w:lang w:val="en-NZ"/>
              </w:rPr>
            </w:pPr>
            <w:r w:rsidRPr="008D3611">
              <w:t>1. Identify scope of compliance powers in jurisdiction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611" w:rsidP="008D3611">
            <w:pPr>
              <w:pStyle w:val="BodyText"/>
            </w:pPr>
            <w:r w:rsidRPr="008D3611">
              <w:t>1.1 Identify current legislation, regulations and codes of practice relevant to fisheries management</w:t>
            </w:r>
          </w:p>
          <w:p w:rsidR="00000000" w:rsidP="008D3611">
            <w:pPr>
              <w:pStyle w:val="BodyText"/>
              <w:rPr>
                <w:lang w:val="en-NZ"/>
              </w:rPr>
            </w:pPr>
            <w:r w:rsidRPr="008D3611">
              <w:t>1.2 Identify jurisdictional policies and procedures for monitoring non-compliance and responding to reportable events</w:t>
            </w:r>
          </w:p>
        </w:tc>
      </w:tr>
      <w:tr w:rsidTr="00EC03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"/>
              <w:rPr>
                <w:lang w:val="en-NZ"/>
              </w:rPr>
            </w:pPr>
            <w:r w:rsidRPr="008D3611">
              <w:t>2. Promote awareness of compliance i</w:t>
            </w:r>
            <w:r w:rsidRPr="008D3611">
              <w:t>n the fisheries industry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611" w:rsidP="008D3611">
            <w:pPr>
              <w:pStyle w:val="BodyText"/>
            </w:pPr>
            <w:r w:rsidRPr="008D3611">
              <w:t>2.1 Promote fisheries management codes of practice and principles of environmental sustainability to industry and/or community</w:t>
            </w:r>
          </w:p>
          <w:p w:rsidR="00000000" w:rsidRPr="008D3611" w:rsidP="008D3611">
            <w:pPr>
              <w:pStyle w:val="BodyText"/>
            </w:pPr>
            <w:r w:rsidRPr="008D3611">
              <w:t>2.2 Promote protocols for handling the movement of stock interstate to industry and community</w:t>
            </w:r>
          </w:p>
          <w:p w:rsidR="00000000" w:rsidRPr="008D3611" w:rsidP="008D3611">
            <w:pPr>
              <w:pStyle w:val="BodyText"/>
            </w:pPr>
            <w:r w:rsidRPr="008D3611">
              <w:t>2.3 Commun</w:t>
            </w:r>
            <w:r w:rsidRPr="008D3611">
              <w:t>icate consequences of non-compliance to industry and community</w:t>
            </w:r>
          </w:p>
          <w:p w:rsidR="00000000" w:rsidP="008D3611">
            <w:pPr>
              <w:pStyle w:val="BodyText"/>
              <w:rPr>
                <w:lang w:val="en-NZ"/>
              </w:rPr>
            </w:pPr>
            <w:r w:rsidRPr="008D3611">
              <w:t>2.4 Give timely, accurate and relevant responses to enquiries</w:t>
            </w:r>
          </w:p>
        </w:tc>
      </w:tr>
      <w:tr w:rsidTr="00EC03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"/>
              <w:rPr>
                <w:lang w:val="en-NZ"/>
              </w:rPr>
            </w:pPr>
            <w:r w:rsidRPr="008D3611">
              <w:t>3. Monitor fishery enterprises for 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611" w:rsidP="008D3611">
            <w:pPr>
              <w:pStyle w:val="BodyText"/>
            </w:pPr>
            <w:r w:rsidRPr="008D3611">
              <w:t>3.1 Conduct routine site inspections to ensure compliance with identified legislatio</w:t>
            </w:r>
            <w:r w:rsidRPr="008D3611">
              <w:t>n, protocols and codes of practice</w:t>
            </w:r>
          </w:p>
          <w:p w:rsidR="00000000" w:rsidRPr="008D3611" w:rsidP="008D3611">
            <w:pPr>
              <w:pStyle w:val="BodyText"/>
            </w:pPr>
            <w:r w:rsidRPr="008D3611">
              <w:t>3.2 Carry out site inspections with due regard for organisation hygiene, safety, biosecurity and quality assurance procedures</w:t>
            </w:r>
          </w:p>
          <w:p w:rsidR="00000000" w:rsidRPr="008D3611" w:rsidP="008D3611">
            <w:pPr>
              <w:pStyle w:val="BodyText"/>
            </w:pPr>
            <w:r w:rsidRPr="008D3611">
              <w:t>3.3 Monitor fisheries under development to ensure licensing terms and conditions are being met</w:t>
            </w:r>
          </w:p>
          <w:p w:rsidR="00000000" w:rsidRPr="008D3611" w:rsidP="008D3611">
            <w:pPr>
              <w:pStyle w:val="BodyText"/>
            </w:pPr>
            <w:r w:rsidRPr="008D3611">
              <w:t>3.4 Take appropriate action on notification of reportable events</w:t>
            </w:r>
          </w:p>
          <w:p w:rsidR="00000000" w:rsidRPr="008D3611" w:rsidP="008D3611">
            <w:pPr>
              <w:pStyle w:val="BodyText"/>
            </w:pPr>
            <w:r w:rsidRPr="008D3611">
              <w:t>3.5 Prepare and submit fisheries compliance monitoring activity reports</w:t>
            </w:r>
          </w:p>
        </w:tc>
      </w:tr>
    </w:tbl>
    <w:p w:rsidR="00000000" w:rsidRPr="008D3611" w:rsidP="008D3611">
      <w:pPr>
        <w:pStyle w:val="BodyTextBold"/>
      </w:pPr>
    </w:p>
    <w:p w:rsidR="00000000" w:rsidRPr="008D3611" w:rsidP="008D3611">
      <w:pPr>
        <w:pStyle w:val="AllowPageBreak"/>
      </w:pPr>
    </w:p>
    <w:p w:rsidR="00000000" w:rsidRPr="008D3611" w:rsidP="008D3611">
      <w:pPr>
        <w:pStyle w:val="Heading1"/>
      </w:pPr>
      <w:bookmarkStart w:id="6" w:name="O_1099837"/>
      <w:bookmarkEnd w:id="6"/>
      <w:r w:rsidRPr="008D3611">
        <w:t>Foundation Skills</w:t>
      </w:r>
    </w:p>
    <w:p w:rsidR="00000000" w:rsidRPr="00EC0387" w:rsidP="00EC0387">
      <w:pPr>
        <w:pStyle w:val="BodyText"/>
        <w:rPr>
          <w:i/>
        </w:rPr>
      </w:pPr>
      <w:r w:rsidRPr="00EC038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Bold"/>
              <w:rPr>
                <w:lang w:val="en-NZ"/>
              </w:rPr>
            </w:pPr>
            <w:r w:rsidRPr="008D361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Bold"/>
              <w:rPr>
                <w:lang w:val="en-NZ"/>
              </w:rPr>
            </w:pPr>
            <w:r w:rsidRPr="008D3611">
              <w:t>Description</w:t>
            </w:r>
          </w:p>
        </w:tc>
      </w:tr>
      <w:tr w:rsidTr="008D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"/>
              <w:rPr>
                <w:lang w:val="en-NZ"/>
              </w:rPr>
            </w:pPr>
            <w:r w:rsidRPr="008D361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ListBullet"/>
              <w:rPr>
                <w:lang w:val="en-NZ"/>
              </w:rPr>
            </w:pPr>
            <w:r w:rsidRPr="008D3611">
              <w:t>Estimate numbers of stock, and size</w:t>
            </w:r>
            <w:r w:rsidRPr="008D3611">
              <w:t xml:space="preserve"> of fisheries structures</w:t>
            </w:r>
          </w:p>
        </w:tc>
      </w:tr>
      <w:tr w:rsidTr="008D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"/>
              <w:rPr>
                <w:lang w:val="en-NZ"/>
              </w:rPr>
            </w:pPr>
            <w:r w:rsidRPr="008D361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ListBullet"/>
              <w:rPr>
                <w:lang w:val="en-NZ"/>
              </w:rPr>
            </w:pPr>
            <w:r w:rsidRPr="008D3611">
              <w:t>Interpret compliance-related information</w:t>
            </w:r>
          </w:p>
        </w:tc>
      </w:tr>
      <w:tr w:rsidTr="008D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"/>
              <w:rPr>
                <w:lang w:val="en-NZ"/>
              </w:rPr>
            </w:pPr>
            <w:r w:rsidRPr="008D361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ListBullet"/>
              <w:rPr>
                <w:lang w:val="en-NZ"/>
              </w:rPr>
            </w:pPr>
            <w:r w:rsidRPr="008D3611">
              <w:t>Prepare compliance reports and related documentation</w:t>
            </w:r>
          </w:p>
        </w:tc>
      </w:tr>
      <w:tr w:rsidTr="008D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"/>
              <w:rPr>
                <w:lang w:val="en-NZ"/>
              </w:rPr>
            </w:pPr>
            <w:r w:rsidRPr="008D3611">
              <w:t xml:space="preserve">Navigate the world of </w:t>
            </w:r>
            <w:r w:rsidRPr="008D3611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ListBullet"/>
              <w:rPr>
                <w:lang w:val="en-NZ"/>
              </w:rPr>
            </w:pPr>
            <w:r w:rsidRPr="008D3611">
              <w:t>Interpret regulatory requirements and seek cla</w:t>
            </w:r>
            <w:r w:rsidRPr="008D3611">
              <w:t xml:space="preserve">rification or other </w:t>
            </w:r>
            <w:r w:rsidRPr="008D3611">
              <w:t>assistance when required</w:t>
            </w:r>
          </w:p>
        </w:tc>
      </w:tr>
      <w:tr w:rsidTr="008D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"/>
              <w:rPr>
                <w:lang w:val="en-NZ"/>
              </w:rPr>
            </w:pPr>
            <w:r w:rsidRPr="008D361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ListBullet"/>
              <w:rPr>
                <w:lang w:val="en-NZ"/>
              </w:rPr>
            </w:pPr>
            <w:r w:rsidRPr="008D3611">
              <w:t>Use appropriate vocabulary, conventions and protocols, including technical language relevant to role, to promote compliance awareness, and convey compliance requirements and consequences o</w:t>
            </w:r>
            <w:r w:rsidRPr="008D3611">
              <w:t>f breaches to community and workplaces</w:t>
            </w:r>
          </w:p>
        </w:tc>
      </w:tr>
      <w:tr w:rsidTr="008D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"/>
              <w:rPr>
                <w:lang w:val="en-NZ"/>
              </w:rPr>
            </w:pPr>
            <w:r w:rsidRPr="008D361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611" w:rsidP="008D3611">
            <w:pPr>
              <w:pStyle w:val="ListBullet"/>
            </w:pPr>
            <w:r w:rsidRPr="008D3611">
              <w:t>Resolve and de-escalate compliance conflicts; make decisions about appropriate compliance response</w:t>
            </w:r>
          </w:p>
        </w:tc>
      </w:tr>
    </w:tbl>
    <w:p w:rsidR="00000000" w:rsidRPr="008D3611" w:rsidP="008D3611">
      <w:pPr>
        <w:pStyle w:val="BodyText"/>
      </w:pPr>
    </w:p>
    <w:p w:rsidR="00000000" w:rsidRPr="008D3611" w:rsidP="008D3611">
      <w:pPr>
        <w:pStyle w:val="AllowPageBreak"/>
      </w:pPr>
    </w:p>
    <w:p w:rsidR="00000000" w:rsidRPr="008D3611" w:rsidP="008D3611">
      <w:pPr>
        <w:pStyle w:val="Heading1"/>
      </w:pPr>
      <w:bookmarkStart w:id="7" w:name="O_1099836"/>
      <w:bookmarkEnd w:id="7"/>
      <w:r w:rsidRPr="008D361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D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Bold"/>
              <w:rPr>
                <w:lang w:val="en-NZ"/>
              </w:rPr>
            </w:pPr>
            <w:r w:rsidRPr="008D361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Bold"/>
              <w:rPr>
                <w:lang w:val="en-NZ"/>
              </w:rPr>
            </w:pPr>
            <w:r w:rsidRPr="008D361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Bold"/>
              <w:rPr>
                <w:lang w:val="en-NZ"/>
              </w:rPr>
            </w:pPr>
            <w:r w:rsidRPr="008D361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Bold"/>
              <w:rPr>
                <w:lang w:val="en-NZ"/>
              </w:rPr>
            </w:pPr>
            <w:r w:rsidRPr="008D3611">
              <w:t>Equivalence status</w:t>
            </w:r>
          </w:p>
        </w:tc>
      </w:tr>
      <w:tr w:rsidTr="008D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"/>
              <w:rPr>
                <w:lang w:val="en-NZ"/>
              </w:rPr>
            </w:pPr>
            <w:r w:rsidRPr="008D3611">
              <w:t>SFICPL411 Implement fisheries compliance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"/>
              <w:rPr>
                <w:lang w:val="en-NZ"/>
              </w:rPr>
            </w:pPr>
            <w:r w:rsidRPr="008D3611">
              <w:t>SFICPL411 Implement fisheries compliance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11">
            <w:pPr>
              <w:pStyle w:val="BodyText"/>
              <w:rPr>
                <w:lang w:val="en-NZ"/>
              </w:rPr>
            </w:pPr>
            <w:r w:rsidRPr="008D3611">
              <w:t>Minor cross-referencing correction/update to knowledge evidence referencing environ</w:t>
            </w:r>
            <w:r w:rsidRPr="008D3611">
              <w:t>mental sustainability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611" w:rsidP="008D3611">
            <w:pPr>
              <w:pStyle w:val="BodyText"/>
            </w:pPr>
            <w:r w:rsidRPr="008D3611">
              <w:t>Equivalent</w:t>
            </w:r>
          </w:p>
        </w:tc>
      </w:tr>
    </w:tbl>
    <w:p w:rsidR="00000000" w:rsidRPr="008D3611" w:rsidP="008D3611">
      <w:pPr>
        <w:pStyle w:val="BodyTextBold"/>
      </w:pPr>
    </w:p>
    <w:p w:rsidR="00000000" w:rsidRPr="008D3611" w:rsidP="008D3611">
      <w:pPr>
        <w:pStyle w:val="AllowPageBreak"/>
      </w:pPr>
    </w:p>
    <w:p w:rsidR="00000000" w:rsidRPr="008D3611" w:rsidP="008D3611">
      <w:pPr>
        <w:pStyle w:val="Heading1"/>
      </w:pPr>
      <w:bookmarkStart w:id="8" w:name="O_1099843"/>
      <w:bookmarkEnd w:id="8"/>
      <w:r w:rsidRPr="008D3611">
        <w:t>Links</w:t>
      </w:r>
    </w:p>
    <w:p w:rsidR="00000000" w:rsidRPr="008D3611" w:rsidP="00EC0387">
      <w:pPr>
        <w:pStyle w:val="BodyText"/>
      </w:pPr>
      <w:r w:rsidRPr="008D36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B3A7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D3611" w:rsidP="008D3611"/>
    <w:sectPr w:rsidSect="008D36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11" w:rsidRPr="00EC0387" w:rsidP="00EC03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87" w:rsidP="008D36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0387" w:rsidP="008D36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C0387" w:rsidP="008D36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611" w:rsidRPr="00EC0387" w:rsidP="00EC03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87" w:rsidRPr="002D2AF8" w:rsidP="008D36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SFICPL411 Implement fisheries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C0387" w:rsidP="008D36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663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84F5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6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6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6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6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6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6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6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6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6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6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6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611"/>
  </w:style>
  <w:style w:type="character" w:customStyle="1" w:styleId="Heading1Char">
    <w:name w:val="Heading 1 Char"/>
    <w:basedOn w:val="DefaultParagraphFont"/>
    <w:link w:val="Heading1"/>
    <w:rsid w:val="008D36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6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6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361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D3611"/>
    <w:rPr>
      <w:i/>
    </w:rPr>
  </w:style>
  <w:style w:type="paragraph" w:customStyle="1" w:styleId="SuperHeading">
    <w:name w:val="SuperHeading"/>
    <w:basedOn w:val="Normal"/>
    <w:rsid w:val="008D36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6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3611"/>
    <w:rPr>
      <w:b/>
    </w:rPr>
  </w:style>
  <w:style w:type="character" w:customStyle="1" w:styleId="Heading2Char">
    <w:name w:val="Heading 2 Char"/>
    <w:basedOn w:val="DefaultParagraphFont"/>
    <w:link w:val="Heading2"/>
    <w:rsid w:val="008D36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6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6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6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6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6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6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6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6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6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6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6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6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6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6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6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3611"/>
    <w:rPr>
      <w:b/>
      <w:spacing w:val="0"/>
    </w:rPr>
  </w:style>
  <w:style w:type="paragraph" w:customStyle="1" w:styleId="SuperTitle">
    <w:name w:val="SuperTitle"/>
    <w:basedOn w:val="Title"/>
    <w:rsid w:val="008D36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6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6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36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36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6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6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6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6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6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6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6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6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36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6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6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611"/>
  </w:style>
  <w:style w:type="paragraph" w:styleId="TableofFigures">
    <w:name w:val="table of figures"/>
    <w:basedOn w:val="Normal"/>
    <w:next w:val="Normal"/>
    <w:semiHidden/>
    <w:rsid w:val="008D36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6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3611"/>
    <w:rPr>
      <w:rFonts w:ascii="Wingdings" w:hAnsi="Wingdings"/>
    </w:rPr>
  </w:style>
  <w:style w:type="paragraph" w:customStyle="1" w:styleId="TableHeading">
    <w:name w:val="Table Heading"/>
    <w:basedOn w:val="HeadingBase"/>
    <w:rsid w:val="008D36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611"/>
    <w:rPr>
      <w:color w:val="0033CC"/>
      <w:u w:val="none"/>
    </w:rPr>
  </w:style>
  <w:style w:type="paragraph" w:customStyle="1" w:styleId="BodyTextRight">
    <w:name w:val="Body Text Right"/>
    <w:basedOn w:val="BodyText"/>
    <w:rsid w:val="008D36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6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6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6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6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6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611"/>
    <w:rPr>
      <w:sz w:val="32"/>
    </w:rPr>
  </w:style>
  <w:style w:type="paragraph" w:customStyle="1" w:styleId="HeadingProcedure">
    <w:name w:val="Heading Procedure"/>
    <w:basedOn w:val="HeadingBase"/>
    <w:next w:val="Normal"/>
    <w:rsid w:val="008D36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611"/>
    <w:pPr>
      <w:spacing w:before="60" w:after="60"/>
    </w:pPr>
  </w:style>
  <w:style w:type="paragraph" w:styleId="ListContinue">
    <w:name w:val="List Continue"/>
    <w:basedOn w:val="List"/>
    <w:rsid w:val="008D3611"/>
    <w:pPr>
      <w:ind w:firstLine="0"/>
    </w:pPr>
  </w:style>
  <w:style w:type="paragraph" w:customStyle="1" w:styleId="ListNote">
    <w:name w:val="List Note"/>
    <w:basedOn w:val="List"/>
    <w:rsid w:val="008D36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6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6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611"/>
    <w:rPr>
      <w:rFonts w:ascii="Courier New" w:hAnsi="Courier New"/>
    </w:rPr>
  </w:style>
  <w:style w:type="paragraph" w:customStyle="1" w:styleId="NoteBullet">
    <w:name w:val="Note Bullet"/>
    <w:basedOn w:val="Note"/>
    <w:rsid w:val="008D36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6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6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6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6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36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6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611"/>
    <w:rPr>
      <w:b/>
      <w:smallCaps/>
    </w:rPr>
  </w:style>
  <w:style w:type="paragraph" w:customStyle="1" w:styleId="TableListNumber">
    <w:name w:val="Table List Number"/>
    <w:basedOn w:val="ListNumber"/>
    <w:rsid w:val="008D36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6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611"/>
    <w:pPr>
      <w:numPr>
        <w:numId w:val="8"/>
      </w:numPr>
    </w:pPr>
  </w:style>
  <w:style w:type="paragraph" w:customStyle="1" w:styleId="ListAlpha2">
    <w:name w:val="List Alpha 2"/>
    <w:basedOn w:val="List2"/>
    <w:rsid w:val="008D3611"/>
    <w:pPr>
      <w:numPr>
        <w:numId w:val="7"/>
      </w:numPr>
    </w:pPr>
  </w:style>
  <w:style w:type="paragraph" w:styleId="List2">
    <w:name w:val="List 2"/>
    <w:basedOn w:val="BodyText"/>
    <w:rsid w:val="008D36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6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6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6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6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6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3611"/>
    <w:pPr>
      <w:numPr>
        <w:numId w:val="3"/>
      </w:numPr>
    </w:pPr>
  </w:style>
  <w:style w:type="paragraph" w:styleId="ListContinue2">
    <w:name w:val="List Continue 2"/>
    <w:basedOn w:val="List2"/>
    <w:rsid w:val="008D3611"/>
    <w:pPr>
      <w:ind w:firstLine="0"/>
    </w:pPr>
  </w:style>
  <w:style w:type="paragraph" w:styleId="ListContinue3">
    <w:name w:val="List Continue 3"/>
    <w:basedOn w:val="List3"/>
    <w:rsid w:val="008D3611"/>
    <w:pPr>
      <w:ind w:left="1021" w:firstLine="0"/>
    </w:pPr>
  </w:style>
  <w:style w:type="paragraph" w:styleId="ListContinue4">
    <w:name w:val="List Continue 4"/>
    <w:basedOn w:val="List4"/>
    <w:rsid w:val="008D3611"/>
    <w:pPr>
      <w:ind w:firstLine="0"/>
    </w:pPr>
  </w:style>
  <w:style w:type="paragraph" w:styleId="ListContinue5">
    <w:name w:val="List Continue 5"/>
    <w:basedOn w:val="List5"/>
    <w:rsid w:val="008D3611"/>
    <w:pPr>
      <w:ind w:firstLine="0"/>
    </w:pPr>
  </w:style>
  <w:style w:type="paragraph" w:styleId="ListNumber3">
    <w:name w:val="List Number 3"/>
    <w:basedOn w:val="List3"/>
    <w:rsid w:val="008D3611"/>
    <w:pPr>
      <w:numPr>
        <w:numId w:val="4"/>
      </w:numPr>
    </w:pPr>
  </w:style>
  <w:style w:type="paragraph" w:styleId="ListNumber4">
    <w:name w:val="List Number 4"/>
    <w:basedOn w:val="List4"/>
    <w:rsid w:val="008D3611"/>
    <w:pPr>
      <w:numPr>
        <w:numId w:val="5"/>
      </w:numPr>
    </w:pPr>
  </w:style>
  <w:style w:type="paragraph" w:styleId="ListNumber5">
    <w:name w:val="List Number 5"/>
    <w:basedOn w:val="List5"/>
    <w:rsid w:val="008D3611"/>
    <w:pPr>
      <w:numPr>
        <w:numId w:val="6"/>
      </w:numPr>
    </w:pPr>
  </w:style>
  <w:style w:type="paragraph" w:styleId="BlockText">
    <w:name w:val="Block Text"/>
    <w:basedOn w:val="Normal"/>
    <w:rsid w:val="008D36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6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611"/>
    <w:rPr>
      <w:sz w:val="16"/>
      <w:vertAlign w:val="superscript"/>
    </w:rPr>
  </w:style>
  <w:style w:type="character" w:customStyle="1" w:styleId="Symbols">
    <w:name w:val="Symbols"/>
    <w:basedOn w:val="DefaultParagraphFont"/>
    <w:rsid w:val="008D3611"/>
    <w:rPr>
      <w:rFonts w:ascii="Symbol" w:hAnsi="Symbol"/>
    </w:rPr>
  </w:style>
  <w:style w:type="character" w:customStyle="1" w:styleId="MenuOptions">
    <w:name w:val="Menu Options"/>
    <w:basedOn w:val="DefaultParagraphFont"/>
    <w:rsid w:val="008D36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611"/>
    <w:rPr>
      <w:b/>
    </w:rPr>
  </w:style>
  <w:style w:type="character" w:customStyle="1" w:styleId="Underlined">
    <w:name w:val="Underlined"/>
    <w:basedOn w:val="DefaultParagraphFont"/>
    <w:rsid w:val="008D3611"/>
    <w:rPr>
      <w:u w:val="single"/>
    </w:rPr>
  </w:style>
  <w:style w:type="paragraph" w:customStyle="1" w:styleId="TableBodyTextRight">
    <w:name w:val="Table Body Text Right"/>
    <w:basedOn w:val="TableBodyText"/>
    <w:rsid w:val="008D36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611"/>
    <w:rPr>
      <w:sz w:val="18"/>
    </w:rPr>
  </w:style>
  <w:style w:type="paragraph" w:customStyle="1" w:styleId="BodySmallRight">
    <w:name w:val="Body Small Right"/>
    <w:basedOn w:val="BodyTextRight"/>
    <w:rsid w:val="008D3611"/>
    <w:rPr>
      <w:sz w:val="18"/>
      <w:szCs w:val="18"/>
    </w:rPr>
  </w:style>
  <w:style w:type="paragraph" w:customStyle="1" w:styleId="MarginEdition">
    <w:name w:val="Margin Edition"/>
    <w:basedOn w:val="MarginNote"/>
    <w:rsid w:val="008D36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611"/>
    <w:rPr>
      <w:sz w:val="2"/>
      <w:szCs w:val="2"/>
    </w:rPr>
  </w:style>
  <w:style w:type="character" w:customStyle="1" w:styleId="Small">
    <w:name w:val="Small"/>
    <w:basedOn w:val="DefaultParagraphFont"/>
    <w:rsid w:val="008D3611"/>
    <w:rPr>
      <w:sz w:val="16"/>
    </w:rPr>
  </w:style>
  <w:style w:type="paragraph" w:customStyle="1" w:styleId="WideTable">
    <w:name w:val="Wide Table"/>
    <w:basedOn w:val="Normal"/>
    <w:rsid w:val="008D36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611"/>
  </w:style>
  <w:style w:type="paragraph" w:styleId="Quote">
    <w:name w:val="Quote"/>
    <w:basedOn w:val="Heading1"/>
    <w:link w:val="QuoteChar"/>
    <w:qFormat/>
    <w:rsid w:val="008D36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6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611"/>
    <w:pPr>
      <w:pageBreakBefore/>
    </w:pPr>
  </w:style>
  <w:style w:type="paragraph" w:customStyle="1" w:styleId="Border">
    <w:name w:val="Border"/>
    <w:basedOn w:val="Normal"/>
    <w:qFormat/>
    <w:rsid w:val="008D36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6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6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6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6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6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6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6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6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611"/>
    <w:rPr>
      <w:u w:val="single"/>
    </w:rPr>
  </w:style>
  <w:style w:type="character" w:customStyle="1" w:styleId="BoldandItalics">
    <w:name w:val="Bold and Italics"/>
    <w:qFormat/>
    <w:rsid w:val="008D3611"/>
    <w:rPr>
      <w:b/>
      <w:i/>
      <w:u w:val="none"/>
    </w:rPr>
  </w:style>
  <w:style w:type="paragraph" w:styleId="BalloonText">
    <w:name w:val="Balloon Text"/>
    <w:basedOn w:val="Normal"/>
    <w:link w:val="BalloonTextChar"/>
    <w:rsid w:val="008D36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6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6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6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6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6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6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03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3640</Characters>
  <Application>Microsoft Office Word</Application>
  <DocSecurity>0</DocSecurity>
  <Lines>130</Lines>
  <Paragraphs>77</Paragraphs>
  <ScaleCrop>false</ScaleCrop>
  <Company>Author-it Software Corporation Ltd.</Company>
  <LinksUpToDate>false</LinksUpToDate>
  <CharactersWithSpaces>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SFICPL411 Implement fisheries compliance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2022-02-25T06:49:00Z</dcterms:created>
  <dcterms:modified xsi:type="dcterms:W3CDTF">2022-02-25T06:49:00Z</dcterms:modified>
</cp:coreProperties>
</file>