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014" w:rsidP="005160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SFICPL407 Undertake prosecution procedures for magistrate’s court</w:t>
      </w:r>
      <w:r>
        <w:fldChar w:fldCharType="end"/>
      </w:r>
    </w:p>
    <w:p w:rsidR="00516014" w:rsidP="00516014">
      <w:pPr>
        <w:pStyle w:val="Version"/>
        <w:sectPr w:rsidSect="003D57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5740" w:rsidP="003D5740">
      <w:pPr>
        <w:pStyle w:val="SuperHeading"/>
      </w:pPr>
      <w:r w:rsidRPr="003D5740">
        <w:t>SFICPL407 Undertake prosecution procedures for magistrate</w:t>
      </w:r>
      <w:r>
        <w:t>’</w:t>
      </w:r>
      <w:r w:rsidRPr="003D5740">
        <w:t>s court</w:t>
      </w:r>
    </w:p>
    <w:p w:rsidR="00000000" w:rsidRPr="003D5740" w:rsidP="003D5740">
      <w:pPr>
        <w:pStyle w:val="Heading1"/>
      </w:pPr>
      <w:bookmarkStart w:id="1" w:name="O_1037894"/>
      <w:bookmarkEnd w:id="1"/>
      <w:r w:rsidRPr="003D57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57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Bold"/>
              <w:rPr>
                <w:lang w:val="en-NZ"/>
              </w:rPr>
            </w:pPr>
            <w:r w:rsidRPr="003D574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Bold"/>
              <w:rPr>
                <w:lang w:val="en-NZ"/>
              </w:rPr>
            </w:pPr>
            <w:r w:rsidRPr="003D5740">
              <w:t>Comments</w:t>
            </w:r>
          </w:p>
        </w:tc>
      </w:tr>
      <w:tr w:rsidTr="003D57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"/>
              <w:rPr>
                <w:lang w:val="en-NZ"/>
              </w:rPr>
            </w:pPr>
            <w:r w:rsidRPr="003D57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740" w:rsidP="003D5740">
            <w:pPr>
              <w:pStyle w:val="BodyText"/>
            </w:pPr>
            <w:r w:rsidRPr="003D5740">
              <w:t>This version released with SFI Seafood Industry Training Package Version 1.0.</w:t>
            </w:r>
          </w:p>
        </w:tc>
      </w:tr>
    </w:tbl>
    <w:p w:rsidR="00000000" w:rsidRPr="003D5740" w:rsidP="003D5740">
      <w:pPr>
        <w:pStyle w:val="BodyText"/>
      </w:pPr>
    </w:p>
    <w:p w:rsidR="00000000" w:rsidRPr="003D5740" w:rsidP="003D5740">
      <w:pPr>
        <w:pStyle w:val="AllowPageBreak"/>
      </w:pPr>
    </w:p>
    <w:p w:rsidR="00000000" w:rsidRPr="003D5740" w:rsidP="003D5740">
      <w:pPr>
        <w:pStyle w:val="Heading1"/>
      </w:pPr>
      <w:bookmarkStart w:id="2" w:name="O_1037895"/>
      <w:bookmarkEnd w:id="2"/>
      <w:r w:rsidRPr="003D5740">
        <w:t>Application</w:t>
      </w:r>
    </w:p>
    <w:p w:rsidR="00000000" w:rsidRPr="003D5740" w:rsidP="00516014">
      <w:pPr>
        <w:pStyle w:val="BodyText"/>
      </w:pPr>
      <w:r w:rsidRPr="003D5740">
        <w:t xml:space="preserve">This unit of competency describes the skills and knowledge required to carry out prosecution procedures for a magistrate’s court up to the stage of a plea being entered. </w:t>
      </w:r>
    </w:p>
    <w:p w:rsidR="00000000" w:rsidRPr="003D5740" w:rsidP="00516014">
      <w:pPr>
        <w:pStyle w:val="BodyText"/>
      </w:pPr>
      <w:r w:rsidRPr="003D5740">
        <w:t>The unit applies to individuals who work as fisheries compliance officers and adjudic</w:t>
      </w:r>
      <w:r w:rsidRPr="003D5740">
        <w:t>ate a brief to determine if charges are to be laid, attend the magistrate</w:t>
      </w:r>
      <w:r>
        <w:t>’</w:t>
      </w:r>
      <w:r w:rsidRPr="003D5740">
        <w:t>s court and complete all associated administrative tasks, including responding to defence applications and submissions. Fisheries compliance officers may not undertake prosecution du</w:t>
      </w:r>
      <w:r w:rsidRPr="003D5740">
        <w:t>ties in some states and territories.</w:t>
      </w:r>
    </w:p>
    <w:p w:rsidR="00000000" w:rsidRPr="003D5740" w:rsidP="00516014">
      <w:pPr>
        <w:pStyle w:val="BodyText"/>
      </w:pPr>
      <w:r w:rsidRPr="003D5740">
        <w:t>Regulatory requirements apply to this unit. Users are required to check with the relevant jurisdiction for current requirements.</w:t>
      </w:r>
    </w:p>
    <w:p w:rsidR="00000000" w:rsidRPr="003D5740" w:rsidP="003D5740">
      <w:pPr>
        <w:pStyle w:val="Heading1"/>
      </w:pPr>
      <w:bookmarkStart w:id="3" w:name="O_1037896"/>
      <w:bookmarkEnd w:id="3"/>
      <w:r w:rsidRPr="003D5740">
        <w:t>Pre-requisite Unit</w:t>
      </w:r>
    </w:p>
    <w:p w:rsidR="00000000" w:rsidRPr="003D5740" w:rsidP="00516014">
      <w:pPr>
        <w:pStyle w:val="BodyText"/>
      </w:pPr>
      <w:r w:rsidRPr="003D5740">
        <w:t>Nil</w:t>
      </w:r>
    </w:p>
    <w:p w:rsidR="00000000" w:rsidRPr="003D5740" w:rsidP="003D5740">
      <w:pPr>
        <w:pStyle w:val="Heading1"/>
      </w:pPr>
      <w:bookmarkStart w:id="4" w:name="O_1037898"/>
      <w:bookmarkEnd w:id="4"/>
      <w:r w:rsidRPr="003D5740">
        <w:t>Unit Sector</w:t>
      </w:r>
    </w:p>
    <w:p w:rsidR="00000000" w:rsidRPr="003D5740" w:rsidP="00516014">
      <w:pPr>
        <w:pStyle w:val="BodyText"/>
      </w:pPr>
      <w:r w:rsidRPr="003D5740">
        <w:t>Compliance (CPL)</w:t>
      </w:r>
    </w:p>
    <w:p w:rsidR="00000000" w:rsidRPr="003D5740" w:rsidP="003D5740">
      <w:pPr>
        <w:pStyle w:val="Heading1"/>
      </w:pPr>
      <w:bookmarkStart w:id="5" w:name="O_1037899"/>
      <w:bookmarkEnd w:id="5"/>
      <w:r w:rsidRPr="003D57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6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Bold"/>
              <w:rPr>
                <w:lang w:val="en-NZ"/>
              </w:rPr>
            </w:pPr>
            <w:r w:rsidRPr="003D574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Bold"/>
              <w:rPr>
                <w:lang w:val="en-NZ"/>
              </w:rPr>
            </w:pPr>
            <w:r w:rsidRPr="003D5740">
              <w:t>Performance Criteria</w:t>
            </w:r>
          </w:p>
        </w:tc>
      </w:tr>
      <w:tr w:rsidTr="00516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740" w:rsidP="003D5740">
            <w:pPr>
              <w:pStyle w:val="BodyText"/>
            </w:pPr>
            <w:r w:rsidRPr="003D57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"/>
              <w:rPr>
                <w:lang w:val="en-NZ"/>
              </w:rPr>
            </w:pPr>
            <w:r w:rsidRPr="003D57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6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"/>
              <w:rPr>
                <w:lang w:val="en-NZ"/>
              </w:rPr>
            </w:pPr>
            <w:r w:rsidRPr="003D5740">
              <w:t>1. Adjudicate brief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740" w:rsidP="003D5740">
            <w:pPr>
              <w:pStyle w:val="BodyText"/>
            </w:pPr>
            <w:r w:rsidRPr="003D5740">
              <w:t>1.1 Assess brief to ensure it contains all required documentation relevant to alleged offence</w:t>
            </w:r>
          </w:p>
          <w:p w:rsidR="00000000" w:rsidRPr="003D5740" w:rsidP="003D5740">
            <w:pPr>
              <w:pStyle w:val="BodyText"/>
            </w:pPr>
            <w:r w:rsidRPr="003D5740">
              <w:t xml:space="preserve">1.2 Make recommendation regarding prosecution based on elements of proof, available facts, the law, within limitations of time, and in </w:t>
            </w:r>
            <w:r w:rsidRPr="003D5740">
              <w:t>accordance with prosecuting</w:t>
            </w:r>
            <w:r w:rsidRPr="003D5740">
              <w:t xml:space="preserve"> authority policies</w:t>
            </w:r>
          </w:p>
          <w:p w:rsidR="00000000" w:rsidRPr="003D5740" w:rsidP="003D5740">
            <w:pPr>
              <w:pStyle w:val="BodyText"/>
            </w:pPr>
            <w:r w:rsidRPr="003D5740">
              <w:t>1.3 Complete and forward relevant documentation following prosecution submission and administration protocols</w:t>
            </w:r>
          </w:p>
          <w:p w:rsidR="00000000" w:rsidP="003D5740">
            <w:pPr>
              <w:pStyle w:val="BodyText"/>
              <w:rPr>
                <w:lang w:val="en-NZ"/>
              </w:rPr>
            </w:pPr>
            <w:r w:rsidRPr="003D5740">
              <w:t>1.4 Enquire into existence of bonds applying to alleged offender and, if necessary, decide on estreatment</w:t>
            </w:r>
          </w:p>
        </w:tc>
      </w:tr>
      <w:tr w:rsidTr="00516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"/>
              <w:rPr>
                <w:lang w:val="en-NZ"/>
              </w:rPr>
            </w:pPr>
            <w:r w:rsidRPr="003D5740">
              <w:t>2. Attend general court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740" w:rsidP="003D5740">
            <w:pPr>
              <w:pStyle w:val="BodyText"/>
            </w:pPr>
            <w:r w:rsidRPr="003D5740">
              <w:t>2.1 Respond appropriately to defence applications and submissions according to courtroom procedures</w:t>
            </w:r>
          </w:p>
          <w:p w:rsidR="00000000" w:rsidRPr="003D5740" w:rsidP="003D5740">
            <w:pPr>
              <w:pStyle w:val="BodyText"/>
            </w:pPr>
            <w:r w:rsidRPr="003D5740">
              <w:t>2.2 Present prosecution submissions fluently, concisely and appropriately</w:t>
            </w:r>
          </w:p>
          <w:p w:rsidR="00000000" w:rsidRPr="003D5740" w:rsidP="003D5740">
            <w:pPr>
              <w:pStyle w:val="BodyText"/>
            </w:pPr>
            <w:r w:rsidRPr="003D5740">
              <w:t>2.3 Present allegations from prosecution brief fluently an</w:t>
            </w:r>
            <w:r w:rsidRPr="003D5740">
              <w:t>d concisely where a guilty plea has been entered</w:t>
            </w:r>
          </w:p>
          <w:p w:rsidR="00000000" w:rsidRPr="003D5740" w:rsidP="003D5740">
            <w:pPr>
              <w:pStyle w:val="BodyText"/>
            </w:pPr>
            <w:r w:rsidRPr="003D5740">
              <w:t>2.4 Present all available relevant information and admissible evidence</w:t>
            </w:r>
          </w:p>
          <w:p w:rsidR="00000000" w:rsidRPr="003D5740" w:rsidP="003D5740">
            <w:pPr>
              <w:pStyle w:val="BodyText"/>
            </w:pPr>
            <w:r w:rsidRPr="003D5740">
              <w:t>2.5 Respond to questions from bench with available information</w:t>
            </w:r>
          </w:p>
          <w:p w:rsidR="00000000" w:rsidP="003D5740">
            <w:pPr>
              <w:pStyle w:val="BodyText"/>
              <w:rPr>
                <w:lang w:val="en-NZ"/>
              </w:rPr>
            </w:pPr>
            <w:r w:rsidRPr="003D5740">
              <w:t>2.6 Ensure courtroom conduct and dress is in accordance with court etique</w:t>
            </w:r>
            <w:r w:rsidRPr="003D5740">
              <w:t>tte</w:t>
            </w:r>
          </w:p>
        </w:tc>
      </w:tr>
      <w:tr w:rsidTr="00516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"/>
              <w:rPr>
                <w:lang w:val="en-NZ"/>
              </w:rPr>
            </w:pPr>
            <w:r w:rsidRPr="003D5740">
              <w:t>3. Complete administrative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740" w:rsidP="003D5740">
            <w:pPr>
              <w:pStyle w:val="BodyText"/>
            </w:pPr>
            <w:r w:rsidRPr="003D5740">
              <w:t>3.1 Complete file endorsements accurately and in a timely manner</w:t>
            </w:r>
          </w:p>
          <w:p w:rsidR="00000000" w:rsidRPr="003D5740" w:rsidP="003D5740">
            <w:pPr>
              <w:pStyle w:val="BodyText"/>
            </w:pPr>
            <w:r w:rsidRPr="003D5740">
              <w:t>3.2 Follow matters arising from general court attendance</w:t>
            </w:r>
          </w:p>
        </w:tc>
      </w:tr>
    </w:tbl>
    <w:p w:rsidR="00000000" w:rsidRPr="003D5740" w:rsidP="003D5740">
      <w:pPr>
        <w:pStyle w:val="BodyText"/>
      </w:pPr>
    </w:p>
    <w:p w:rsidR="00000000" w:rsidRPr="003D5740" w:rsidP="003D5740">
      <w:pPr>
        <w:pStyle w:val="AllowPageBreak"/>
      </w:pPr>
    </w:p>
    <w:p w:rsidR="00000000" w:rsidRPr="003D5740" w:rsidP="003D5740">
      <w:pPr>
        <w:pStyle w:val="Heading1"/>
      </w:pPr>
      <w:bookmarkStart w:id="6" w:name="O_1037900"/>
      <w:bookmarkEnd w:id="6"/>
      <w:r w:rsidRPr="003D5740">
        <w:t>Foundation Skills</w:t>
      </w:r>
    </w:p>
    <w:p w:rsidR="00000000" w:rsidRPr="00516014" w:rsidP="00516014">
      <w:pPr>
        <w:pStyle w:val="BodyText"/>
        <w:rPr>
          <w:i/>
        </w:rPr>
      </w:pPr>
      <w:r w:rsidRPr="00516014">
        <w:rPr>
          <w:rStyle w:val="Emphasis"/>
        </w:rPr>
        <w:t>This section describes those language, literacy, numeracy</w:t>
      </w:r>
      <w:r w:rsidRPr="00516014">
        <w:rPr>
          <w:rStyle w:val="Emphasis"/>
        </w:rPr>
        <w:t xml:space="preserve">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57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Bold"/>
              <w:rPr>
                <w:lang w:val="en-NZ"/>
              </w:rPr>
            </w:pPr>
            <w:r w:rsidRPr="003D574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Bold"/>
              <w:rPr>
                <w:lang w:val="en-NZ"/>
              </w:rPr>
            </w:pPr>
            <w:r w:rsidRPr="003D5740">
              <w:t>Description</w:t>
            </w:r>
          </w:p>
        </w:tc>
      </w:tr>
      <w:tr w:rsidTr="003D57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"/>
              <w:rPr>
                <w:lang w:val="en-NZ"/>
              </w:rPr>
            </w:pPr>
            <w:r w:rsidRPr="003D574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740" w:rsidP="003D5740">
            <w:pPr>
              <w:pStyle w:val="ListBullet"/>
            </w:pPr>
            <w:r w:rsidRPr="003D5740">
              <w:t>Reads and interprets briefs and legal information</w:t>
            </w:r>
          </w:p>
          <w:p w:rsidR="00000000" w:rsidP="003D5740">
            <w:pPr>
              <w:pStyle w:val="ListBullet"/>
              <w:rPr>
                <w:lang w:val="en-NZ"/>
              </w:rPr>
            </w:pPr>
            <w:r w:rsidRPr="003D5740">
              <w:t>Researches information and law related to the alleged offence</w:t>
            </w:r>
          </w:p>
        </w:tc>
      </w:tr>
      <w:tr w:rsidTr="003D57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"/>
              <w:rPr>
                <w:lang w:val="en-NZ"/>
              </w:rPr>
            </w:pPr>
            <w:r w:rsidRPr="003D574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ListBullet"/>
              <w:rPr>
                <w:lang w:val="en-NZ"/>
              </w:rPr>
            </w:pPr>
            <w:r w:rsidRPr="003D5740">
              <w:t>Accurately completes legal forms and courtroom documents</w:t>
            </w:r>
          </w:p>
        </w:tc>
      </w:tr>
      <w:tr w:rsidTr="003D57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"/>
              <w:rPr>
                <w:lang w:val="en-NZ"/>
              </w:rPr>
            </w:pPr>
            <w:r w:rsidRPr="003D574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740" w:rsidP="003D5740">
            <w:pPr>
              <w:pStyle w:val="ListBullet"/>
            </w:pPr>
            <w:r w:rsidRPr="003D5740">
              <w:t>Applies knowledge of legislation and policies relevant to assess and accomplish compliance prosecu</w:t>
            </w:r>
            <w:r w:rsidRPr="003D5740">
              <w:t>tion matters</w:t>
            </w:r>
          </w:p>
          <w:p w:rsidR="00000000" w:rsidP="003D5740">
            <w:pPr>
              <w:pStyle w:val="ListBullet"/>
              <w:rPr>
                <w:lang w:val="en-NZ"/>
              </w:rPr>
            </w:pPr>
            <w:r w:rsidRPr="003D5740">
              <w:t>Recognises and responds to both explicit and implicit court and prosecution submission and administration protocols</w:t>
            </w:r>
          </w:p>
        </w:tc>
      </w:tr>
      <w:tr w:rsidTr="003D57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"/>
              <w:rPr>
                <w:lang w:val="en-NZ"/>
              </w:rPr>
            </w:pPr>
            <w:r w:rsidRPr="003D574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ListBullet"/>
              <w:rPr>
                <w:lang w:val="en-NZ"/>
              </w:rPr>
            </w:pPr>
            <w:r w:rsidRPr="003D5740">
              <w:t xml:space="preserve">Uses modes of communication suitable to presentation of evidence, and makes adjustments </w:t>
            </w:r>
            <w:r w:rsidRPr="003D5740">
              <w:t>to personal communication style to accurately convey information</w:t>
            </w:r>
          </w:p>
        </w:tc>
      </w:tr>
      <w:tr w:rsidTr="003D57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"/>
              <w:rPr>
                <w:lang w:val="en-NZ"/>
              </w:rPr>
            </w:pPr>
            <w:r w:rsidRPr="003D574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740" w:rsidP="003D5740">
            <w:pPr>
              <w:pStyle w:val="ListBullet"/>
            </w:pPr>
            <w:r w:rsidRPr="003D5740">
              <w:t>Makes critical decisions and solves familiar and unfamiliar problems relating to prosecution matters</w:t>
            </w:r>
          </w:p>
        </w:tc>
      </w:tr>
    </w:tbl>
    <w:p w:rsidR="00000000" w:rsidRPr="003D5740" w:rsidP="003D5740">
      <w:pPr>
        <w:pStyle w:val="BodyText"/>
      </w:pPr>
    </w:p>
    <w:p w:rsidR="00000000" w:rsidRPr="003D5740" w:rsidP="003D5740">
      <w:pPr>
        <w:pStyle w:val="AllowPageBreak"/>
      </w:pPr>
    </w:p>
    <w:p w:rsidR="00000000" w:rsidRPr="003D5740" w:rsidP="003D5740">
      <w:pPr>
        <w:pStyle w:val="Heading1"/>
      </w:pPr>
      <w:bookmarkStart w:id="7" w:name="O_1037902"/>
      <w:bookmarkEnd w:id="7"/>
      <w:r w:rsidRPr="003D57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D57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Bold"/>
              <w:rPr>
                <w:lang w:val="en-NZ"/>
              </w:rPr>
            </w:pPr>
            <w:r w:rsidRPr="003D5740">
              <w:t>Code and title current v</w:t>
            </w:r>
            <w:r w:rsidRPr="003D5740">
              <w:t>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Bold"/>
              <w:rPr>
                <w:lang w:val="en-NZ"/>
              </w:rPr>
            </w:pPr>
            <w:r w:rsidRPr="003D5740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Bold"/>
              <w:rPr>
                <w:lang w:val="en-NZ"/>
              </w:rPr>
            </w:pPr>
            <w:r w:rsidRPr="003D5740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Bold"/>
              <w:rPr>
                <w:lang w:val="en-NZ"/>
              </w:rPr>
            </w:pPr>
            <w:r w:rsidRPr="003D5740">
              <w:t>Equivalence status</w:t>
            </w:r>
          </w:p>
        </w:tc>
      </w:tr>
      <w:tr w:rsidTr="003D57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"/>
              <w:rPr>
                <w:lang w:val="en-NZ"/>
              </w:rPr>
            </w:pPr>
            <w:r w:rsidRPr="003D5740">
              <w:t>SFICPL407 Undertake prosecution procedures for magistrate</w:t>
            </w:r>
            <w:r>
              <w:t>’</w:t>
            </w:r>
            <w:r w:rsidRPr="003D5740">
              <w:t>s court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"/>
              <w:rPr>
                <w:lang w:val="en-NZ"/>
              </w:rPr>
            </w:pPr>
            <w:r w:rsidRPr="003D5740">
              <w:t>SFICOMP407C Undertake prosecution procedures for magistrate</w:t>
            </w:r>
            <w:r>
              <w:t>’</w:t>
            </w:r>
            <w:r w:rsidRPr="003D5740">
              <w:t>s court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740">
            <w:pPr>
              <w:pStyle w:val="BodyText"/>
              <w:rPr>
                <w:lang w:val="en-NZ"/>
              </w:rPr>
            </w:pPr>
            <w:r w:rsidRPr="003D574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740" w:rsidP="003D5740">
            <w:pPr>
              <w:pStyle w:val="BodyText"/>
            </w:pPr>
            <w:r w:rsidRPr="003D5740">
              <w:t>Equivalent unit</w:t>
            </w:r>
          </w:p>
        </w:tc>
      </w:tr>
    </w:tbl>
    <w:p w:rsidR="00000000" w:rsidRPr="003D5740" w:rsidP="003D5740">
      <w:pPr>
        <w:pStyle w:val="BodyText"/>
      </w:pPr>
    </w:p>
    <w:p w:rsidR="00000000" w:rsidRPr="003D5740" w:rsidP="003D5740">
      <w:pPr>
        <w:pStyle w:val="AllowPageBreak"/>
      </w:pPr>
    </w:p>
    <w:p w:rsidR="00000000" w:rsidRPr="003D5740" w:rsidP="003D5740">
      <w:pPr>
        <w:pStyle w:val="Heading1"/>
      </w:pPr>
      <w:bookmarkStart w:id="8" w:name="O_1037909"/>
      <w:bookmarkEnd w:id="8"/>
      <w:r w:rsidRPr="003D5740">
        <w:t>Links</w:t>
      </w:r>
    </w:p>
    <w:p w:rsidR="00000000" w:rsidRPr="003D5740" w:rsidP="00516014">
      <w:pPr>
        <w:pStyle w:val="BodyText"/>
      </w:pPr>
      <w:r w:rsidRPr="003D57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45F6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D5740" w:rsidP="003D5740"/>
    <w:sectPr w:rsidSect="003D57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7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740" w:rsidRPr="00516014" w:rsidP="005160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7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14" w:rsidP="003D57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6014" w:rsidP="003D57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6014" w:rsidP="003D57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7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740" w:rsidRPr="00516014" w:rsidP="005160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7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14" w:rsidRPr="002D2AF8" w:rsidP="003D57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SFICPL407 Undertake prosecution procedures for magistrate's court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16014" w:rsidP="003D57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A80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207A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7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7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7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7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7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7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7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7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7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7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7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740"/>
  </w:style>
  <w:style w:type="character" w:customStyle="1" w:styleId="Heading1Char">
    <w:name w:val="Heading 1 Char"/>
    <w:basedOn w:val="DefaultParagraphFont"/>
    <w:link w:val="Heading1"/>
    <w:rsid w:val="003D57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7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7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574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D5740"/>
    <w:rPr>
      <w:i/>
    </w:rPr>
  </w:style>
  <w:style w:type="paragraph" w:customStyle="1" w:styleId="SuperHeading">
    <w:name w:val="SuperHeading"/>
    <w:basedOn w:val="Normal"/>
    <w:rsid w:val="003D57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7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D5740"/>
    <w:rPr>
      <w:b/>
    </w:rPr>
  </w:style>
  <w:style w:type="character" w:customStyle="1" w:styleId="Heading2Char">
    <w:name w:val="Heading 2 Char"/>
    <w:basedOn w:val="DefaultParagraphFont"/>
    <w:link w:val="Heading2"/>
    <w:rsid w:val="003D57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7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7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7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7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7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7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7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7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7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7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7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7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7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57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57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5740"/>
    <w:rPr>
      <w:b/>
      <w:spacing w:val="0"/>
    </w:rPr>
  </w:style>
  <w:style w:type="paragraph" w:customStyle="1" w:styleId="SuperTitle">
    <w:name w:val="SuperTitle"/>
    <w:basedOn w:val="Title"/>
    <w:rsid w:val="003D57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7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7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57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57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7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7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7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7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7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7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7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7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57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7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7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740"/>
  </w:style>
  <w:style w:type="paragraph" w:styleId="TableofFigures">
    <w:name w:val="table of figures"/>
    <w:basedOn w:val="Normal"/>
    <w:next w:val="Normal"/>
    <w:semiHidden/>
    <w:rsid w:val="003D57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7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5740"/>
    <w:rPr>
      <w:rFonts w:ascii="Wingdings" w:hAnsi="Wingdings"/>
    </w:rPr>
  </w:style>
  <w:style w:type="paragraph" w:customStyle="1" w:styleId="TableHeading">
    <w:name w:val="Table Heading"/>
    <w:basedOn w:val="HeadingBase"/>
    <w:rsid w:val="003D57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740"/>
    <w:rPr>
      <w:color w:val="0033CC"/>
      <w:u w:val="none"/>
    </w:rPr>
  </w:style>
  <w:style w:type="paragraph" w:customStyle="1" w:styleId="BodyTextRight">
    <w:name w:val="Body Text Right"/>
    <w:basedOn w:val="BodyText"/>
    <w:rsid w:val="003D57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7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7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7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7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7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740"/>
    <w:rPr>
      <w:sz w:val="32"/>
    </w:rPr>
  </w:style>
  <w:style w:type="paragraph" w:customStyle="1" w:styleId="HeadingProcedure">
    <w:name w:val="Heading Procedure"/>
    <w:basedOn w:val="HeadingBase"/>
    <w:next w:val="Normal"/>
    <w:rsid w:val="003D57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740"/>
    <w:pPr>
      <w:spacing w:before="60" w:after="60"/>
    </w:pPr>
  </w:style>
  <w:style w:type="paragraph" w:styleId="ListContinue">
    <w:name w:val="List Continue"/>
    <w:basedOn w:val="List"/>
    <w:rsid w:val="003D5740"/>
    <w:pPr>
      <w:ind w:firstLine="0"/>
    </w:pPr>
  </w:style>
  <w:style w:type="paragraph" w:customStyle="1" w:styleId="ListNote">
    <w:name w:val="List Note"/>
    <w:basedOn w:val="List"/>
    <w:rsid w:val="003D57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7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7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740"/>
    <w:rPr>
      <w:rFonts w:ascii="Courier New" w:hAnsi="Courier New"/>
    </w:rPr>
  </w:style>
  <w:style w:type="paragraph" w:customStyle="1" w:styleId="NoteBullet">
    <w:name w:val="Note Bullet"/>
    <w:basedOn w:val="Note"/>
    <w:rsid w:val="003D57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7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7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7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7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57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7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740"/>
    <w:rPr>
      <w:b/>
      <w:smallCaps/>
    </w:rPr>
  </w:style>
  <w:style w:type="paragraph" w:customStyle="1" w:styleId="TableListNumber">
    <w:name w:val="Table List Number"/>
    <w:basedOn w:val="ListNumber"/>
    <w:rsid w:val="003D57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7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740"/>
    <w:pPr>
      <w:numPr>
        <w:numId w:val="8"/>
      </w:numPr>
    </w:pPr>
  </w:style>
  <w:style w:type="paragraph" w:customStyle="1" w:styleId="ListAlpha2">
    <w:name w:val="List Alpha 2"/>
    <w:basedOn w:val="List2"/>
    <w:rsid w:val="003D5740"/>
    <w:pPr>
      <w:numPr>
        <w:numId w:val="7"/>
      </w:numPr>
    </w:pPr>
  </w:style>
  <w:style w:type="paragraph" w:styleId="List2">
    <w:name w:val="List 2"/>
    <w:basedOn w:val="BodyText"/>
    <w:rsid w:val="003D57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7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7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7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7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7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5740"/>
    <w:pPr>
      <w:numPr>
        <w:numId w:val="3"/>
      </w:numPr>
    </w:pPr>
  </w:style>
  <w:style w:type="paragraph" w:styleId="ListContinue2">
    <w:name w:val="List Continue 2"/>
    <w:basedOn w:val="List2"/>
    <w:rsid w:val="003D5740"/>
    <w:pPr>
      <w:ind w:firstLine="0"/>
    </w:pPr>
  </w:style>
  <w:style w:type="paragraph" w:styleId="ListContinue3">
    <w:name w:val="List Continue 3"/>
    <w:basedOn w:val="List3"/>
    <w:rsid w:val="003D5740"/>
    <w:pPr>
      <w:ind w:left="1021" w:firstLine="0"/>
    </w:pPr>
  </w:style>
  <w:style w:type="paragraph" w:styleId="ListContinue4">
    <w:name w:val="List Continue 4"/>
    <w:basedOn w:val="List4"/>
    <w:rsid w:val="003D5740"/>
    <w:pPr>
      <w:ind w:firstLine="0"/>
    </w:pPr>
  </w:style>
  <w:style w:type="paragraph" w:styleId="ListContinue5">
    <w:name w:val="List Continue 5"/>
    <w:basedOn w:val="List5"/>
    <w:rsid w:val="003D5740"/>
    <w:pPr>
      <w:ind w:firstLine="0"/>
    </w:pPr>
  </w:style>
  <w:style w:type="paragraph" w:styleId="ListNumber3">
    <w:name w:val="List Number 3"/>
    <w:basedOn w:val="List3"/>
    <w:rsid w:val="003D5740"/>
    <w:pPr>
      <w:numPr>
        <w:numId w:val="4"/>
      </w:numPr>
    </w:pPr>
  </w:style>
  <w:style w:type="paragraph" w:styleId="ListNumber4">
    <w:name w:val="List Number 4"/>
    <w:basedOn w:val="List4"/>
    <w:rsid w:val="003D5740"/>
    <w:pPr>
      <w:numPr>
        <w:numId w:val="5"/>
      </w:numPr>
    </w:pPr>
  </w:style>
  <w:style w:type="paragraph" w:styleId="ListNumber5">
    <w:name w:val="List Number 5"/>
    <w:basedOn w:val="List5"/>
    <w:rsid w:val="003D5740"/>
    <w:pPr>
      <w:numPr>
        <w:numId w:val="6"/>
      </w:numPr>
    </w:pPr>
  </w:style>
  <w:style w:type="paragraph" w:styleId="BlockText">
    <w:name w:val="Block Text"/>
    <w:basedOn w:val="Normal"/>
    <w:rsid w:val="003D57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7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740"/>
    <w:rPr>
      <w:sz w:val="16"/>
      <w:vertAlign w:val="superscript"/>
    </w:rPr>
  </w:style>
  <w:style w:type="character" w:customStyle="1" w:styleId="Symbols">
    <w:name w:val="Symbols"/>
    <w:basedOn w:val="DefaultParagraphFont"/>
    <w:rsid w:val="003D5740"/>
    <w:rPr>
      <w:rFonts w:ascii="Symbol" w:hAnsi="Symbol"/>
    </w:rPr>
  </w:style>
  <w:style w:type="character" w:customStyle="1" w:styleId="MenuOptions">
    <w:name w:val="Menu Options"/>
    <w:basedOn w:val="DefaultParagraphFont"/>
    <w:rsid w:val="003D57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740"/>
    <w:rPr>
      <w:b/>
    </w:rPr>
  </w:style>
  <w:style w:type="character" w:customStyle="1" w:styleId="Underlined">
    <w:name w:val="Underlined"/>
    <w:basedOn w:val="DefaultParagraphFont"/>
    <w:rsid w:val="003D5740"/>
    <w:rPr>
      <w:u w:val="single"/>
    </w:rPr>
  </w:style>
  <w:style w:type="paragraph" w:customStyle="1" w:styleId="TableBodyTextRight">
    <w:name w:val="Table Body Text Right"/>
    <w:basedOn w:val="TableBodyText"/>
    <w:rsid w:val="003D57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740"/>
    <w:rPr>
      <w:sz w:val="18"/>
    </w:rPr>
  </w:style>
  <w:style w:type="paragraph" w:customStyle="1" w:styleId="BodySmallRight">
    <w:name w:val="Body Small Right"/>
    <w:basedOn w:val="BodyTextRight"/>
    <w:rsid w:val="003D5740"/>
    <w:rPr>
      <w:sz w:val="18"/>
      <w:szCs w:val="18"/>
    </w:rPr>
  </w:style>
  <w:style w:type="paragraph" w:customStyle="1" w:styleId="MarginEdition">
    <w:name w:val="Margin Edition"/>
    <w:basedOn w:val="MarginNote"/>
    <w:rsid w:val="003D57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740"/>
    <w:rPr>
      <w:sz w:val="2"/>
      <w:szCs w:val="2"/>
    </w:rPr>
  </w:style>
  <w:style w:type="character" w:customStyle="1" w:styleId="Small">
    <w:name w:val="Small"/>
    <w:basedOn w:val="DefaultParagraphFont"/>
    <w:rsid w:val="003D5740"/>
    <w:rPr>
      <w:sz w:val="16"/>
    </w:rPr>
  </w:style>
  <w:style w:type="paragraph" w:customStyle="1" w:styleId="WideTable">
    <w:name w:val="Wide Table"/>
    <w:basedOn w:val="Normal"/>
    <w:rsid w:val="003D57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740"/>
  </w:style>
  <w:style w:type="paragraph" w:styleId="Quote">
    <w:name w:val="Quote"/>
    <w:basedOn w:val="Heading1"/>
    <w:link w:val="QuoteChar"/>
    <w:qFormat/>
    <w:rsid w:val="003D57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7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740"/>
    <w:pPr>
      <w:pageBreakBefore/>
    </w:pPr>
  </w:style>
  <w:style w:type="paragraph" w:customStyle="1" w:styleId="Border">
    <w:name w:val="Border"/>
    <w:basedOn w:val="Normal"/>
    <w:qFormat/>
    <w:rsid w:val="003D57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7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7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7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7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7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7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7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7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740"/>
    <w:rPr>
      <w:u w:val="single"/>
    </w:rPr>
  </w:style>
  <w:style w:type="character" w:customStyle="1" w:styleId="BoldandItalics">
    <w:name w:val="Bold and Italics"/>
    <w:qFormat/>
    <w:rsid w:val="003D5740"/>
    <w:rPr>
      <w:b/>
      <w:i/>
      <w:u w:val="none"/>
    </w:rPr>
  </w:style>
  <w:style w:type="paragraph" w:styleId="BalloonText">
    <w:name w:val="Balloon Text"/>
    <w:basedOn w:val="Normal"/>
    <w:link w:val="BalloonTextChar"/>
    <w:rsid w:val="003D5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7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7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7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7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7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7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160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3502</Characters>
  <Application>Microsoft Office Word</Application>
  <DocSecurity>0</DocSecurity>
  <Lines>125</Lines>
  <Paragraphs>76</Paragraphs>
  <ScaleCrop>false</ScaleCrop>
  <Company>Author-it Software Corporation Ltd.</Company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SFICPL407 Undertake prosecution procedures for magistrate's court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2022-02-25T06:52:00Z</dcterms:created>
  <dcterms:modified xsi:type="dcterms:W3CDTF">2022-02-25T06:52:00Z</dcterms:modified>
</cp:coreProperties>
</file>