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883" w:rsidP="00322883">
      <w:pPr>
        <w:pStyle w:val="Title"/>
      </w:pPr>
      <w:r>
        <w:fldChar w:fldCharType="begin"/>
      </w:r>
      <w:r>
        <w:instrText xml:space="preserve"> TITLE   \* MERGEFORMAT </w:instrText>
      </w:r>
      <w:r>
        <w:fldChar w:fldCharType="separate"/>
      </w:r>
      <w:r>
        <w:t>SFICPL406 Perform mobile surveillance</w:t>
      </w:r>
      <w:r>
        <w:fldChar w:fldCharType="end"/>
      </w:r>
    </w:p>
    <w:p w:rsidR="00322883" w:rsidP="00322883">
      <w:pPr>
        <w:pStyle w:val="Version"/>
        <w:sectPr w:rsidSect="00A04D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D42" w:rsidP="00A04D42">
      <w:pPr>
        <w:pStyle w:val="SuperHeading"/>
      </w:pPr>
      <w:r w:rsidRPr="00A04D42">
        <w:t>SFICPL406 Perform mobile surveillance</w:t>
      </w:r>
    </w:p>
    <w:p w:rsidR="00000000" w:rsidRPr="00A04D42" w:rsidP="00A04D42">
      <w:pPr>
        <w:pStyle w:val="Heading1"/>
      </w:pPr>
      <w:bookmarkStart w:id="1" w:name="O_1037875"/>
      <w:bookmarkEnd w:id="1"/>
      <w:r w:rsidRPr="00A04D42">
        <w:t>Modification History</w:t>
      </w:r>
    </w:p>
    <w:tbl>
      <w:tblPr>
        <w:tblW w:w="9520" w:type="dxa"/>
        <w:tblLayout w:type="fixed"/>
        <w:tblCellMar>
          <w:left w:w="62" w:type="dxa"/>
          <w:right w:w="62" w:type="dxa"/>
        </w:tblCellMar>
        <w:tblLook w:val="0000"/>
      </w:tblPr>
      <w:tblGrid>
        <w:gridCol w:w="2581"/>
        <w:gridCol w:w="6939"/>
      </w:tblGrid>
      <w:tr w:rsidTr="00A04D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Comments</w:t>
            </w:r>
          </w:p>
        </w:tc>
      </w:tr>
      <w:tr w:rsidTr="00A04D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BodyText"/>
            </w:pPr>
            <w:r w:rsidRPr="00A04D42">
              <w:t>This version released with SFI Seafood Industry Training Package Version 1.0.</w:t>
            </w:r>
          </w:p>
        </w:tc>
      </w:tr>
    </w:tbl>
    <w:p w:rsidR="00000000" w:rsidRPr="00A04D42" w:rsidP="00A04D42">
      <w:pPr>
        <w:pStyle w:val="BodyText"/>
      </w:pPr>
    </w:p>
    <w:p w:rsidR="00000000" w:rsidRPr="00A04D42" w:rsidP="00A04D42">
      <w:pPr>
        <w:pStyle w:val="AllowPageBreak"/>
      </w:pPr>
    </w:p>
    <w:p w:rsidR="00000000" w:rsidRPr="00A04D42" w:rsidP="00A04D42">
      <w:pPr>
        <w:pStyle w:val="Heading1"/>
      </w:pPr>
      <w:bookmarkStart w:id="2" w:name="O_1037876"/>
      <w:bookmarkEnd w:id="2"/>
      <w:r w:rsidRPr="00A04D42">
        <w:t>Application</w:t>
      </w:r>
    </w:p>
    <w:p w:rsidR="00000000" w:rsidRPr="00A04D42" w:rsidP="00322883">
      <w:pPr>
        <w:pStyle w:val="BodyText"/>
      </w:pPr>
      <w:r w:rsidRPr="00A04D42">
        <w:t>This unit of competency describes the skills and knowledge required to perform mobile surveillan</w:t>
      </w:r>
      <w:r w:rsidRPr="00A04D42">
        <w:t xml:space="preserve">ce. </w:t>
      </w:r>
    </w:p>
    <w:p w:rsidR="00000000" w:rsidRPr="00A04D42" w:rsidP="00322883">
      <w:pPr>
        <w:pStyle w:val="BodyText"/>
      </w:pPr>
      <w:r w:rsidRPr="00A04D42">
        <w:t>The unit applies to individuals who are required to carry out surveillance on foot, via vehicle and via public transport, consistent with the covert nature of the surveillance activity, and to apply alternative surveillance techniques in response to c</w:t>
      </w:r>
      <w:r w:rsidRPr="00A04D42">
        <w:t>hanges in the operation.</w:t>
      </w:r>
    </w:p>
    <w:p w:rsidR="00000000" w:rsidRPr="00A04D42" w:rsidP="00322883">
      <w:pPr>
        <w:pStyle w:val="BodyText"/>
      </w:pPr>
      <w:r w:rsidRPr="00A04D42">
        <w:t>All work must be carried out to comply with workplace procedures, according to state/territory health and safety, biosecurity and environmental regulations, legislation and standards that apply to the workplace.</w:t>
      </w:r>
    </w:p>
    <w:p w:rsidR="00000000" w:rsidRPr="00A04D42" w:rsidP="00322883">
      <w:pPr>
        <w:pStyle w:val="BodyText"/>
      </w:pPr>
      <w:r w:rsidRPr="00A04D42">
        <w:t>Licences will be re</w:t>
      </w:r>
      <w:r w:rsidRPr="00A04D42">
        <w:t>quired if operating a vehicle.</w:t>
      </w:r>
    </w:p>
    <w:p w:rsidR="00000000" w:rsidRPr="00A04D42" w:rsidP="00322883">
      <w:pPr>
        <w:pStyle w:val="BodyText"/>
      </w:pPr>
      <w:r w:rsidRPr="00A04D42">
        <w:t>Regulatory requirements apply to this unit. Users are required to check with the relevant jurisdiction for current requirements.</w:t>
      </w:r>
    </w:p>
    <w:p w:rsidR="00000000" w:rsidRPr="00A04D42" w:rsidP="00A04D42">
      <w:pPr>
        <w:pStyle w:val="Heading1"/>
      </w:pPr>
      <w:bookmarkStart w:id="3" w:name="O_1037877"/>
      <w:bookmarkEnd w:id="3"/>
      <w:r w:rsidRPr="00A04D42">
        <w:t>Pre-requisite Unit</w:t>
      </w:r>
    </w:p>
    <w:p w:rsidR="00000000" w:rsidRPr="00A04D42" w:rsidP="00322883">
      <w:pPr>
        <w:pStyle w:val="BodyText"/>
      </w:pPr>
      <w:r w:rsidRPr="00A04D42">
        <w:t>Nil</w:t>
      </w:r>
    </w:p>
    <w:p w:rsidR="00000000" w:rsidRPr="00A04D42" w:rsidP="00A04D42">
      <w:pPr>
        <w:pStyle w:val="Heading1"/>
      </w:pPr>
      <w:bookmarkStart w:id="4" w:name="O_1037879"/>
      <w:bookmarkEnd w:id="4"/>
      <w:r w:rsidRPr="00A04D42">
        <w:t>Unit Sector</w:t>
      </w:r>
    </w:p>
    <w:p w:rsidR="00000000" w:rsidRPr="00A04D42" w:rsidP="00322883">
      <w:pPr>
        <w:pStyle w:val="BodyText"/>
      </w:pPr>
      <w:r w:rsidRPr="00A04D42">
        <w:t>Compliance (CPL)</w:t>
      </w:r>
    </w:p>
    <w:p w:rsidR="00000000" w:rsidRPr="00A04D42" w:rsidP="00A04D42">
      <w:pPr>
        <w:pStyle w:val="Heading1"/>
      </w:pPr>
      <w:bookmarkStart w:id="5" w:name="O_1037880"/>
      <w:bookmarkEnd w:id="5"/>
      <w:r w:rsidRPr="00A04D42">
        <w:t>Elements and Performance Criteria</w:t>
      </w:r>
    </w:p>
    <w:tbl>
      <w:tblPr>
        <w:tblW w:w="9520" w:type="dxa"/>
        <w:tblLayout w:type="fixed"/>
        <w:tblCellMar>
          <w:left w:w="62" w:type="dxa"/>
          <w:right w:w="62" w:type="dxa"/>
        </w:tblCellMar>
        <w:tblLook w:val="0000"/>
      </w:tblPr>
      <w:tblGrid>
        <w:gridCol w:w="2580"/>
        <w:gridCol w:w="6940"/>
      </w:tblGrid>
      <w:tr w:rsidTr="003228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4D42">
            <w:pPr>
              <w:pStyle w:val="BodyTextBold"/>
              <w:rPr>
                <w:lang w:val="en-NZ"/>
              </w:rPr>
            </w:pPr>
            <w:r w:rsidRPr="00A04D4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4D42">
            <w:pPr>
              <w:pStyle w:val="BodyTextBold"/>
              <w:rPr>
                <w:lang w:val="en-NZ"/>
              </w:rPr>
            </w:pPr>
            <w:r w:rsidRPr="00A04D42">
              <w:t>Performance Criteria</w:t>
            </w:r>
          </w:p>
        </w:tc>
      </w:tr>
      <w:tr w:rsidTr="0032288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BodyText"/>
            </w:pPr>
            <w:r w:rsidRPr="00A04D4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rPr>
                <w:rStyle w:val="Emphasis"/>
              </w:rPr>
              <w:t>Performance criteria describe the performance needed to demonstrate achievement of the element.</w:t>
            </w:r>
          </w:p>
        </w:tc>
      </w:tr>
      <w:tr w:rsidTr="003228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1. Maintain mobile surveillance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BodyText"/>
            </w:pPr>
            <w:r w:rsidRPr="00A04D42">
              <w:t>1.</w:t>
            </w:r>
            <w:r w:rsidRPr="00A04D42">
              <w:t xml:space="preserve">1 Confirm the identity of subject for surveillance </w:t>
            </w:r>
          </w:p>
          <w:p w:rsidR="00000000" w:rsidRPr="00A04D42" w:rsidP="00A04D42">
            <w:pPr>
              <w:pStyle w:val="BodyText"/>
            </w:pPr>
            <w:r w:rsidRPr="00A04D42">
              <w:t xml:space="preserve">1.2 Select and prepare officers for surveillance team and equipment </w:t>
            </w:r>
            <w:r w:rsidRPr="00A04D42">
              <w:t>for the environment in which surveillance will be undertaken</w:t>
            </w:r>
          </w:p>
          <w:p w:rsidR="00000000" w:rsidRPr="00A04D42" w:rsidP="00A04D42">
            <w:pPr>
              <w:pStyle w:val="BodyText"/>
            </w:pPr>
            <w:r w:rsidRPr="00A04D42">
              <w:t>1.3 Maintain continuous surveillance of subject according to operational requirements and relevant jurisdictional policies and procedures and legislation</w:t>
            </w:r>
          </w:p>
          <w:p w:rsidR="00000000" w:rsidRPr="00A04D42" w:rsidP="00A04D42">
            <w:pPr>
              <w:pStyle w:val="BodyText"/>
            </w:pPr>
            <w:r w:rsidRPr="00A04D42">
              <w:t>1.4 Monitor subject movements under all conditions through appropriate observation positioning, includ</w:t>
            </w:r>
            <w:r w:rsidRPr="00A04D42">
              <w:t>ing covering exit and entry points to the area</w:t>
            </w:r>
          </w:p>
          <w:p w:rsidR="00000000" w:rsidRPr="00A04D42" w:rsidP="00A04D42">
            <w:pPr>
              <w:pStyle w:val="BodyText"/>
            </w:pPr>
            <w:r w:rsidRPr="00A04D42">
              <w:t>1.5 Use communication techniques and equipment according to operational requirements</w:t>
            </w:r>
          </w:p>
          <w:p w:rsidR="00000000" w:rsidRPr="00A04D42" w:rsidP="00A04D42">
            <w:pPr>
              <w:pStyle w:val="BodyText"/>
            </w:pPr>
            <w:r w:rsidRPr="00A04D42">
              <w:t>1.6 Complete running sheets in the prescribed format that include accurate descriptions of subjects, vehicles and location</w:t>
            </w:r>
          </w:p>
          <w:p w:rsidR="00000000" w:rsidP="00A04D42">
            <w:pPr>
              <w:pStyle w:val="BodyText"/>
              <w:rPr>
                <w:lang w:val="en-NZ"/>
              </w:rPr>
            </w:pPr>
            <w:r w:rsidRPr="00A04D42">
              <w:t>1</w:t>
            </w:r>
            <w:r w:rsidRPr="00A04D42">
              <w:t>.7 Keep equipment and evidence secure during the surveillance operation</w:t>
            </w:r>
          </w:p>
        </w:tc>
      </w:tr>
      <w:tr w:rsidTr="003228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2. Maintain covert nature of surveillance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BodyText"/>
            </w:pPr>
            <w:r w:rsidRPr="00A04D42">
              <w:t>2.1 Maintain the covert nature of the surveillance using techniques appropriate for foot and/or vehicle surveillance according to r</w:t>
            </w:r>
            <w:r w:rsidRPr="00A04D42">
              <w:t>elevant jurisdictional policies and procedures and legislation</w:t>
            </w:r>
          </w:p>
          <w:p w:rsidR="00000000" w:rsidRPr="00A04D42" w:rsidP="00A04D42">
            <w:pPr>
              <w:pStyle w:val="BodyText"/>
            </w:pPr>
            <w:r w:rsidRPr="00A04D42">
              <w:t>2.2 Check surveillance positions are not compromised by movement of officers during period of observation</w:t>
            </w:r>
          </w:p>
          <w:p w:rsidR="00000000" w:rsidRPr="00A04D42" w:rsidP="00A04D42">
            <w:pPr>
              <w:pStyle w:val="BodyText"/>
            </w:pPr>
            <w:r w:rsidRPr="00A04D42">
              <w:t>2.3 Recover officers performing foot surveillance without compromise</w:t>
            </w:r>
          </w:p>
          <w:p w:rsidR="00000000" w:rsidP="00A04D42">
            <w:pPr>
              <w:pStyle w:val="BodyText"/>
              <w:rPr>
                <w:lang w:val="en-NZ"/>
              </w:rPr>
            </w:pPr>
            <w:r w:rsidRPr="00A04D42">
              <w:t>2.4 Conceal or dis</w:t>
            </w:r>
            <w:r w:rsidRPr="00A04D42">
              <w:t>guise equipment and documentation during surveillance operation</w:t>
            </w:r>
          </w:p>
        </w:tc>
      </w:tr>
      <w:tr w:rsidTr="003228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3. Respond to changes in surveillance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BodyText"/>
            </w:pPr>
            <w:r w:rsidRPr="00A04D42">
              <w:t>3.1 Apply appropriate search techniques following loss of subject</w:t>
            </w:r>
          </w:p>
          <w:p w:rsidR="00000000" w:rsidRPr="00A04D42" w:rsidP="00A04D42">
            <w:pPr>
              <w:pStyle w:val="BodyText"/>
            </w:pPr>
            <w:r w:rsidRPr="00A04D42">
              <w:t>3.2 Recognise the need for counter-surveillance and/or anti-surveillance tech</w:t>
            </w:r>
            <w:r w:rsidRPr="00A04D42">
              <w:t>niques, and select and apply appropriate actions according to relevant jurisdictional policies and procedures and legislation</w:t>
            </w:r>
          </w:p>
          <w:p w:rsidR="00000000" w:rsidRPr="00A04D42" w:rsidP="00A04D42">
            <w:pPr>
              <w:pStyle w:val="BodyText"/>
            </w:pPr>
            <w:r w:rsidRPr="00A04D42">
              <w:t>3.3 Manage timing and position of changeovers to control surveillance of subject and security of officers, and to ensure the cover</w:t>
            </w:r>
            <w:r w:rsidRPr="00A04D42">
              <w:t>t nature of the operation</w:t>
            </w:r>
          </w:p>
          <w:p w:rsidR="00000000" w:rsidRPr="00A04D42" w:rsidP="00A04D42">
            <w:pPr>
              <w:pStyle w:val="BodyText"/>
            </w:pPr>
            <w:r w:rsidRPr="00A04D42">
              <w:t>3.4 Identify and request the need for alternative surveillance techniques</w:t>
            </w:r>
          </w:p>
          <w:p w:rsidR="00000000" w:rsidRPr="00A04D42" w:rsidP="00A04D42">
            <w:pPr>
              <w:pStyle w:val="BodyText"/>
            </w:pPr>
            <w:r w:rsidRPr="00A04D42">
              <w:t>3.5 Use appropriate static surveillance positions to support mobile surveillance operation as determined by the surveillance plan or in response to changing</w:t>
            </w:r>
            <w:r w:rsidRPr="00A04D42">
              <w:t xml:space="preserve"> requirements of the current operation</w:t>
            </w:r>
          </w:p>
        </w:tc>
      </w:tr>
    </w:tbl>
    <w:p w:rsidR="00000000" w:rsidRPr="00A04D42" w:rsidP="00A04D42">
      <w:pPr>
        <w:pStyle w:val="BodyText"/>
      </w:pPr>
    </w:p>
    <w:p w:rsidR="00000000" w:rsidRPr="00A04D42" w:rsidP="00A04D42">
      <w:pPr>
        <w:pStyle w:val="AllowPageBreak"/>
      </w:pPr>
    </w:p>
    <w:p w:rsidR="00000000" w:rsidRPr="00A04D42" w:rsidP="00A04D42">
      <w:pPr>
        <w:pStyle w:val="Heading1"/>
      </w:pPr>
      <w:bookmarkStart w:id="6" w:name="O_1037881"/>
      <w:bookmarkEnd w:id="6"/>
      <w:r w:rsidRPr="00A04D42">
        <w:t>Foundation Skills</w:t>
      </w:r>
    </w:p>
    <w:p w:rsidR="00000000" w:rsidRPr="00322883" w:rsidP="00322883">
      <w:pPr>
        <w:pStyle w:val="BodyText"/>
        <w:rPr>
          <w:i/>
        </w:rPr>
      </w:pPr>
      <w:r w:rsidRPr="00322883">
        <w:rPr>
          <w:rStyle w:val="Emphasis"/>
        </w:rPr>
        <w:t xml:space="preserve">This section describes those language, literacy, numeracy and employment skills that are essential for performance in this unit of competency but are not </w:t>
      </w:r>
      <w:r w:rsidRPr="00322883">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A04D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Description</w:t>
            </w:r>
          </w:p>
        </w:tc>
      </w:tr>
      <w:tr w:rsidTr="00A04D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ListBullet"/>
            </w:pPr>
            <w:r w:rsidRPr="00A04D42">
              <w:t>Calculates time, distances and/or quantities</w:t>
            </w:r>
          </w:p>
          <w:p w:rsidR="00000000" w:rsidRPr="00A04D42" w:rsidP="00A04D42">
            <w:pPr>
              <w:pStyle w:val="ListBullet"/>
            </w:pPr>
            <w:r w:rsidRPr="00A04D42">
              <w:t>Estimates height, weight and number of people</w:t>
            </w:r>
          </w:p>
          <w:p w:rsidR="00000000" w:rsidP="00A04D42">
            <w:pPr>
              <w:pStyle w:val="ListBullet"/>
              <w:rPr>
                <w:lang w:val="en-NZ"/>
              </w:rPr>
            </w:pPr>
            <w:r w:rsidRPr="00A04D42">
              <w:t>Estimates quantities and sizes of product</w:t>
            </w:r>
          </w:p>
        </w:tc>
      </w:tr>
      <w:tr w:rsidTr="00A04D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ListBullet"/>
              <w:rPr>
                <w:lang w:val="en-NZ"/>
              </w:rPr>
            </w:pPr>
            <w:r w:rsidRPr="00A04D42">
              <w:t>Interprets and analyses information and maps</w:t>
            </w:r>
          </w:p>
        </w:tc>
      </w:tr>
      <w:tr w:rsidTr="00A04D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ListBullet"/>
              <w:rPr>
                <w:lang w:val="en-NZ"/>
              </w:rPr>
            </w:pPr>
            <w:r w:rsidRPr="00A04D42">
              <w:t>Completes and maintains running sheets</w:t>
            </w:r>
          </w:p>
        </w:tc>
      </w:tr>
      <w:tr w:rsidTr="00A04D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ListBullet"/>
            </w:pPr>
            <w:r w:rsidRPr="00A04D42">
              <w:t>Selects and uses appropriate vocabulary, conventions and protocols, including technical language, to communicate with team members</w:t>
            </w:r>
          </w:p>
          <w:p w:rsidR="00000000" w:rsidP="00A04D42">
            <w:pPr>
              <w:pStyle w:val="ListBullet"/>
              <w:rPr>
                <w:lang w:val="en-NZ"/>
              </w:rPr>
            </w:pPr>
            <w:r w:rsidRPr="00A04D42">
              <w:t>Collaborates with surveillance officers and other t</w:t>
            </w:r>
            <w:r w:rsidRPr="00A04D42">
              <w:t>eam members in the achievement of surveillance outcomes</w:t>
            </w:r>
          </w:p>
        </w:tc>
      </w:tr>
      <w:tr w:rsidTr="00A04D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ListBullet"/>
            </w:pPr>
            <w:r w:rsidRPr="00A04D42">
              <w:t>Resolves and de-escalates conflicts</w:t>
            </w:r>
          </w:p>
          <w:p w:rsidR="00000000" w:rsidRPr="00A04D42" w:rsidP="00A04D42">
            <w:pPr>
              <w:pStyle w:val="ListBullet"/>
            </w:pPr>
            <w:r w:rsidRPr="00A04D42">
              <w:t>Manages risks around the safe use and security of surveillance equipment and products</w:t>
            </w:r>
          </w:p>
        </w:tc>
      </w:tr>
    </w:tbl>
    <w:p w:rsidR="00000000" w:rsidRPr="00A04D42" w:rsidP="00A04D42">
      <w:pPr>
        <w:pStyle w:val="BodyText"/>
      </w:pPr>
    </w:p>
    <w:p w:rsidR="00000000" w:rsidRPr="00A04D42" w:rsidP="00A04D42">
      <w:pPr>
        <w:pStyle w:val="AllowPageBreak"/>
      </w:pPr>
    </w:p>
    <w:p w:rsidR="00000000" w:rsidRPr="00A04D42" w:rsidP="00A04D42">
      <w:pPr>
        <w:pStyle w:val="Heading1"/>
      </w:pPr>
      <w:bookmarkStart w:id="7" w:name="O_1037883"/>
      <w:bookmarkEnd w:id="7"/>
      <w:r w:rsidRPr="00A04D42">
        <w:t>Unit Mapping Information</w:t>
      </w:r>
    </w:p>
    <w:tbl>
      <w:tblPr>
        <w:tblW w:w="9520" w:type="dxa"/>
        <w:tblLayout w:type="fixed"/>
        <w:tblCellMar>
          <w:left w:w="62" w:type="dxa"/>
          <w:right w:w="62" w:type="dxa"/>
        </w:tblCellMar>
        <w:tblLook w:val="0000"/>
      </w:tblPr>
      <w:tblGrid>
        <w:gridCol w:w="1871"/>
        <w:gridCol w:w="2128"/>
        <w:gridCol w:w="2409"/>
        <w:gridCol w:w="3112"/>
      </w:tblGrid>
      <w:tr w:rsidTr="00A04D4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Equivalence status</w:t>
            </w:r>
          </w:p>
        </w:tc>
      </w:tr>
      <w:tr w:rsidTr="00A04D4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SFICPL406 Perform mobile surveillance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SFICOMP406C Perform mobile surveillance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BodyText"/>
            </w:pPr>
            <w:r w:rsidRPr="00A04D42">
              <w:t>Equivalent unit</w:t>
            </w:r>
          </w:p>
        </w:tc>
      </w:tr>
    </w:tbl>
    <w:p w:rsidR="00000000" w:rsidRPr="00A04D42" w:rsidP="00A04D42">
      <w:pPr>
        <w:pStyle w:val="BodyText"/>
      </w:pPr>
    </w:p>
    <w:p w:rsidR="00000000" w:rsidRPr="00A04D42" w:rsidP="00A04D42">
      <w:pPr>
        <w:pStyle w:val="AllowPageBreak"/>
      </w:pPr>
    </w:p>
    <w:p w:rsidR="00000000" w:rsidRPr="00A04D42" w:rsidP="00A04D42">
      <w:pPr>
        <w:pStyle w:val="Heading1"/>
      </w:pPr>
      <w:bookmarkStart w:id="8" w:name="O_1037890"/>
      <w:bookmarkEnd w:id="8"/>
      <w:r w:rsidRPr="00A04D42">
        <w:t>Links</w:t>
      </w:r>
    </w:p>
    <w:p w:rsidR="00000000" w:rsidRPr="00A04D42" w:rsidP="00322883">
      <w:pPr>
        <w:pStyle w:val="BodyText"/>
      </w:pPr>
      <w:r w:rsidRPr="00A04D42">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0D2417">
        <w:rPr>
          <w:rStyle w:val="Hyperlink"/>
        </w:rPr>
        <w:t>https://vetnet.gov.au/Pages/TrainingDocs.aspx?q=e31d8c6b-1608-4d77-9f71-9ee749456273</w:t>
      </w:r>
      <w:r>
        <w:fldChar w:fldCharType="end"/>
      </w:r>
    </w:p>
    <w:p w:rsidR="00000000" w:rsidRPr="00A04D42" w:rsidP="00322883">
      <w:pPr>
        <w:pStyle w:val="BodyText"/>
        <w:sectPr w:rsidSect="00A04D42">
          <w:headerReference w:type="default" r:id="rId10"/>
          <w:footerReference w:type="default" r:id="rId11"/>
          <w:pgSz w:w="11908" w:h="16833"/>
          <w:pgMar w:top="1702" w:right="1418" w:bottom="1702" w:left="1418" w:header="992" w:footer="992" w:gutter="0"/>
          <w:cols w:space="720"/>
          <w:noEndnote/>
          <w:docGrid w:linePitch="299"/>
        </w:sectPr>
      </w:pPr>
    </w:p>
    <w:p w:rsidR="00000000" w:rsidRPr="00A04D42" w:rsidP="00A04D42">
      <w:pPr>
        <w:pStyle w:val="SuperHeading"/>
      </w:pPr>
      <w:r w:rsidRPr="00A04D42">
        <w:t>Assessment Requirements for SFICPL406 P</w:t>
      </w:r>
      <w:r w:rsidRPr="00A04D42">
        <w:t>erform mobile surveillance</w:t>
      </w:r>
    </w:p>
    <w:p w:rsidR="00000000" w:rsidRPr="00A04D42" w:rsidP="00A04D42">
      <w:pPr>
        <w:pStyle w:val="Heading1"/>
      </w:pPr>
      <w:bookmarkStart w:id="9" w:name="O_1037885"/>
      <w:bookmarkEnd w:id="9"/>
      <w:r w:rsidRPr="00A04D42">
        <w:t>Modification History</w:t>
      </w:r>
    </w:p>
    <w:tbl>
      <w:tblPr>
        <w:tblW w:w="9520" w:type="dxa"/>
        <w:tblLayout w:type="fixed"/>
        <w:tblCellMar>
          <w:left w:w="62" w:type="dxa"/>
          <w:right w:w="62" w:type="dxa"/>
        </w:tblCellMar>
        <w:tblLook w:val="0000"/>
      </w:tblPr>
      <w:tblGrid>
        <w:gridCol w:w="2581"/>
        <w:gridCol w:w="6939"/>
      </w:tblGrid>
      <w:tr w:rsidTr="00A04D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Bold"/>
              <w:rPr>
                <w:lang w:val="en-NZ"/>
              </w:rPr>
            </w:pPr>
            <w:r w:rsidRPr="00A04D42">
              <w:t>Comments</w:t>
            </w:r>
          </w:p>
        </w:tc>
      </w:tr>
      <w:tr w:rsidTr="00A04D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D42">
            <w:pPr>
              <w:pStyle w:val="BodyText"/>
              <w:rPr>
                <w:lang w:val="en-NZ"/>
              </w:rPr>
            </w:pPr>
            <w:r w:rsidRPr="00A04D4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D42" w:rsidP="00A04D42">
            <w:pPr>
              <w:pStyle w:val="BodyText"/>
            </w:pPr>
            <w:r w:rsidRPr="00A04D42">
              <w:t>This version released with SFI Seafood Industry Training Package Version 1.0.</w:t>
            </w:r>
          </w:p>
        </w:tc>
      </w:tr>
    </w:tbl>
    <w:p w:rsidR="00000000" w:rsidRPr="00A04D42" w:rsidP="00A04D42">
      <w:pPr>
        <w:pStyle w:val="BodyText"/>
      </w:pPr>
    </w:p>
    <w:p w:rsidR="00000000" w:rsidRPr="00A04D42" w:rsidP="00A04D42">
      <w:pPr>
        <w:pStyle w:val="AllowPageBreak"/>
      </w:pPr>
    </w:p>
    <w:p w:rsidR="00000000" w:rsidRPr="00A04D42" w:rsidP="00A04D42">
      <w:pPr>
        <w:pStyle w:val="Heading1"/>
      </w:pPr>
      <w:bookmarkStart w:id="10" w:name="O_1037886"/>
      <w:bookmarkEnd w:id="10"/>
      <w:r w:rsidRPr="00A04D42">
        <w:t>Performance Evidence</w:t>
      </w:r>
    </w:p>
    <w:p w:rsidR="00000000" w:rsidRPr="00A04D42" w:rsidP="00322883">
      <w:pPr>
        <w:pStyle w:val="BodyText"/>
      </w:pPr>
      <w:r w:rsidRPr="00A04D42">
        <w:t>An individual demonstrating competency mus</w:t>
      </w:r>
      <w:r w:rsidRPr="00A04D42">
        <w:t xml:space="preserve">t satisfy all of the elements and performance criteria of this unit. </w:t>
      </w:r>
    </w:p>
    <w:p w:rsidR="00000000" w:rsidRPr="00A04D42" w:rsidP="00322883">
      <w:pPr>
        <w:pStyle w:val="BodyText"/>
      </w:pPr>
      <w:r w:rsidRPr="00A04D42">
        <w:t>There must be evidence that the individual has performed mobile surveillance for at least one surveillance operation, including:</w:t>
      </w:r>
    </w:p>
    <w:p w:rsidR="00000000" w:rsidRPr="00A04D42" w:rsidP="00A04D42">
      <w:pPr>
        <w:pStyle w:val="ListBullet"/>
      </w:pPr>
      <w:r w:rsidRPr="00A04D42">
        <w:t>selecting and preparing surveillance team and required equipment for the operation</w:t>
      </w:r>
    </w:p>
    <w:p w:rsidR="00000000" w:rsidRPr="00A04D42" w:rsidP="00A04D42">
      <w:pPr>
        <w:pStyle w:val="ListBullet"/>
      </w:pPr>
      <w:r w:rsidRPr="00A04D42">
        <w:t>identifying, monitoring and documenting surveillance of subject</w:t>
      </w:r>
    </w:p>
    <w:p w:rsidR="00000000" w:rsidRPr="00A04D42" w:rsidP="00A04D42">
      <w:pPr>
        <w:pStyle w:val="ListBullet"/>
      </w:pPr>
      <w:r w:rsidRPr="00A04D42">
        <w:t>maintaining security of equipment and evidence</w:t>
      </w:r>
    </w:p>
    <w:p w:rsidR="00000000" w:rsidRPr="00A04D42" w:rsidP="00A04D42">
      <w:pPr>
        <w:pStyle w:val="ListBullet"/>
      </w:pPr>
      <w:r w:rsidRPr="00A04D42">
        <w:t>applying appropriate foot and/or driving surveillance skills f</w:t>
      </w:r>
      <w:r w:rsidRPr="00A04D42">
        <w:t>or the covert nature of the surveillance</w:t>
      </w:r>
    </w:p>
    <w:p w:rsidR="00000000" w:rsidRPr="00A04D42" w:rsidP="00A04D42">
      <w:pPr>
        <w:pStyle w:val="ListBullet"/>
      </w:pPr>
      <w:r w:rsidRPr="00A04D42">
        <w:t>applying the appropriate actions in responding to contingencies</w:t>
      </w:r>
    </w:p>
    <w:p w:rsidR="00000000" w:rsidRPr="00A04D42" w:rsidP="00A04D42">
      <w:pPr>
        <w:pStyle w:val="ListBullet"/>
      </w:pPr>
      <w:r w:rsidRPr="00A04D42">
        <w:t>communicating and working effectively as part of the surveillance team.</w:t>
      </w:r>
    </w:p>
    <w:p w:rsidR="00000000" w:rsidRPr="00A04D42" w:rsidP="00A04D42">
      <w:pPr>
        <w:pStyle w:val="AllowPageBreak"/>
      </w:pPr>
    </w:p>
    <w:p w:rsidR="00000000" w:rsidRPr="00A04D42" w:rsidP="00A04D42">
      <w:pPr>
        <w:pStyle w:val="Heading1"/>
      </w:pPr>
      <w:bookmarkStart w:id="11" w:name="O_1037887"/>
      <w:bookmarkEnd w:id="11"/>
      <w:r w:rsidRPr="00A04D42">
        <w:t>Knowledge Evidence</w:t>
      </w:r>
    </w:p>
    <w:p w:rsidR="00000000" w:rsidRPr="00A04D42" w:rsidP="00322883">
      <w:pPr>
        <w:pStyle w:val="BodyText"/>
      </w:pPr>
      <w:r w:rsidRPr="00A04D42">
        <w:t>An individual must be able to demonstrate the knowledge required to perform the tasks outlined in the elements and performance criteria of this unit. This includes knowledge of:</w:t>
      </w:r>
    </w:p>
    <w:p w:rsidR="00000000" w:rsidRPr="00A04D42" w:rsidP="00A04D42">
      <w:pPr>
        <w:pStyle w:val="ListBullet"/>
      </w:pPr>
      <w:r w:rsidRPr="00A04D42">
        <w:t xml:space="preserve">jurisdictional policies, procedures and laws relating to mobile surveillance </w:t>
      </w:r>
      <w:r w:rsidRPr="00A04D42">
        <w:t>operations and evidentiary requirements</w:t>
      </w:r>
    </w:p>
    <w:p w:rsidR="00000000" w:rsidRPr="00A04D42" w:rsidP="00A04D42">
      <w:pPr>
        <w:pStyle w:val="ListBullet"/>
      </w:pPr>
      <w:r w:rsidRPr="00A04D42">
        <w:t>local knowledge relevant to surveillance operations</w:t>
      </w:r>
    </w:p>
    <w:p w:rsidR="00000000" w:rsidRPr="00A04D42" w:rsidP="00A04D42">
      <w:pPr>
        <w:pStyle w:val="ListBullet"/>
      </w:pPr>
      <w:r w:rsidRPr="00A04D42">
        <w:t>surveillance and anti/counter-surveillance methods used in mobile surveillance operations</w:t>
      </w:r>
    </w:p>
    <w:p w:rsidR="00000000" w:rsidRPr="00A04D42" w:rsidP="00A04D42">
      <w:pPr>
        <w:pStyle w:val="ListBullet"/>
      </w:pPr>
      <w:r w:rsidRPr="00A04D42">
        <w:t>use of surveillance and communications equipment for mobile surveillance o</w:t>
      </w:r>
      <w:r w:rsidRPr="00A04D42">
        <w:t>perations.</w:t>
      </w:r>
    </w:p>
    <w:p w:rsidR="00000000" w:rsidRPr="00A04D42" w:rsidP="00A04D42">
      <w:pPr>
        <w:pStyle w:val="AllowPageBreak"/>
      </w:pPr>
    </w:p>
    <w:p w:rsidR="00000000" w:rsidRPr="00A04D42" w:rsidP="00A04D42">
      <w:pPr>
        <w:pStyle w:val="Heading1"/>
      </w:pPr>
      <w:bookmarkStart w:id="12" w:name="O_1037888"/>
      <w:bookmarkEnd w:id="12"/>
      <w:r w:rsidRPr="00A04D42">
        <w:t>Assessment Conditions</w:t>
      </w:r>
    </w:p>
    <w:p w:rsidR="00000000" w:rsidRPr="00A04D42" w:rsidP="00322883">
      <w:pPr>
        <w:pStyle w:val="BodyText"/>
      </w:pPr>
      <w:r w:rsidRPr="00A04D42">
        <w:t xml:space="preserve">Assessment of skills must take place under the following conditions: </w:t>
      </w:r>
    </w:p>
    <w:p w:rsidR="00000000" w:rsidRPr="00A04D42" w:rsidP="00A04D42">
      <w:pPr>
        <w:pStyle w:val="ListBullet"/>
      </w:pPr>
      <w:r w:rsidRPr="00A04D42">
        <w:t>physical conditions:</w:t>
      </w:r>
    </w:p>
    <w:p w:rsidR="00000000" w:rsidRPr="00A04D42" w:rsidP="00A04D42">
      <w:pPr>
        <w:pStyle w:val="ListBullet2"/>
      </w:pPr>
      <w:r w:rsidRPr="00A04D42">
        <w:t>skills must be demonstrated in a surveillance operation setting or an environment that accurately represents wo</w:t>
      </w:r>
      <w:r w:rsidRPr="00A04D42">
        <w:t>rkplace conditions</w:t>
      </w:r>
    </w:p>
    <w:p w:rsidR="00000000" w:rsidRPr="00A04D42" w:rsidP="00A04D42">
      <w:pPr>
        <w:pStyle w:val="ListBullet"/>
      </w:pPr>
      <w:r w:rsidRPr="00A04D42">
        <w:t>resources, equipment and materials:</w:t>
      </w:r>
    </w:p>
    <w:p w:rsidR="00000000" w:rsidRPr="00A04D42" w:rsidP="00A04D42">
      <w:pPr>
        <w:pStyle w:val="ListBullet2"/>
      </w:pPr>
      <w:r w:rsidRPr="00A04D42">
        <w:t>surveillance equipment relevant to vehicle and foot surveillance</w:t>
      </w:r>
    </w:p>
    <w:p w:rsidR="00000000" w:rsidRPr="00A04D42" w:rsidP="00A04D42">
      <w:pPr>
        <w:pStyle w:val="ListBullet"/>
      </w:pPr>
      <w:r w:rsidRPr="00A04D42">
        <w:t>specifications:</w:t>
      </w:r>
    </w:p>
    <w:p w:rsidR="00000000" w:rsidRPr="00A04D42" w:rsidP="00A04D42">
      <w:pPr>
        <w:pStyle w:val="ListBullet2"/>
      </w:pPr>
      <w:r w:rsidRPr="00A04D42">
        <w:t xml:space="preserve">access to jurisdictional policies, procedures and legislation relating to mobile surveillance operations </w:t>
      </w:r>
      <w:r w:rsidRPr="00A04D42">
        <w:t>and evidence</w:t>
      </w:r>
    </w:p>
    <w:p w:rsidR="00000000" w:rsidRPr="00A04D42" w:rsidP="00A04D42">
      <w:pPr>
        <w:pStyle w:val="ListBullet2"/>
      </w:pPr>
      <w:r w:rsidRPr="00A04D42">
        <w:t>surveillance plan</w:t>
      </w:r>
    </w:p>
    <w:p w:rsidR="00000000" w:rsidRPr="00A04D42" w:rsidP="00A04D42">
      <w:pPr>
        <w:pStyle w:val="ListBullet2"/>
      </w:pPr>
      <w:r w:rsidRPr="00A04D42">
        <w:t>running sheets</w:t>
      </w:r>
    </w:p>
    <w:p w:rsidR="00000000" w:rsidRPr="00A04D42" w:rsidP="00A04D42">
      <w:pPr>
        <w:pStyle w:val="ListBullet"/>
      </w:pPr>
      <w:r w:rsidRPr="00A04D42">
        <w:t>relationships:</w:t>
      </w:r>
    </w:p>
    <w:p w:rsidR="00000000" w:rsidRPr="00A04D42" w:rsidP="00A04D42">
      <w:pPr>
        <w:pStyle w:val="ListBullet2"/>
      </w:pPr>
      <w:r w:rsidRPr="00A04D42">
        <w:t>evidence of interactions with work team.</w:t>
      </w:r>
    </w:p>
    <w:p w:rsidR="00000000" w:rsidRPr="00A04D42" w:rsidP="00322883">
      <w:pPr>
        <w:pStyle w:val="BodyText"/>
      </w:pPr>
      <w:r w:rsidRPr="00A04D42">
        <w:t>Assessors of this unit must satisfy the requirements for assessors in applicable vocational education and training legislation, frameworks and/or standa</w:t>
      </w:r>
      <w:r w:rsidRPr="00A04D42">
        <w:t>rds.</w:t>
      </w:r>
    </w:p>
    <w:p w:rsidR="00000000" w:rsidRPr="00A04D42" w:rsidP="00A04D42">
      <w:pPr>
        <w:pStyle w:val="Heading1"/>
      </w:pPr>
      <w:bookmarkStart w:id="13" w:name="O_1037891"/>
      <w:bookmarkEnd w:id="13"/>
      <w:r w:rsidRPr="00A04D42">
        <w:t>Links</w:t>
      </w:r>
    </w:p>
    <w:p w:rsidR="00000000" w:rsidRPr="00A04D42" w:rsidP="00322883">
      <w:pPr>
        <w:pStyle w:val="BodyText"/>
      </w:pPr>
      <w:r w:rsidRPr="00A04D42">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0D2417">
        <w:rPr>
          <w:rStyle w:val="Hyperlink"/>
        </w:rPr>
        <w:t>https://vetnet.gov.au/Pages/TrainingDocs.aspx?q=e31d8c6b-1608-4d77-9f71-9ee749456273</w:t>
      </w:r>
      <w:r>
        <w:fldChar w:fldCharType="end"/>
      </w:r>
    </w:p>
    <w:p w:rsidR="00000000" w:rsidRPr="00A04D42" w:rsidP="00A04D42"/>
    <w:sectPr w:rsidSect="00A04D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42" w:rsidRPr="00322883" w:rsidP="003228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83" w:rsidP="00A04D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2883" w:rsidP="00A04D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2883" w:rsidP="00A04D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42" w:rsidP="00A04D42">
    <w:pPr>
      <w:pStyle w:val="Footer"/>
      <w:framePr w:wrap="around"/>
    </w:pPr>
    <w:r>
      <w:fldChar w:fldCharType="begin"/>
    </w:r>
    <w:r>
      <w:instrText xml:space="preserve"> DOCPROPERTY  Subject  \* MERGEFORMAT </w:instrText>
    </w:r>
    <w:r>
      <w:fldChar w:fldCharType="separate"/>
    </w:r>
    <w:r w:rsidR="00322883">
      <w:t>Approved</w:t>
    </w:r>
    <w:r w:rsidR="00322883">
      <w:fldChar w:fldCharType="end"/>
    </w:r>
    <w:r>
      <w:tab/>
      <w:t xml:space="preserve">Page </w:t>
    </w:r>
    <w:r>
      <w:fldChar w:fldCharType="begin"/>
    </w:r>
    <w:r>
      <w:instrText xml:space="preserve"> PAGE  \* Arabic  \* MERGEFORMAT </w:instrText>
    </w:r>
    <w:r>
      <w:fldChar w:fldCharType="separate"/>
    </w:r>
    <w:r w:rsidR="003228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2883">
      <w:rPr>
        <w:noProof/>
      </w:rPr>
      <w:t>5</w:t>
    </w:r>
    <w:r>
      <w:rPr>
        <w:noProof/>
      </w:rPr>
      <w:fldChar w:fldCharType="end"/>
    </w:r>
  </w:p>
  <w:p w:rsidR="00A04D42" w:rsidP="00A04D42">
    <w:pPr>
      <w:pStyle w:val="Footer"/>
      <w:framePr w:wrap="around"/>
    </w:pPr>
    <w:r>
      <w:t xml:space="preserve">© Commonwealth of Australia, </w:t>
    </w:r>
    <w:r>
      <w:fldChar w:fldCharType="begin"/>
    </w:r>
    <w:r>
      <w:instrText xml:space="preserve"> DATE  \@ "yyyy"  \* MERGEFORMAT </w:instrText>
    </w:r>
    <w:r>
      <w:fldChar w:fldCharType="separate"/>
    </w:r>
    <w:r w:rsidR="00322883">
      <w:rPr>
        <w:noProof/>
      </w:rPr>
      <w:t>2025</w:t>
    </w:r>
    <w:r>
      <w:fldChar w:fldCharType="end"/>
    </w:r>
    <w:r>
      <w:tab/>
    </w:r>
    <w:r>
      <w:fldChar w:fldCharType="begin"/>
    </w:r>
    <w:r>
      <w:instrText xml:space="preserve"> DOCPROPERTY  Author  \* MERGEFORMAT </w:instrText>
    </w:r>
    <w:r>
      <w:fldChar w:fldCharType="separate"/>
    </w:r>
    <w:r w:rsidR="00322883">
      <w:t>Skills Insight</w:t>
    </w:r>
    <w:r w:rsidR="00322883">
      <w:fldChar w:fldCharType="end"/>
    </w:r>
  </w:p>
  <w:p w:rsidR="00A04D42" w:rsidP="00A04D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D42" w:rsidRPr="00322883" w:rsidP="003228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83" w:rsidRPr="002D2AF8" w:rsidP="00A04D42">
    <w:pPr>
      <w:pStyle w:val="Header"/>
      <w:framePr w:wrap="around"/>
    </w:pPr>
    <w:r>
      <w:fldChar w:fldCharType="begin"/>
    </w:r>
    <w:r>
      <w:instrText xml:space="preserve"> TITLE   \* MERGEFORMAT </w:instrText>
    </w:r>
    <w:r>
      <w:fldChar w:fldCharType="separate"/>
    </w:r>
    <w:r>
      <w:t>SFICPL406 Perform mobile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2883" w:rsidP="00A04D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42" w:rsidRPr="002D2AF8" w:rsidP="00A04D42">
    <w:pPr>
      <w:pStyle w:val="Header"/>
      <w:framePr w:wrap="around"/>
    </w:pPr>
    <w:r>
      <w:fldChar w:fldCharType="begin"/>
    </w:r>
    <w:r>
      <w:instrText xml:space="preserve"> TITLE   \* MERGEFORMAT </w:instrText>
    </w:r>
    <w:r>
      <w:fldChar w:fldCharType="separate"/>
    </w:r>
    <w:r w:rsidR="00322883">
      <w:t>SFICPL406 Perform mobile surveillance</w:t>
    </w:r>
    <w:r w:rsidR="00322883">
      <w:fldChar w:fldCharType="end"/>
    </w:r>
    <w:r>
      <w:tab/>
      <w:t xml:space="preserve">Date this document was generated: </w:t>
    </w:r>
    <w:r>
      <w:fldChar w:fldCharType="begin"/>
    </w:r>
    <w:r>
      <w:instrText xml:space="preserve"> CREATEDATE  \@ "d MMMM yyyy"  \* MERGEFORMAT </w:instrText>
    </w:r>
    <w:r>
      <w:fldChar w:fldCharType="separate"/>
    </w:r>
    <w:r w:rsidR="00322883">
      <w:rPr>
        <w:noProof/>
      </w:rPr>
      <w:t>2 March 2025</w:t>
    </w:r>
    <w:r>
      <w:fldChar w:fldCharType="end"/>
    </w:r>
  </w:p>
  <w:p w:rsidR="00A04D42" w:rsidP="00A04D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5C7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07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980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D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D42"/>
    <w:pPr>
      <w:spacing w:before="360" w:after="60"/>
      <w:outlineLvl w:val="0"/>
    </w:pPr>
    <w:rPr>
      <w:sz w:val="32"/>
    </w:rPr>
  </w:style>
  <w:style w:type="paragraph" w:styleId="Heading2">
    <w:name w:val="heading 2"/>
    <w:basedOn w:val="HeadingBase"/>
    <w:next w:val="BodyText"/>
    <w:link w:val="Heading2Char"/>
    <w:qFormat/>
    <w:rsid w:val="00A04D42"/>
    <w:pPr>
      <w:keepLines/>
      <w:spacing w:before="240" w:after="120"/>
      <w:outlineLvl w:val="1"/>
    </w:pPr>
    <w:rPr>
      <w:sz w:val="28"/>
      <w:szCs w:val="40"/>
    </w:rPr>
  </w:style>
  <w:style w:type="paragraph" w:styleId="Heading3">
    <w:name w:val="heading 3"/>
    <w:basedOn w:val="HeadingBase"/>
    <w:next w:val="BodyText"/>
    <w:link w:val="Heading3Char"/>
    <w:qFormat/>
    <w:rsid w:val="00A04D42"/>
    <w:pPr>
      <w:spacing w:before="180" w:after="120"/>
      <w:outlineLvl w:val="2"/>
    </w:pPr>
    <w:rPr>
      <w:spacing w:val="-10"/>
      <w:kern w:val="32"/>
    </w:rPr>
  </w:style>
  <w:style w:type="paragraph" w:styleId="Heading4">
    <w:name w:val="heading 4"/>
    <w:basedOn w:val="HeadingBase"/>
    <w:next w:val="BodyText"/>
    <w:link w:val="Heading4Char"/>
    <w:qFormat/>
    <w:rsid w:val="00A04D42"/>
    <w:pPr>
      <w:spacing w:before="160" w:after="120"/>
      <w:outlineLvl w:val="3"/>
    </w:pPr>
    <w:rPr>
      <w:sz w:val="22"/>
    </w:rPr>
  </w:style>
  <w:style w:type="paragraph" w:styleId="Heading5">
    <w:name w:val="heading 5"/>
    <w:basedOn w:val="HeadingBase"/>
    <w:next w:val="Normal"/>
    <w:link w:val="Heading5Char"/>
    <w:qFormat/>
    <w:rsid w:val="00A04D42"/>
    <w:pPr>
      <w:spacing w:before="80"/>
      <w:outlineLvl w:val="4"/>
    </w:pPr>
    <w:rPr>
      <w:color w:val="918585"/>
      <w:sz w:val="20"/>
    </w:rPr>
  </w:style>
  <w:style w:type="paragraph" w:styleId="Heading6">
    <w:name w:val="heading 6"/>
    <w:basedOn w:val="HeadingBase"/>
    <w:next w:val="Normal"/>
    <w:link w:val="Heading6Char"/>
    <w:qFormat/>
    <w:rsid w:val="00A04D42"/>
    <w:pPr>
      <w:spacing w:before="60"/>
      <w:outlineLvl w:val="5"/>
    </w:pPr>
    <w:rPr>
      <w:color w:val="918585"/>
      <w:sz w:val="20"/>
    </w:rPr>
  </w:style>
  <w:style w:type="paragraph" w:styleId="Heading7">
    <w:name w:val="heading 7"/>
    <w:basedOn w:val="Normal"/>
    <w:next w:val="Normal"/>
    <w:link w:val="Heading7Char"/>
    <w:qFormat/>
    <w:rsid w:val="00A04D42"/>
    <w:pPr>
      <w:ind w:left="720"/>
      <w:outlineLvl w:val="6"/>
    </w:pPr>
    <w:rPr>
      <w:i/>
    </w:rPr>
  </w:style>
  <w:style w:type="paragraph" w:styleId="Heading8">
    <w:name w:val="heading 8"/>
    <w:basedOn w:val="Normal"/>
    <w:next w:val="Normal"/>
    <w:link w:val="Heading8Char"/>
    <w:qFormat/>
    <w:rsid w:val="00A04D42"/>
    <w:pPr>
      <w:ind w:left="720"/>
      <w:outlineLvl w:val="7"/>
    </w:pPr>
    <w:rPr>
      <w:i/>
    </w:rPr>
  </w:style>
  <w:style w:type="paragraph" w:styleId="Heading9">
    <w:name w:val="heading 9"/>
    <w:basedOn w:val="Normal"/>
    <w:next w:val="Normal"/>
    <w:link w:val="Heading9Char"/>
    <w:qFormat/>
    <w:rsid w:val="00A04D42"/>
    <w:pPr>
      <w:ind w:left="720"/>
      <w:outlineLvl w:val="8"/>
    </w:pPr>
    <w:rPr>
      <w:i/>
    </w:rPr>
  </w:style>
  <w:style w:type="character" w:default="1" w:styleId="DefaultParagraphFont">
    <w:name w:val="Default Paragraph Font"/>
    <w:uiPriority w:val="1"/>
    <w:unhideWhenUsed/>
    <w:rsid w:val="00A04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D42"/>
  </w:style>
  <w:style w:type="character" w:customStyle="1" w:styleId="Heading1Char">
    <w:name w:val="Heading 1 Char"/>
    <w:basedOn w:val="DefaultParagraphFont"/>
    <w:link w:val="Heading1"/>
    <w:rsid w:val="00A04D42"/>
    <w:rPr>
      <w:rFonts w:ascii="Times New Roman" w:eastAsia="Times New Roman" w:hAnsi="Times New Roman" w:cs="Times New Roman"/>
      <w:b/>
      <w:sz w:val="32"/>
      <w:szCs w:val="20"/>
      <w:lang w:eastAsia="en-US"/>
    </w:rPr>
  </w:style>
  <w:style w:type="paragraph" w:styleId="BodyText">
    <w:name w:val="Body Text"/>
    <w:basedOn w:val="Normal"/>
    <w:link w:val="BodyTextChar"/>
    <w:rsid w:val="00A04D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D42"/>
    <w:rPr>
      <w:rFonts w:ascii="Times New Roman" w:eastAsia="Times New Roman" w:hAnsi="Times New Roman" w:cs="Times New Roman"/>
      <w:sz w:val="24"/>
      <w:lang w:eastAsia="en-US"/>
    </w:rPr>
  </w:style>
  <w:style w:type="paragraph" w:styleId="ListBullet">
    <w:name w:val="List Bullet"/>
    <w:basedOn w:val="List"/>
    <w:rsid w:val="00A04D42"/>
    <w:pPr>
      <w:numPr>
        <w:numId w:val="12"/>
      </w:numPr>
      <w:tabs>
        <w:tab w:val="clear" w:pos="340"/>
      </w:tabs>
      <w:spacing w:before="40" w:after="40"/>
    </w:pPr>
  </w:style>
  <w:style w:type="paragraph" w:styleId="ListBullet2">
    <w:name w:val="List Bullet 2"/>
    <w:basedOn w:val="List2"/>
    <w:rsid w:val="00A04D42"/>
    <w:pPr>
      <w:numPr>
        <w:numId w:val="13"/>
      </w:numPr>
      <w:tabs>
        <w:tab w:val="clear" w:pos="680"/>
      </w:tabs>
    </w:pPr>
  </w:style>
  <w:style w:type="character" w:styleId="Emphasis">
    <w:name w:val="Emphasis"/>
    <w:basedOn w:val="DefaultParagraphFont"/>
    <w:qFormat/>
    <w:rsid w:val="00A04D42"/>
    <w:rPr>
      <w:i/>
    </w:rPr>
  </w:style>
  <w:style w:type="paragraph" w:customStyle="1" w:styleId="SuperHeading">
    <w:name w:val="SuperHeading"/>
    <w:basedOn w:val="Normal"/>
    <w:rsid w:val="00A04D42"/>
    <w:pPr>
      <w:spacing w:before="240" w:after="120"/>
      <w:outlineLvl w:val="0"/>
    </w:pPr>
    <w:rPr>
      <w:rFonts w:ascii="Times New Roman" w:hAnsi="Times New Roman"/>
      <w:b/>
      <w:sz w:val="32"/>
    </w:rPr>
  </w:style>
  <w:style w:type="paragraph" w:customStyle="1" w:styleId="AllowPageBreak">
    <w:name w:val="AllowPageBreak"/>
    <w:rsid w:val="00A04D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04D42"/>
    <w:rPr>
      <w:b/>
    </w:rPr>
  </w:style>
  <w:style w:type="character" w:customStyle="1" w:styleId="Heading2Char">
    <w:name w:val="Heading 2 Char"/>
    <w:basedOn w:val="DefaultParagraphFont"/>
    <w:link w:val="Heading2"/>
    <w:rsid w:val="00A04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D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D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D42"/>
    <w:rPr>
      <w:rFonts w:ascii="Courier New" w:eastAsia="Times New Roman" w:hAnsi="Courier New" w:cs="Times New Roman"/>
      <w:i/>
      <w:szCs w:val="20"/>
      <w:lang w:eastAsia="en-US"/>
    </w:rPr>
  </w:style>
  <w:style w:type="paragraph" w:customStyle="1" w:styleId="HeadingBase">
    <w:name w:val="Heading Base"/>
    <w:rsid w:val="00A04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D42"/>
    <w:pPr>
      <w:tabs>
        <w:tab w:val="right" w:leader="dot" w:pos="9072"/>
      </w:tabs>
      <w:ind w:left="567"/>
    </w:pPr>
    <w:rPr>
      <w:szCs w:val="22"/>
    </w:rPr>
  </w:style>
  <w:style w:type="paragraph" w:customStyle="1" w:styleId="TOCBase">
    <w:name w:val="TOC Base"/>
    <w:rsid w:val="00A04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D42"/>
    <w:pPr>
      <w:tabs>
        <w:tab w:val="right" w:leader="dot" w:pos="9072"/>
      </w:tabs>
      <w:spacing w:before="40" w:after="40"/>
      <w:ind w:left="284"/>
    </w:pPr>
    <w:rPr>
      <w:rFonts w:ascii="Times New Roman" w:hAnsi="Times New Roman"/>
    </w:rPr>
  </w:style>
  <w:style w:type="paragraph" w:styleId="TOC1">
    <w:name w:val="toc 1"/>
    <w:basedOn w:val="TOCBase"/>
    <w:next w:val="Normal"/>
    <w:rsid w:val="00A04D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D42"/>
    <w:rPr>
      <w:rFonts w:ascii="Times New Roman" w:eastAsia="Times New Roman" w:hAnsi="Times New Roman" w:cs="Times New Roman"/>
      <w:sz w:val="16"/>
      <w:lang w:eastAsia="en-US"/>
    </w:rPr>
  </w:style>
  <w:style w:type="paragraph" w:styleId="Title">
    <w:name w:val="Title"/>
    <w:basedOn w:val="HeadingBase"/>
    <w:link w:val="TitleChar"/>
    <w:qFormat/>
    <w:rsid w:val="00A04D42"/>
    <w:pPr>
      <w:spacing w:before="5040"/>
      <w:jc w:val="center"/>
    </w:pPr>
    <w:rPr>
      <w:sz w:val="48"/>
      <w:szCs w:val="72"/>
      <w:lang w:val="en-US"/>
    </w:rPr>
  </w:style>
  <w:style w:type="character" w:customStyle="1" w:styleId="TitleChar">
    <w:name w:val="Title Char"/>
    <w:basedOn w:val="DefaultParagraphFont"/>
    <w:link w:val="Title"/>
    <w:rsid w:val="00A04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D42"/>
    <w:pPr>
      <w:tabs>
        <w:tab w:val="left" w:pos="3600"/>
        <w:tab w:val="left" w:pos="3958"/>
      </w:tabs>
    </w:pPr>
  </w:style>
  <w:style w:type="paragraph" w:styleId="List">
    <w:name w:val="List"/>
    <w:basedOn w:val="BodyText"/>
    <w:next w:val="BodyText"/>
    <w:rsid w:val="00A04D42"/>
    <w:pPr>
      <w:tabs>
        <w:tab w:val="left" w:pos="340"/>
      </w:tabs>
      <w:spacing w:before="60" w:after="60"/>
      <w:ind w:left="340" w:hanging="340"/>
    </w:pPr>
  </w:style>
  <w:style w:type="paragraph" w:customStyle="1" w:styleId="Note">
    <w:name w:val="Note"/>
    <w:basedOn w:val="BodyText"/>
    <w:rsid w:val="00A04D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4D42"/>
    <w:rPr>
      <w:b/>
      <w:spacing w:val="0"/>
    </w:rPr>
  </w:style>
  <w:style w:type="paragraph" w:customStyle="1" w:styleId="SuperTitle">
    <w:name w:val="SuperTitle"/>
    <w:basedOn w:val="Title"/>
    <w:rsid w:val="00A04D42"/>
    <w:pPr>
      <w:framePr w:wrap="auto" w:hAnchor="text" w:y="6049"/>
    </w:pPr>
    <w:rPr>
      <w:color w:val="000000"/>
      <w:sz w:val="40"/>
    </w:rPr>
  </w:style>
  <w:style w:type="paragraph" w:customStyle="1" w:styleId="TOCTitle">
    <w:name w:val="TOCTitle"/>
    <w:basedOn w:val="Heading1"/>
    <w:rsid w:val="00A04D42"/>
    <w:pPr>
      <w:spacing w:after="240"/>
      <w:jc w:val="center"/>
      <w:outlineLvl w:val="9"/>
    </w:pPr>
    <w:rPr>
      <w:caps/>
    </w:rPr>
  </w:style>
  <w:style w:type="paragraph" w:customStyle="1" w:styleId="Version">
    <w:name w:val="Version"/>
    <w:rsid w:val="00A04D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D42"/>
    <w:pPr>
      <w:keepNext w:val="0"/>
      <w:tabs>
        <w:tab w:val="right" w:pos="4176"/>
      </w:tabs>
      <w:ind w:left="198" w:hanging="198"/>
    </w:pPr>
    <w:rPr>
      <w:rFonts w:ascii="Garamond" w:hAnsi="Garamond"/>
    </w:rPr>
  </w:style>
  <w:style w:type="paragraph" w:styleId="IndexHeading">
    <w:name w:val="index heading"/>
    <w:basedOn w:val="Normal"/>
    <w:next w:val="Index1"/>
    <w:semiHidden/>
    <w:rsid w:val="00A04D42"/>
    <w:pPr>
      <w:spacing w:before="120" w:after="120"/>
    </w:pPr>
    <w:rPr>
      <w:rFonts w:ascii="Arial" w:hAnsi="Arial"/>
      <w:b/>
      <w:color w:val="918585"/>
      <w:sz w:val="24"/>
    </w:rPr>
  </w:style>
  <w:style w:type="paragraph" w:styleId="Header">
    <w:name w:val="header"/>
    <w:basedOn w:val="Normal"/>
    <w:link w:val="HeaderChar"/>
    <w:rsid w:val="00A04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D42"/>
    <w:rPr>
      <w:rFonts w:ascii="Times New Roman" w:eastAsia="Times New Roman" w:hAnsi="Times New Roman" w:cs="Times New Roman"/>
      <w:sz w:val="16"/>
      <w:szCs w:val="20"/>
      <w:lang w:val="en-GB" w:eastAsia="en-US"/>
    </w:rPr>
  </w:style>
  <w:style w:type="paragraph" w:customStyle="1" w:styleId="Chapter">
    <w:name w:val="Chapter"/>
    <w:basedOn w:val="Normal"/>
    <w:rsid w:val="00A04D42"/>
    <w:pPr>
      <w:spacing w:before="240"/>
    </w:pPr>
    <w:rPr>
      <w:rFonts w:ascii="Times New Roman" w:hAnsi="Times New Roman"/>
      <w:smallCaps/>
      <w:spacing w:val="80"/>
      <w:sz w:val="28"/>
    </w:rPr>
  </w:style>
  <w:style w:type="paragraph" w:customStyle="1" w:styleId="InChapter">
    <w:name w:val="InChapter"/>
    <w:basedOn w:val="Heading3"/>
    <w:rsid w:val="00A04D42"/>
    <w:pPr>
      <w:spacing w:after="240"/>
      <w:outlineLvl w:val="9"/>
    </w:pPr>
    <w:rPr>
      <w:noProof/>
    </w:rPr>
  </w:style>
  <w:style w:type="paragraph" w:styleId="Index2">
    <w:name w:val="index 2"/>
    <w:basedOn w:val="Normal"/>
    <w:next w:val="Normal"/>
    <w:semiHidden/>
    <w:rsid w:val="00A04D42"/>
    <w:pPr>
      <w:tabs>
        <w:tab w:val="right" w:pos="4176"/>
      </w:tabs>
      <w:ind w:left="568" w:hanging="284"/>
    </w:pPr>
    <w:rPr>
      <w:rFonts w:ascii="Garamond" w:hAnsi="Garamond"/>
    </w:rPr>
  </w:style>
  <w:style w:type="paragraph" w:customStyle="1" w:styleId="Byline">
    <w:name w:val="Byline"/>
    <w:rsid w:val="00A04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D42"/>
    <w:pPr>
      <w:tabs>
        <w:tab w:val="clear" w:pos="3600"/>
        <w:tab w:val="clear" w:pos="3958"/>
      </w:tabs>
      <w:jc w:val="right"/>
    </w:pPr>
  </w:style>
  <w:style w:type="paragraph" w:styleId="Caption">
    <w:name w:val="caption"/>
    <w:basedOn w:val="BodyText"/>
    <w:next w:val="Normal"/>
    <w:qFormat/>
    <w:rsid w:val="00A04D42"/>
    <w:pPr>
      <w:framePr w:w="2268" w:hSpace="181" w:vSpace="181" w:wrap="around" w:vAnchor="text" w:hAnchor="page" w:x="1135" w:y="285" w:anchorLock="1"/>
    </w:pPr>
    <w:rPr>
      <w:i/>
    </w:rPr>
  </w:style>
  <w:style w:type="paragraph" w:customStyle="1" w:styleId="MiniTOCTitle">
    <w:name w:val="MiniTOCTitle"/>
    <w:basedOn w:val="Heading4"/>
    <w:rsid w:val="00A04D42"/>
    <w:pPr>
      <w:spacing w:before="240"/>
      <w:outlineLvl w:val="9"/>
    </w:pPr>
    <w:rPr>
      <w:noProof/>
      <w:sz w:val="24"/>
    </w:rPr>
  </w:style>
  <w:style w:type="paragraph" w:customStyle="1" w:styleId="MiniTOCItem">
    <w:name w:val="MiniTOCItem"/>
    <w:basedOn w:val="ListBullet"/>
    <w:rsid w:val="00A04D42"/>
    <w:pPr>
      <w:numPr>
        <w:numId w:val="0"/>
      </w:numPr>
      <w:tabs>
        <w:tab w:val="right" w:leader="dot" w:pos="6521"/>
      </w:tabs>
      <w:spacing w:before="0" w:after="0"/>
    </w:pPr>
  </w:style>
  <w:style w:type="paragraph" w:customStyle="1" w:styleId="TOFTitle">
    <w:name w:val="TOFTitle"/>
    <w:basedOn w:val="TOCTitle"/>
    <w:rsid w:val="00A04D42"/>
  </w:style>
  <w:style w:type="paragraph" w:styleId="TableofFigures">
    <w:name w:val="table of figures"/>
    <w:basedOn w:val="Normal"/>
    <w:next w:val="Normal"/>
    <w:semiHidden/>
    <w:rsid w:val="00A04D42"/>
    <w:pPr>
      <w:tabs>
        <w:tab w:val="right" w:leader="dot" w:pos="9072"/>
      </w:tabs>
      <w:ind w:left="970" w:hanging="403"/>
    </w:pPr>
    <w:rPr>
      <w:rFonts w:ascii="Times New Roman" w:hAnsi="Times New Roman"/>
      <w:b/>
    </w:rPr>
  </w:style>
  <w:style w:type="paragraph" w:styleId="ListNumber">
    <w:name w:val="List Number"/>
    <w:basedOn w:val="List"/>
    <w:rsid w:val="00A04D42"/>
    <w:pPr>
      <w:numPr>
        <w:numId w:val="15"/>
      </w:numPr>
      <w:tabs>
        <w:tab w:val="clear" w:pos="340"/>
      </w:tabs>
    </w:pPr>
  </w:style>
  <w:style w:type="character" w:customStyle="1" w:styleId="WingdingSymbols">
    <w:name w:val="Wingding Symbols"/>
    <w:rsid w:val="00A04D42"/>
    <w:rPr>
      <w:rFonts w:ascii="Wingdings" w:hAnsi="Wingdings"/>
    </w:rPr>
  </w:style>
  <w:style w:type="paragraph" w:customStyle="1" w:styleId="TableHeading">
    <w:name w:val="Table Heading"/>
    <w:basedOn w:val="HeadingBase"/>
    <w:rsid w:val="00A04D42"/>
    <w:pPr>
      <w:keepLines/>
      <w:pBdr>
        <w:bottom w:val="single" w:sz="6" w:space="1" w:color="918585"/>
      </w:pBdr>
      <w:spacing w:before="240"/>
    </w:pPr>
  </w:style>
  <w:style w:type="character" w:customStyle="1" w:styleId="HotSpot">
    <w:name w:val="HotSpot"/>
    <w:rsid w:val="00A04D42"/>
    <w:rPr>
      <w:color w:val="0033CC"/>
      <w:u w:val="none"/>
    </w:rPr>
  </w:style>
  <w:style w:type="paragraph" w:customStyle="1" w:styleId="BodyTextRight">
    <w:name w:val="Body Text Right"/>
    <w:basedOn w:val="BodyText"/>
    <w:rsid w:val="00A04D42"/>
    <w:pPr>
      <w:spacing w:before="0" w:after="0"/>
      <w:jc w:val="right"/>
    </w:pPr>
  </w:style>
  <w:style w:type="paragraph" w:styleId="Index3">
    <w:name w:val="index 3"/>
    <w:basedOn w:val="ListNumber2"/>
    <w:next w:val="Normal"/>
    <w:semiHidden/>
    <w:rsid w:val="00A04D42"/>
    <w:pPr>
      <w:numPr>
        <w:numId w:val="0"/>
      </w:numPr>
      <w:tabs>
        <w:tab w:val="right" w:leader="dot" w:pos="4176"/>
      </w:tabs>
    </w:pPr>
  </w:style>
  <w:style w:type="paragraph" w:styleId="ListNumber2">
    <w:name w:val="List Number 2"/>
    <w:basedOn w:val="List2"/>
    <w:rsid w:val="00A04D42"/>
    <w:pPr>
      <w:numPr>
        <w:numId w:val="10"/>
      </w:numPr>
      <w:tabs>
        <w:tab w:val="clear" w:pos="1060"/>
      </w:tabs>
    </w:pPr>
  </w:style>
  <w:style w:type="paragraph" w:customStyle="1" w:styleId="MarginNote">
    <w:name w:val="Margin Note"/>
    <w:basedOn w:val="BodyText"/>
    <w:rsid w:val="00A04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D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D42"/>
    <w:rPr>
      <w:sz w:val="32"/>
    </w:rPr>
  </w:style>
  <w:style w:type="paragraph" w:customStyle="1" w:styleId="HeadingProcedure">
    <w:name w:val="Heading Procedure"/>
    <w:basedOn w:val="HeadingBase"/>
    <w:next w:val="Normal"/>
    <w:rsid w:val="00A04D42"/>
    <w:pPr>
      <w:tabs>
        <w:tab w:val="left" w:pos="0"/>
      </w:tabs>
      <w:spacing w:before="120" w:after="60"/>
    </w:pPr>
    <w:rPr>
      <w:i/>
      <w:color w:val="918585"/>
      <w:sz w:val="22"/>
    </w:rPr>
  </w:style>
  <w:style w:type="paragraph" w:customStyle="1" w:styleId="TableBodyText">
    <w:name w:val="Table Body Text"/>
    <w:basedOn w:val="BodyText"/>
    <w:rsid w:val="00A04D42"/>
    <w:pPr>
      <w:spacing w:before="60" w:after="60"/>
    </w:pPr>
  </w:style>
  <w:style w:type="paragraph" w:styleId="ListContinue">
    <w:name w:val="List Continue"/>
    <w:basedOn w:val="List"/>
    <w:rsid w:val="00A04D42"/>
    <w:pPr>
      <w:ind w:firstLine="0"/>
    </w:pPr>
  </w:style>
  <w:style w:type="paragraph" w:customStyle="1" w:styleId="ListNote">
    <w:name w:val="List Note"/>
    <w:basedOn w:val="List"/>
    <w:rsid w:val="00A04D42"/>
    <w:pPr>
      <w:pBdr>
        <w:top w:val="single" w:sz="6" w:space="2" w:color="918585"/>
        <w:bottom w:val="single" w:sz="6" w:space="2" w:color="918585"/>
      </w:pBdr>
      <w:tabs>
        <w:tab w:val="left" w:pos="1021"/>
      </w:tabs>
      <w:ind w:firstLine="0"/>
    </w:pPr>
  </w:style>
  <w:style w:type="paragraph" w:customStyle="1" w:styleId="Warning">
    <w:name w:val="Warning"/>
    <w:basedOn w:val="BodyText"/>
    <w:rsid w:val="00A04D42"/>
    <w:pPr>
      <w:shd w:val="clear" w:color="auto" w:fill="D9D9D9"/>
      <w:tabs>
        <w:tab w:val="left" w:pos="992"/>
      </w:tabs>
      <w:ind w:left="119" w:right="119"/>
    </w:pPr>
    <w:rPr>
      <w:sz w:val="20"/>
    </w:rPr>
  </w:style>
  <w:style w:type="paragraph" w:customStyle="1" w:styleId="MarginIcons">
    <w:name w:val="Margin Icons"/>
    <w:basedOn w:val="BodyText"/>
    <w:rsid w:val="00A04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D42"/>
    <w:rPr>
      <w:rFonts w:ascii="Courier New" w:hAnsi="Courier New"/>
    </w:rPr>
  </w:style>
  <w:style w:type="paragraph" w:customStyle="1" w:styleId="NoteBullet">
    <w:name w:val="Note Bullet"/>
    <w:basedOn w:val="Note"/>
    <w:rsid w:val="00A04D42"/>
    <w:pPr>
      <w:tabs>
        <w:tab w:val="clear" w:pos="680"/>
      </w:tabs>
      <w:spacing w:before="60" w:after="60"/>
    </w:pPr>
  </w:style>
  <w:style w:type="paragraph" w:customStyle="1" w:styleId="SubHeading2">
    <w:name w:val="SubHeading2"/>
    <w:basedOn w:val="HeadingBase"/>
    <w:rsid w:val="00A04D42"/>
    <w:pPr>
      <w:spacing w:before="240" w:after="60"/>
    </w:pPr>
    <w:rPr>
      <w:sz w:val="20"/>
    </w:rPr>
  </w:style>
  <w:style w:type="paragraph" w:customStyle="1" w:styleId="SubHeading1">
    <w:name w:val="SubHeading1"/>
    <w:basedOn w:val="HeadingBase"/>
    <w:rsid w:val="00A04D42"/>
    <w:pPr>
      <w:spacing w:before="240" w:after="60"/>
    </w:pPr>
    <w:rPr>
      <w:color w:val="918585"/>
      <w:sz w:val="22"/>
    </w:rPr>
  </w:style>
  <w:style w:type="paragraph" w:customStyle="1" w:styleId="SideHeading">
    <w:name w:val="Side Heading"/>
    <w:basedOn w:val="HeadingBase"/>
    <w:rsid w:val="00A04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D42"/>
    <w:pPr>
      <w:tabs>
        <w:tab w:val="num" w:pos="360"/>
      </w:tabs>
    </w:pPr>
  </w:style>
  <w:style w:type="paragraph" w:styleId="PlainText">
    <w:name w:val="Plain Text"/>
    <w:basedOn w:val="Normal"/>
    <w:link w:val="PlainTextChar"/>
    <w:rsid w:val="00A04D42"/>
    <w:rPr>
      <w:sz w:val="20"/>
    </w:rPr>
  </w:style>
  <w:style w:type="character" w:customStyle="1" w:styleId="PlainTextChar">
    <w:name w:val="Plain Text Char"/>
    <w:basedOn w:val="DefaultParagraphFont"/>
    <w:link w:val="PlainText"/>
    <w:rsid w:val="00A04D42"/>
    <w:rPr>
      <w:rFonts w:ascii="Courier New" w:eastAsia="Times New Roman" w:hAnsi="Courier New" w:cs="Times New Roman"/>
      <w:sz w:val="20"/>
      <w:szCs w:val="20"/>
      <w:lang w:eastAsia="en-US"/>
    </w:rPr>
  </w:style>
  <w:style w:type="character" w:customStyle="1" w:styleId="MenuOption">
    <w:name w:val="Menu Option"/>
    <w:basedOn w:val="DefaultParagraphFont"/>
    <w:rsid w:val="00A04D42"/>
    <w:rPr>
      <w:b/>
      <w:smallCaps/>
    </w:rPr>
  </w:style>
  <w:style w:type="paragraph" w:customStyle="1" w:styleId="TableListNumber">
    <w:name w:val="Table List Number"/>
    <w:basedOn w:val="ListNumber"/>
    <w:rsid w:val="00A04D42"/>
    <w:pPr>
      <w:numPr>
        <w:numId w:val="0"/>
      </w:numPr>
    </w:pPr>
  </w:style>
  <w:style w:type="paragraph" w:styleId="TOC4">
    <w:name w:val="toc 4"/>
    <w:basedOn w:val="TOCBase"/>
    <w:next w:val="Normal"/>
    <w:semiHidden/>
    <w:rsid w:val="00A04D42"/>
    <w:pPr>
      <w:tabs>
        <w:tab w:val="right" w:leader="dot" w:pos="9071"/>
      </w:tabs>
      <w:ind w:left="1701"/>
    </w:pPr>
  </w:style>
  <w:style w:type="paragraph" w:customStyle="1" w:styleId="ListAlpha">
    <w:name w:val="List Alpha"/>
    <w:basedOn w:val="List"/>
    <w:rsid w:val="00A04D42"/>
    <w:pPr>
      <w:numPr>
        <w:numId w:val="9"/>
      </w:numPr>
    </w:pPr>
  </w:style>
  <w:style w:type="paragraph" w:customStyle="1" w:styleId="ListAlpha2">
    <w:name w:val="List Alpha 2"/>
    <w:basedOn w:val="List2"/>
    <w:rsid w:val="00A04D42"/>
    <w:pPr>
      <w:numPr>
        <w:numId w:val="8"/>
      </w:numPr>
    </w:pPr>
  </w:style>
  <w:style w:type="paragraph" w:styleId="List2">
    <w:name w:val="List 2"/>
    <w:basedOn w:val="BodyText"/>
    <w:rsid w:val="00A04D42"/>
    <w:pPr>
      <w:tabs>
        <w:tab w:val="left" w:pos="680"/>
      </w:tabs>
      <w:spacing w:before="60" w:after="60"/>
      <w:ind w:left="680" w:hanging="340"/>
    </w:pPr>
  </w:style>
  <w:style w:type="paragraph" w:styleId="List3">
    <w:name w:val="List 3"/>
    <w:basedOn w:val="BodyText"/>
    <w:rsid w:val="00A04D42"/>
    <w:pPr>
      <w:tabs>
        <w:tab w:val="left" w:pos="1021"/>
      </w:tabs>
      <w:spacing w:before="60" w:after="60"/>
      <w:ind w:left="1020" w:hanging="340"/>
    </w:pPr>
  </w:style>
  <w:style w:type="paragraph" w:styleId="List4">
    <w:name w:val="List 4"/>
    <w:basedOn w:val="BodyText"/>
    <w:rsid w:val="00A04D42"/>
    <w:pPr>
      <w:tabs>
        <w:tab w:val="left" w:pos="1361"/>
      </w:tabs>
      <w:spacing w:before="60" w:after="60"/>
      <w:ind w:left="1361" w:hanging="340"/>
    </w:pPr>
  </w:style>
  <w:style w:type="paragraph" w:styleId="List5">
    <w:name w:val="List 5"/>
    <w:basedOn w:val="BodyText"/>
    <w:rsid w:val="00A04D42"/>
    <w:pPr>
      <w:tabs>
        <w:tab w:val="left" w:pos="1701"/>
      </w:tabs>
      <w:spacing w:before="60" w:after="60"/>
      <w:ind w:left="1701" w:hanging="340"/>
    </w:pPr>
  </w:style>
  <w:style w:type="paragraph" w:styleId="ListBullet3">
    <w:name w:val="List Bullet 3"/>
    <w:basedOn w:val="List3"/>
    <w:rsid w:val="00A04D42"/>
    <w:pPr>
      <w:numPr>
        <w:numId w:val="14"/>
      </w:numPr>
      <w:tabs>
        <w:tab w:val="clear" w:pos="1021"/>
      </w:tabs>
      <w:ind w:left="1037" w:hanging="357"/>
    </w:pPr>
  </w:style>
  <w:style w:type="paragraph" w:styleId="ListBullet4">
    <w:name w:val="List Bullet 4"/>
    <w:basedOn w:val="List4"/>
    <w:rsid w:val="00A04D42"/>
    <w:pPr>
      <w:numPr>
        <w:numId w:val="3"/>
      </w:numPr>
      <w:tabs>
        <w:tab w:val="clear" w:pos="1361"/>
      </w:tabs>
    </w:pPr>
  </w:style>
  <w:style w:type="paragraph" w:styleId="ListBullet5">
    <w:name w:val="List Bullet 5"/>
    <w:basedOn w:val="List5"/>
    <w:rsid w:val="00A04D42"/>
    <w:pPr>
      <w:numPr>
        <w:numId w:val="4"/>
      </w:numPr>
    </w:pPr>
  </w:style>
  <w:style w:type="paragraph" w:styleId="ListContinue2">
    <w:name w:val="List Continue 2"/>
    <w:basedOn w:val="List2"/>
    <w:rsid w:val="00A04D42"/>
    <w:pPr>
      <w:ind w:firstLine="0"/>
    </w:pPr>
  </w:style>
  <w:style w:type="paragraph" w:styleId="ListContinue3">
    <w:name w:val="List Continue 3"/>
    <w:basedOn w:val="List3"/>
    <w:rsid w:val="00A04D42"/>
    <w:pPr>
      <w:ind w:left="1021" w:firstLine="0"/>
    </w:pPr>
  </w:style>
  <w:style w:type="paragraph" w:styleId="ListContinue4">
    <w:name w:val="List Continue 4"/>
    <w:basedOn w:val="List4"/>
    <w:rsid w:val="00A04D42"/>
    <w:pPr>
      <w:ind w:firstLine="0"/>
    </w:pPr>
  </w:style>
  <w:style w:type="paragraph" w:styleId="ListContinue5">
    <w:name w:val="List Continue 5"/>
    <w:basedOn w:val="List5"/>
    <w:rsid w:val="00A04D42"/>
    <w:pPr>
      <w:ind w:firstLine="0"/>
    </w:pPr>
  </w:style>
  <w:style w:type="paragraph" w:styleId="ListNumber3">
    <w:name w:val="List Number 3"/>
    <w:basedOn w:val="List3"/>
    <w:rsid w:val="00A04D42"/>
    <w:pPr>
      <w:numPr>
        <w:numId w:val="5"/>
      </w:numPr>
    </w:pPr>
  </w:style>
  <w:style w:type="paragraph" w:styleId="ListNumber4">
    <w:name w:val="List Number 4"/>
    <w:basedOn w:val="List4"/>
    <w:rsid w:val="00A04D42"/>
    <w:pPr>
      <w:numPr>
        <w:numId w:val="6"/>
      </w:numPr>
    </w:pPr>
  </w:style>
  <w:style w:type="paragraph" w:styleId="ListNumber5">
    <w:name w:val="List Number 5"/>
    <w:basedOn w:val="List5"/>
    <w:rsid w:val="00A04D42"/>
    <w:pPr>
      <w:numPr>
        <w:numId w:val="7"/>
      </w:numPr>
    </w:pPr>
  </w:style>
  <w:style w:type="paragraph" w:styleId="BlockText">
    <w:name w:val="Block Text"/>
    <w:basedOn w:val="Normal"/>
    <w:rsid w:val="00A04D42"/>
    <w:pPr>
      <w:spacing w:after="120"/>
      <w:ind w:left="1440" w:right="1440"/>
    </w:pPr>
  </w:style>
  <w:style w:type="character" w:customStyle="1" w:styleId="Subscript">
    <w:name w:val="Subscript"/>
    <w:basedOn w:val="DefaultParagraphFont"/>
    <w:rsid w:val="00A04D42"/>
    <w:rPr>
      <w:sz w:val="16"/>
      <w:vertAlign w:val="subscript"/>
    </w:rPr>
  </w:style>
  <w:style w:type="character" w:customStyle="1" w:styleId="Superscript">
    <w:name w:val="Superscript"/>
    <w:basedOn w:val="DefaultParagraphFont"/>
    <w:rsid w:val="00A04D42"/>
    <w:rPr>
      <w:sz w:val="16"/>
      <w:vertAlign w:val="superscript"/>
    </w:rPr>
  </w:style>
  <w:style w:type="character" w:customStyle="1" w:styleId="Symbols">
    <w:name w:val="Symbols"/>
    <w:basedOn w:val="DefaultParagraphFont"/>
    <w:rsid w:val="00A04D42"/>
    <w:rPr>
      <w:rFonts w:ascii="Symbol" w:hAnsi="Symbol"/>
    </w:rPr>
  </w:style>
  <w:style w:type="character" w:customStyle="1" w:styleId="MenuOptions">
    <w:name w:val="Menu Options"/>
    <w:basedOn w:val="DefaultParagraphFont"/>
    <w:rsid w:val="00A04D42"/>
    <w:rPr>
      <w:rFonts w:ascii="Arial Narrow" w:hAnsi="Arial Narrow"/>
      <w:smallCaps/>
    </w:rPr>
  </w:style>
  <w:style w:type="character" w:customStyle="1" w:styleId="Buttons">
    <w:name w:val="Buttons"/>
    <w:basedOn w:val="DefaultParagraphFont"/>
    <w:rsid w:val="00A04D42"/>
    <w:rPr>
      <w:b/>
    </w:rPr>
  </w:style>
  <w:style w:type="character" w:customStyle="1" w:styleId="Underlined">
    <w:name w:val="Underlined"/>
    <w:basedOn w:val="DefaultParagraphFont"/>
    <w:rsid w:val="00A04D42"/>
    <w:rPr>
      <w:u w:val="single"/>
    </w:rPr>
  </w:style>
  <w:style w:type="paragraph" w:customStyle="1" w:styleId="TableBodyTextRight">
    <w:name w:val="Table Body Text Right"/>
    <w:basedOn w:val="TableBodyText"/>
    <w:rsid w:val="00A04D42"/>
    <w:pPr>
      <w:widowControl w:val="0"/>
      <w:autoSpaceDE w:val="0"/>
      <w:autoSpaceDN w:val="0"/>
      <w:adjustRightInd w:val="0"/>
      <w:jc w:val="right"/>
    </w:pPr>
    <w:rPr>
      <w:rFonts w:cs="Arial"/>
      <w:szCs w:val="18"/>
    </w:rPr>
  </w:style>
  <w:style w:type="paragraph" w:customStyle="1" w:styleId="CopyrightText">
    <w:name w:val="Copyright Text"/>
    <w:basedOn w:val="BodyText"/>
    <w:rsid w:val="00A04D42"/>
    <w:rPr>
      <w:sz w:val="18"/>
    </w:rPr>
  </w:style>
  <w:style w:type="paragraph" w:customStyle="1" w:styleId="BodySmallRight">
    <w:name w:val="Body Small Right"/>
    <w:basedOn w:val="BodyTextRight"/>
    <w:rsid w:val="00A04D42"/>
    <w:rPr>
      <w:sz w:val="18"/>
      <w:szCs w:val="18"/>
    </w:rPr>
  </w:style>
  <w:style w:type="paragraph" w:customStyle="1" w:styleId="MarginEdition">
    <w:name w:val="Margin Edition"/>
    <w:basedOn w:val="MarginNote"/>
    <w:rsid w:val="00A04D42"/>
    <w:pPr>
      <w:spacing w:before="0" w:after="0"/>
    </w:pPr>
    <w:rPr>
      <w:rFonts w:ascii="Times New Roman" w:hAnsi="Times New Roman"/>
      <w:color w:val="999999"/>
    </w:rPr>
  </w:style>
  <w:style w:type="paragraph" w:customStyle="1" w:styleId="Spacer">
    <w:name w:val="Spacer"/>
    <w:basedOn w:val="Normal"/>
    <w:rsid w:val="00A04D42"/>
    <w:rPr>
      <w:sz w:val="2"/>
      <w:szCs w:val="2"/>
    </w:rPr>
  </w:style>
  <w:style w:type="character" w:customStyle="1" w:styleId="Small">
    <w:name w:val="Small"/>
    <w:basedOn w:val="DefaultParagraphFont"/>
    <w:rsid w:val="00A04D42"/>
    <w:rPr>
      <w:sz w:val="16"/>
    </w:rPr>
  </w:style>
  <w:style w:type="paragraph" w:customStyle="1" w:styleId="WideTable">
    <w:name w:val="Wide Table"/>
    <w:basedOn w:val="Normal"/>
    <w:rsid w:val="00A04D42"/>
    <w:pPr>
      <w:ind w:left="-1418"/>
    </w:pPr>
    <w:rPr>
      <w:sz w:val="2"/>
      <w:szCs w:val="2"/>
    </w:rPr>
  </w:style>
  <w:style w:type="character" w:styleId="PageNumber">
    <w:name w:val="page number"/>
    <w:basedOn w:val="DefaultParagraphFont"/>
    <w:rsid w:val="00A04D42"/>
  </w:style>
  <w:style w:type="paragraph" w:styleId="Quote">
    <w:name w:val="Quote"/>
    <w:basedOn w:val="Heading1"/>
    <w:link w:val="QuoteChar"/>
    <w:qFormat/>
    <w:rsid w:val="00A04D42"/>
    <w:rPr>
      <w:b w:val="0"/>
      <w:sz w:val="72"/>
      <w:szCs w:val="72"/>
      <w:lang w:val="en-NZ"/>
    </w:rPr>
  </w:style>
  <w:style w:type="character" w:customStyle="1" w:styleId="QuoteChar">
    <w:name w:val="Quote Char"/>
    <w:basedOn w:val="DefaultParagraphFont"/>
    <w:link w:val="Quote"/>
    <w:rsid w:val="00A04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D42"/>
    <w:pPr>
      <w:pageBreakBefore/>
    </w:pPr>
  </w:style>
  <w:style w:type="paragraph" w:customStyle="1" w:styleId="Border">
    <w:name w:val="Border"/>
    <w:basedOn w:val="Normal"/>
    <w:qFormat/>
    <w:rsid w:val="00A04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D42"/>
    <w:rPr>
      <w:b/>
      <w:bCs/>
      <w:i/>
      <w:iCs/>
      <w:color w:val="auto"/>
    </w:rPr>
  </w:style>
  <w:style w:type="paragraph" w:styleId="IntenseQuote">
    <w:name w:val="Intense Quote"/>
    <w:basedOn w:val="Normal"/>
    <w:next w:val="Normal"/>
    <w:link w:val="IntenseQuoteChar"/>
    <w:uiPriority w:val="30"/>
    <w:qFormat/>
    <w:rsid w:val="00A04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D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D42"/>
    <w:rPr>
      <w:smallCaps/>
      <w:color w:val="auto"/>
      <w:u w:val="single"/>
    </w:rPr>
  </w:style>
  <w:style w:type="character" w:styleId="IntenseReference">
    <w:name w:val="Intense Reference"/>
    <w:basedOn w:val="DefaultParagraphFont"/>
    <w:uiPriority w:val="32"/>
    <w:qFormat/>
    <w:rsid w:val="00A04D42"/>
    <w:rPr>
      <w:b/>
      <w:bCs/>
      <w:smallCaps/>
      <w:color w:val="auto"/>
      <w:spacing w:val="5"/>
      <w:u w:val="single"/>
    </w:rPr>
  </w:style>
  <w:style w:type="paragraph" w:customStyle="1" w:styleId="2ColumnHeading">
    <w:name w:val="2Column Heading"/>
    <w:basedOn w:val="BodyText"/>
    <w:qFormat/>
    <w:rsid w:val="00A04D42"/>
    <w:pPr>
      <w:spacing w:after="60"/>
      <w:ind w:left="-2268"/>
    </w:pPr>
    <w:rPr>
      <w:b/>
    </w:rPr>
  </w:style>
  <w:style w:type="paragraph" w:customStyle="1" w:styleId="Heading1TOC">
    <w:name w:val="Heading1 TOC"/>
    <w:basedOn w:val="Normal"/>
    <w:qFormat/>
    <w:rsid w:val="00A04D42"/>
    <w:pPr>
      <w:spacing w:before="240" w:after="120"/>
    </w:pPr>
    <w:rPr>
      <w:rFonts w:ascii="Times New Roman" w:hAnsi="Times New Roman"/>
      <w:b/>
      <w:sz w:val="32"/>
    </w:rPr>
  </w:style>
  <w:style w:type="paragraph" w:customStyle="1" w:styleId="Heading2TOC">
    <w:name w:val="Heading2 TOC"/>
    <w:basedOn w:val="Normal"/>
    <w:qFormat/>
    <w:rsid w:val="00A04D42"/>
    <w:pPr>
      <w:spacing w:before="240" w:after="60"/>
    </w:pPr>
    <w:rPr>
      <w:rFonts w:ascii="Times New Roman" w:hAnsi="Times New Roman"/>
      <w:b/>
      <w:sz w:val="28"/>
    </w:rPr>
  </w:style>
  <w:style w:type="character" w:customStyle="1" w:styleId="Underline">
    <w:name w:val="Underline"/>
    <w:basedOn w:val="DefaultParagraphFont"/>
    <w:qFormat/>
    <w:rsid w:val="00A04D42"/>
    <w:rPr>
      <w:u w:val="single"/>
    </w:rPr>
  </w:style>
  <w:style w:type="character" w:customStyle="1" w:styleId="BoldandItalics">
    <w:name w:val="Bold and Italics"/>
    <w:qFormat/>
    <w:rsid w:val="00A04D42"/>
    <w:rPr>
      <w:b/>
      <w:i/>
      <w:u w:val="none"/>
    </w:rPr>
  </w:style>
  <w:style w:type="paragraph" w:styleId="BalloonText">
    <w:name w:val="Balloon Text"/>
    <w:basedOn w:val="Normal"/>
    <w:link w:val="BalloonTextChar"/>
    <w:rsid w:val="00A04D42"/>
    <w:rPr>
      <w:rFonts w:ascii="Tahoma" w:hAnsi="Tahoma" w:cs="Tahoma"/>
      <w:sz w:val="16"/>
      <w:szCs w:val="16"/>
    </w:rPr>
  </w:style>
  <w:style w:type="character" w:customStyle="1" w:styleId="BalloonTextChar">
    <w:name w:val="Balloon Text Char"/>
    <w:basedOn w:val="DefaultParagraphFont"/>
    <w:link w:val="BalloonText"/>
    <w:rsid w:val="00A04D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D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D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D42"/>
    <w:rPr>
      <w:b/>
      <w:color w:val="660033"/>
      <w:spacing w:val="0"/>
    </w:rPr>
  </w:style>
  <w:style w:type="paragraph" w:customStyle="1" w:styleId="Nameditemlist">
    <w:name w:val="Named item list"/>
    <w:basedOn w:val="BodyText"/>
    <w:qFormat/>
    <w:rsid w:val="00A04D42"/>
    <w:pPr>
      <w:tabs>
        <w:tab w:val="left" w:pos="2835"/>
      </w:tabs>
      <w:ind w:left="2835" w:hanging="2835"/>
    </w:pPr>
  </w:style>
  <w:style w:type="paragraph" w:customStyle="1" w:styleId="BodyTextnopadding">
    <w:name w:val="Body Text no padding"/>
    <w:basedOn w:val="BodyText"/>
    <w:qFormat/>
    <w:rsid w:val="00A04D42"/>
    <w:pPr>
      <w:spacing w:before="0" w:after="0"/>
    </w:pPr>
  </w:style>
  <w:style w:type="character" w:styleId="Hyperlink">
    <w:name w:val="Hyperlink"/>
    <w:basedOn w:val="DefaultParagraphFont"/>
    <w:uiPriority w:val="99"/>
    <w:unhideWhenUsed/>
    <w:rsid w:val="003228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927</Words>
  <Characters>6288</Characters>
  <Application>Microsoft Office Word</Application>
  <DocSecurity>0</DocSecurity>
  <Lines>196</Lines>
  <Paragraphs>126</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SFICPL406 Perform mobile surveillance</dc:title>
  <dc:subject>Approved</dc:subject>
  <dc:creator>Skills Insight</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