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4693" w:rsidP="00EC46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SFICPL406 Perform mobile surveillance</w:t>
      </w:r>
      <w:r>
        <w:fldChar w:fldCharType="end"/>
      </w:r>
    </w:p>
    <w:p w:rsidR="00EC4693" w:rsidP="00EC4693">
      <w:pPr>
        <w:pStyle w:val="Version"/>
        <w:sectPr w:rsidSect="007A5A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5AFE" w:rsidP="007A5AFE">
      <w:pPr>
        <w:pStyle w:val="SuperHeading"/>
      </w:pPr>
      <w:r w:rsidRPr="007A5AFE">
        <w:t>Assessment Requirements for SFICPL406 Perform mobile surveillance</w:t>
      </w:r>
    </w:p>
    <w:p w:rsidR="00000000" w:rsidRPr="007A5AFE" w:rsidP="007A5AFE">
      <w:pPr>
        <w:pStyle w:val="Heading1"/>
      </w:pPr>
      <w:bookmarkStart w:id="1" w:name="O_1037885"/>
      <w:bookmarkEnd w:id="1"/>
      <w:r w:rsidRPr="007A5AF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A5A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AFE">
            <w:pPr>
              <w:pStyle w:val="BodyTextBold"/>
              <w:rPr>
                <w:lang w:val="en-NZ"/>
              </w:rPr>
            </w:pPr>
            <w:r w:rsidRPr="007A5AF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AFE">
            <w:pPr>
              <w:pStyle w:val="BodyTextBold"/>
              <w:rPr>
                <w:lang w:val="en-NZ"/>
              </w:rPr>
            </w:pPr>
            <w:r w:rsidRPr="007A5AFE">
              <w:t>Comments</w:t>
            </w:r>
          </w:p>
        </w:tc>
      </w:tr>
      <w:tr w:rsidTr="007A5A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AFE">
            <w:pPr>
              <w:pStyle w:val="BodyText"/>
              <w:rPr>
                <w:lang w:val="en-NZ"/>
              </w:rPr>
            </w:pPr>
            <w:r w:rsidRPr="007A5AF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AFE" w:rsidP="007A5AFE">
            <w:pPr>
              <w:pStyle w:val="BodyText"/>
            </w:pPr>
            <w:r w:rsidRPr="007A5AFE">
              <w:t>This version released with SFI Seafood Industry Training Package Version 1.0.</w:t>
            </w:r>
          </w:p>
        </w:tc>
      </w:tr>
    </w:tbl>
    <w:p w:rsidR="00000000" w:rsidRPr="007A5AFE" w:rsidP="007A5AFE">
      <w:pPr>
        <w:pStyle w:val="BodyText"/>
      </w:pPr>
    </w:p>
    <w:p w:rsidR="00000000" w:rsidRPr="007A5AFE" w:rsidP="007A5AFE">
      <w:pPr>
        <w:pStyle w:val="AllowPageBreak"/>
      </w:pPr>
    </w:p>
    <w:p w:rsidR="00000000" w:rsidRPr="007A5AFE" w:rsidP="007A5AFE">
      <w:pPr>
        <w:pStyle w:val="Heading1"/>
      </w:pPr>
      <w:bookmarkStart w:id="2" w:name="O_1037886"/>
      <w:bookmarkEnd w:id="2"/>
      <w:r w:rsidRPr="007A5AFE">
        <w:t>Performance Evidence</w:t>
      </w:r>
    </w:p>
    <w:p w:rsidR="00000000" w:rsidRPr="007A5AFE" w:rsidP="00EC4693">
      <w:pPr>
        <w:pStyle w:val="BodyText"/>
      </w:pPr>
      <w:r w:rsidRPr="007A5AFE">
        <w:t xml:space="preserve">An individual demonstrating competency must satisfy all of the elements and performance criteria of this unit. </w:t>
      </w:r>
    </w:p>
    <w:p w:rsidR="00000000" w:rsidRPr="007A5AFE" w:rsidP="00EC4693">
      <w:pPr>
        <w:pStyle w:val="BodyText"/>
      </w:pPr>
      <w:r w:rsidRPr="007A5AFE">
        <w:t>There must be evidence that the individual has performed mobile surveillance for at least one surveillance operation, including:</w:t>
      </w:r>
    </w:p>
    <w:p w:rsidR="00000000" w:rsidRPr="007A5AFE" w:rsidP="007A5AFE">
      <w:pPr>
        <w:pStyle w:val="ListBullet"/>
      </w:pPr>
      <w:r w:rsidRPr="007A5AFE">
        <w:t xml:space="preserve">selecting and </w:t>
      </w:r>
      <w:r w:rsidRPr="007A5AFE">
        <w:t>preparing surveillance team and required equipment for the operation</w:t>
      </w:r>
    </w:p>
    <w:p w:rsidR="00000000" w:rsidRPr="007A5AFE" w:rsidP="007A5AFE">
      <w:pPr>
        <w:pStyle w:val="ListBullet"/>
      </w:pPr>
      <w:r w:rsidRPr="007A5AFE">
        <w:t>identifying, monitoring and documenting surveillance of subject</w:t>
      </w:r>
    </w:p>
    <w:p w:rsidR="00000000" w:rsidRPr="007A5AFE" w:rsidP="007A5AFE">
      <w:pPr>
        <w:pStyle w:val="ListBullet"/>
      </w:pPr>
      <w:r w:rsidRPr="007A5AFE">
        <w:t>maintaining security of equipment and evidence</w:t>
      </w:r>
    </w:p>
    <w:p w:rsidR="00000000" w:rsidRPr="007A5AFE" w:rsidP="007A5AFE">
      <w:pPr>
        <w:pStyle w:val="ListBullet"/>
      </w:pPr>
      <w:r w:rsidRPr="007A5AFE">
        <w:t>applying appropriate foot and/or driving surveillance skills for the covert nature of the surveillance</w:t>
      </w:r>
    </w:p>
    <w:p w:rsidR="00000000" w:rsidRPr="007A5AFE" w:rsidP="007A5AFE">
      <w:pPr>
        <w:pStyle w:val="ListBullet"/>
      </w:pPr>
      <w:r w:rsidRPr="007A5AFE">
        <w:t>applying the appropriate actions in responding to contingencies</w:t>
      </w:r>
    </w:p>
    <w:p w:rsidR="00000000" w:rsidRPr="007A5AFE" w:rsidP="007A5AFE">
      <w:pPr>
        <w:pStyle w:val="ListBullet"/>
      </w:pPr>
      <w:r w:rsidRPr="007A5AFE">
        <w:t>communicating and working effectively as part of the surveillance team.</w:t>
      </w:r>
    </w:p>
    <w:p w:rsidR="00000000" w:rsidRPr="007A5AFE" w:rsidP="007A5AFE">
      <w:pPr>
        <w:pStyle w:val="AllowPageBreak"/>
      </w:pPr>
    </w:p>
    <w:p w:rsidR="00000000" w:rsidRPr="007A5AFE" w:rsidP="007A5AFE">
      <w:pPr>
        <w:pStyle w:val="Heading1"/>
      </w:pPr>
      <w:bookmarkStart w:id="3" w:name="O_1037887"/>
      <w:bookmarkEnd w:id="3"/>
      <w:r w:rsidRPr="007A5AFE">
        <w:t>Knowledge Evidence</w:t>
      </w:r>
    </w:p>
    <w:p w:rsidR="00000000" w:rsidRPr="007A5AFE" w:rsidP="00EC4693">
      <w:pPr>
        <w:pStyle w:val="BodyText"/>
      </w:pPr>
      <w:r w:rsidRPr="007A5AFE">
        <w:t>An individual must be able to demonstrate the knowledge required to perform the tasks outlined in the elements and performance criteria of this unit. This includes knowledge of:</w:t>
      </w:r>
    </w:p>
    <w:p w:rsidR="00000000" w:rsidRPr="007A5AFE" w:rsidP="007A5AFE">
      <w:pPr>
        <w:pStyle w:val="ListBullet"/>
      </w:pPr>
      <w:r w:rsidRPr="007A5AFE">
        <w:t>jurisdictional policies, procedures and laws relating to</w:t>
      </w:r>
      <w:r w:rsidRPr="007A5AFE">
        <w:t xml:space="preserve"> mobile surveillance operations and evidentiary requirements</w:t>
      </w:r>
    </w:p>
    <w:p w:rsidR="00000000" w:rsidRPr="007A5AFE" w:rsidP="007A5AFE">
      <w:pPr>
        <w:pStyle w:val="ListBullet"/>
      </w:pPr>
      <w:r w:rsidRPr="007A5AFE">
        <w:t>local knowledge relevant to surveillance operations</w:t>
      </w:r>
    </w:p>
    <w:p w:rsidR="00000000" w:rsidRPr="007A5AFE" w:rsidP="007A5AFE">
      <w:pPr>
        <w:pStyle w:val="ListBullet"/>
      </w:pPr>
      <w:r w:rsidRPr="007A5AFE">
        <w:t>surveillance and anti/counter-surveillance methods used in mobile surveillance operations</w:t>
      </w:r>
    </w:p>
    <w:p w:rsidR="00000000" w:rsidRPr="007A5AFE" w:rsidP="007A5AFE">
      <w:pPr>
        <w:pStyle w:val="ListBullet"/>
      </w:pPr>
      <w:r w:rsidRPr="007A5AFE">
        <w:t xml:space="preserve">use of surveillance and communications equipment for </w:t>
      </w:r>
      <w:r w:rsidRPr="007A5AFE">
        <w:t>mobile surveillance operations.</w:t>
      </w:r>
    </w:p>
    <w:p w:rsidR="00000000" w:rsidRPr="007A5AFE" w:rsidP="007A5AFE">
      <w:pPr>
        <w:pStyle w:val="AllowPageBreak"/>
      </w:pPr>
    </w:p>
    <w:p w:rsidR="00000000" w:rsidRPr="007A5AFE" w:rsidP="007A5AFE">
      <w:pPr>
        <w:pStyle w:val="Heading1"/>
      </w:pPr>
      <w:bookmarkStart w:id="4" w:name="O_1037888"/>
      <w:bookmarkEnd w:id="4"/>
      <w:r w:rsidRPr="007A5AFE">
        <w:t>Assessment Conditions</w:t>
      </w:r>
    </w:p>
    <w:p w:rsidR="00000000" w:rsidRPr="007A5AFE" w:rsidP="00EC4693">
      <w:pPr>
        <w:pStyle w:val="BodyText"/>
      </w:pPr>
      <w:r w:rsidRPr="007A5AFE">
        <w:t xml:space="preserve">Assessment of skills must take place under the following conditions: </w:t>
      </w:r>
    </w:p>
    <w:p w:rsidR="00000000" w:rsidRPr="007A5AFE" w:rsidP="007A5AFE">
      <w:pPr>
        <w:pStyle w:val="ListBullet"/>
      </w:pPr>
      <w:r w:rsidRPr="007A5AFE">
        <w:t>physical conditions:</w:t>
      </w:r>
    </w:p>
    <w:p w:rsidR="00000000" w:rsidRPr="007A5AFE" w:rsidP="007A5AFE">
      <w:pPr>
        <w:pStyle w:val="ListBullet2"/>
      </w:pPr>
      <w:r w:rsidRPr="007A5AFE">
        <w:t>skills must be demonstrated in a surveillance operation setting or an environment that acc</w:t>
      </w:r>
      <w:r w:rsidRPr="007A5AFE">
        <w:t>urately represents workplace conditions</w:t>
      </w:r>
    </w:p>
    <w:p w:rsidR="00000000" w:rsidRPr="007A5AFE" w:rsidP="007A5AFE">
      <w:pPr>
        <w:pStyle w:val="ListBullet"/>
      </w:pPr>
      <w:r w:rsidRPr="007A5AFE">
        <w:t>resources, equipment and materials:</w:t>
      </w:r>
    </w:p>
    <w:p w:rsidR="00000000" w:rsidRPr="007A5AFE" w:rsidP="007A5AFE">
      <w:pPr>
        <w:pStyle w:val="ListBullet2"/>
      </w:pPr>
      <w:r w:rsidRPr="007A5AFE">
        <w:t>surveillance equipment relevant to vehicle and foot surveillance</w:t>
      </w:r>
    </w:p>
    <w:p w:rsidR="00000000" w:rsidRPr="007A5AFE" w:rsidP="007A5AFE">
      <w:pPr>
        <w:pStyle w:val="ListBullet"/>
      </w:pPr>
      <w:r w:rsidRPr="007A5AFE">
        <w:t>specifications:</w:t>
      </w:r>
    </w:p>
    <w:p w:rsidR="00000000" w:rsidRPr="007A5AFE" w:rsidP="007A5AFE">
      <w:pPr>
        <w:pStyle w:val="ListBullet2"/>
      </w:pPr>
      <w:r w:rsidRPr="007A5AFE">
        <w:t>access to jurisdictional policies, procedures and legislation relating to mobile surveillance operations and evidence</w:t>
      </w:r>
    </w:p>
    <w:p w:rsidR="00000000" w:rsidRPr="007A5AFE" w:rsidP="007A5AFE">
      <w:pPr>
        <w:pStyle w:val="ListBullet2"/>
      </w:pPr>
      <w:r w:rsidRPr="007A5AFE">
        <w:t>surveillance plan</w:t>
      </w:r>
    </w:p>
    <w:p w:rsidR="00000000" w:rsidRPr="007A5AFE" w:rsidP="007A5AFE">
      <w:pPr>
        <w:pStyle w:val="ListBullet2"/>
      </w:pPr>
      <w:r w:rsidRPr="007A5AFE">
        <w:t>running sheets</w:t>
      </w:r>
    </w:p>
    <w:p w:rsidR="00000000" w:rsidRPr="007A5AFE" w:rsidP="007A5AFE">
      <w:pPr>
        <w:pStyle w:val="ListBullet"/>
      </w:pPr>
      <w:r w:rsidRPr="007A5AFE">
        <w:t>relationships:</w:t>
      </w:r>
    </w:p>
    <w:p w:rsidR="00000000" w:rsidRPr="007A5AFE" w:rsidP="007A5AFE">
      <w:pPr>
        <w:pStyle w:val="ListBullet2"/>
      </w:pPr>
      <w:r w:rsidRPr="007A5AFE">
        <w:t>evidence of interactions with work team.</w:t>
      </w:r>
    </w:p>
    <w:p w:rsidR="00000000" w:rsidRPr="007A5AFE" w:rsidP="00EC4693">
      <w:pPr>
        <w:pStyle w:val="BodyText"/>
      </w:pPr>
      <w:r w:rsidRPr="007A5AFE">
        <w:t>Assessors of this unit must satisfy the require</w:t>
      </w:r>
      <w:r w:rsidRPr="007A5AFE">
        <w:t>ments for assessors in applicable vocational education and training legislation, frameworks and/or standards.</w:t>
      </w:r>
    </w:p>
    <w:p w:rsidR="00000000" w:rsidRPr="007A5AFE" w:rsidP="007A5AFE">
      <w:pPr>
        <w:pStyle w:val="Heading1"/>
      </w:pPr>
      <w:bookmarkStart w:id="5" w:name="O_1037891"/>
      <w:bookmarkEnd w:id="5"/>
      <w:r w:rsidRPr="007A5AFE">
        <w:t>Links</w:t>
      </w:r>
    </w:p>
    <w:p w:rsidR="00000000" w:rsidRPr="007A5AFE" w:rsidP="00EC4693">
      <w:pPr>
        <w:pStyle w:val="BodyText"/>
      </w:pPr>
      <w:r w:rsidRPr="007A5AF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3B1178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7A5AFE" w:rsidP="007A5AFE"/>
    <w:sectPr w:rsidSect="007A5A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A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AFE" w:rsidRPr="00EC4693" w:rsidP="00EC46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A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693" w:rsidP="007A5A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C4693" w:rsidP="007A5A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C4693" w:rsidP="007A5A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A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6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5AFE" w:rsidRPr="00EC4693" w:rsidP="00EC46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A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693" w:rsidRPr="002D2AF8" w:rsidP="007A5A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SFICPL406 Perform mobile surveillance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EC4693" w:rsidP="007A5A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708B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1ED1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6EB5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A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5A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5A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5A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5A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5A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5A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5A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5A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5A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5A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5AFE"/>
  </w:style>
  <w:style w:type="character" w:customStyle="1" w:styleId="Heading1Char">
    <w:name w:val="Heading 1 Char"/>
    <w:basedOn w:val="DefaultParagraphFont"/>
    <w:link w:val="Heading1"/>
    <w:rsid w:val="007A5A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5A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5A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5AF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A5AF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A5A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5A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A5AFE"/>
    <w:rPr>
      <w:b/>
    </w:rPr>
  </w:style>
  <w:style w:type="character" w:customStyle="1" w:styleId="Heading2Char">
    <w:name w:val="Heading 2 Char"/>
    <w:basedOn w:val="DefaultParagraphFont"/>
    <w:link w:val="Heading2"/>
    <w:rsid w:val="007A5A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5A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5A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5A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5A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5A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5A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5A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5A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5A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5A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5A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5A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5A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5A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5A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5A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5A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5A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5A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A5AFE"/>
    <w:rPr>
      <w:b/>
      <w:spacing w:val="0"/>
    </w:rPr>
  </w:style>
  <w:style w:type="paragraph" w:customStyle="1" w:styleId="SuperTitle">
    <w:name w:val="SuperTitle"/>
    <w:basedOn w:val="Title"/>
    <w:rsid w:val="007A5A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5A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5A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5A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5A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5A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5A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5A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5A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5A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5A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5A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5AFE"/>
    <w:rPr>
      <w:i/>
    </w:rPr>
  </w:style>
  <w:style w:type="paragraph" w:styleId="Caption">
    <w:name w:val="caption"/>
    <w:basedOn w:val="BodyText"/>
    <w:next w:val="Normal"/>
    <w:qFormat/>
    <w:rsid w:val="007A5A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5A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5A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5AFE"/>
  </w:style>
  <w:style w:type="paragraph" w:styleId="TableofFigures">
    <w:name w:val="table of figures"/>
    <w:basedOn w:val="Normal"/>
    <w:next w:val="Normal"/>
    <w:semiHidden/>
    <w:rsid w:val="007A5A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5AF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5AFE"/>
    <w:rPr>
      <w:rFonts w:ascii="Wingdings" w:hAnsi="Wingdings"/>
    </w:rPr>
  </w:style>
  <w:style w:type="paragraph" w:customStyle="1" w:styleId="TableHeading">
    <w:name w:val="Table Heading"/>
    <w:basedOn w:val="HeadingBase"/>
    <w:rsid w:val="007A5A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5AFE"/>
    <w:rPr>
      <w:color w:val="0033CC"/>
      <w:u w:val="none"/>
    </w:rPr>
  </w:style>
  <w:style w:type="paragraph" w:customStyle="1" w:styleId="BodyTextRight">
    <w:name w:val="Body Text Right"/>
    <w:basedOn w:val="BodyText"/>
    <w:rsid w:val="007A5A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5A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5AF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5A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5A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5A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5AFE"/>
    <w:rPr>
      <w:sz w:val="32"/>
    </w:rPr>
  </w:style>
  <w:style w:type="paragraph" w:customStyle="1" w:styleId="HeadingProcedure">
    <w:name w:val="Heading Procedure"/>
    <w:basedOn w:val="HeadingBase"/>
    <w:next w:val="Normal"/>
    <w:rsid w:val="007A5A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5AFE"/>
    <w:pPr>
      <w:spacing w:before="60" w:after="60"/>
    </w:pPr>
  </w:style>
  <w:style w:type="paragraph" w:styleId="ListContinue">
    <w:name w:val="List Continue"/>
    <w:basedOn w:val="List"/>
    <w:rsid w:val="007A5AFE"/>
    <w:pPr>
      <w:ind w:firstLine="0"/>
    </w:pPr>
  </w:style>
  <w:style w:type="paragraph" w:customStyle="1" w:styleId="ListNote">
    <w:name w:val="List Note"/>
    <w:basedOn w:val="List"/>
    <w:rsid w:val="007A5A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5A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5A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5AFE"/>
    <w:rPr>
      <w:rFonts w:ascii="Courier New" w:hAnsi="Courier New"/>
    </w:rPr>
  </w:style>
  <w:style w:type="paragraph" w:customStyle="1" w:styleId="NoteBullet">
    <w:name w:val="Note Bullet"/>
    <w:basedOn w:val="Note"/>
    <w:rsid w:val="007A5A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5A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5A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5A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5A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5A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5A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5AFE"/>
    <w:rPr>
      <w:b/>
      <w:smallCaps/>
    </w:rPr>
  </w:style>
  <w:style w:type="paragraph" w:customStyle="1" w:styleId="TableListNumber">
    <w:name w:val="Table List Number"/>
    <w:basedOn w:val="ListNumber"/>
    <w:rsid w:val="007A5A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5A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5AFE"/>
    <w:pPr>
      <w:numPr>
        <w:numId w:val="9"/>
      </w:numPr>
    </w:pPr>
  </w:style>
  <w:style w:type="paragraph" w:customStyle="1" w:styleId="ListAlpha2">
    <w:name w:val="List Alpha 2"/>
    <w:basedOn w:val="List2"/>
    <w:rsid w:val="007A5AFE"/>
    <w:pPr>
      <w:numPr>
        <w:numId w:val="8"/>
      </w:numPr>
    </w:pPr>
  </w:style>
  <w:style w:type="paragraph" w:styleId="List2">
    <w:name w:val="List 2"/>
    <w:basedOn w:val="BodyText"/>
    <w:rsid w:val="007A5A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5A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5A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5A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5A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5AF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5AFE"/>
    <w:pPr>
      <w:numPr>
        <w:numId w:val="4"/>
      </w:numPr>
    </w:pPr>
  </w:style>
  <w:style w:type="paragraph" w:styleId="ListContinue2">
    <w:name w:val="List Continue 2"/>
    <w:basedOn w:val="List2"/>
    <w:rsid w:val="007A5AFE"/>
    <w:pPr>
      <w:ind w:firstLine="0"/>
    </w:pPr>
  </w:style>
  <w:style w:type="paragraph" w:styleId="ListContinue3">
    <w:name w:val="List Continue 3"/>
    <w:basedOn w:val="List3"/>
    <w:rsid w:val="007A5AFE"/>
    <w:pPr>
      <w:ind w:left="1021" w:firstLine="0"/>
    </w:pPr>
  </w:style>
  <w:style w:type="paragraph" w:styleId="ListContinue4">
    <w:name w:val="List Continue 4"/>
    <w:basedOn w:val="List4"/>
    <w:rsid w:val="007A5AFE"/>
    <w:pPr>
      <w:ind w:firstLine="0"/>
    </w:pPr>
  </w:style>
  <w:style w:type="paragraph" w:styleId="ListContinue5">
    <w:name w:val="List Continue 5"/>
    <w:basedOn w:val="List5"/>
    <w:rsid w:val="007A5AFE"/>
    <w:pPr>
      <w:ind w:firstLine="0"/>
    </w:pPr>
  </w:style>
  <w:style w:type="paragraph" w:styleId="ListNumber3">
    <w:name w:val="List Number 3"/>
    <w:basedOn w:val="List3"/>
    <w:rsid w:val="007A5AFE"/>
    <w:pPr>
      <w:numPr>
        <w:numId w:val="5"/>
      </w:numPr>
    </w:pPr>
  </w:style>
  <w:style w:type="paragraph" w:styleId="ListNumber4">
    <w:name w:val="List Number 4"/>
    <w:basedOn w:val="List4"/>
    <w:rsid w:val="007A5AFE"/>
    <w:pPr>
      <w:numPr>
        <w:numId w:val="6"/>
      </w:numPr>
    </w:pPr>
  </w:style>
  <w:style w:type="paragraph" w:styleId="ListNumber5">
    <w:name w:val="List Number 5"/>
    <w:basedOn w:val="List5"/>
    <w:rsid w:val="007A5AFE"/>
    <w:pPr>
      <w:numPr>
        <w:numId w:val="7"/>
      </w:numPr>
    </w:pPr>
  </w:style>
  <w:style w:type="paragraph" w:styleId="BlockText">
    <w:name w:val="Block Text"/>
    <w:basedOn w:val="Normal"/>
    <w:rsid w:val="007A5A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5A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5AFE"/>
    <w:rPr>
      <w:sz w:val="16"/>
      <w:vertAlign w:val="superscript"/>
    </w:rPr>
  </w:style>
  <w:style w:type="character" w:customStyle="1" w:styleId="Symbols">
    <w:name w:val="Symbols"/>
    <w:basedOn w:val="DefaultParagraphFont"/>
    <w:rsid w:val="007A5AFE"/>
    <w:rPr>
      <w:rFonts w:ascii="Symbol" w:hAnsi="Symbol"/>
    </w:rPr>
  </w:style>
  <w:style w:type="character" w:customStyle="1" w:styleId="MenuOptions">
    <w:name w:val="Menu Options"/>
    <w:basedOn w:val="DefaultParagraphFont"/>
    <w:rsid w:val="007A5A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5AFE"/>
    <w:rPr>
      <w:b/>
    </w:rPr>
  </w:style>
  <w:style w:type="character" w:customStyle="1" w:styleId="Underlined">
    <w:name w:val="Underlined"/>
    <w:basedOn w:val="DefaultParagraphFont"/>
    <w:rsid w:val="007A5AFE"/>
    <w:rPr>
      <w:u w:val="single"/>
    </w:rPr>
  </w:style>
  <w:style w:type="paragraph" w:customStyle="1" w:styleId="TableBodyTextRight">
    <w:name w:val="Table Body Text Right"/>
    <w:basedOn w:val="TableBodyText"/>
    <w:rsid w:val="007A5A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5AFE"/>
    <w:rPr>
      <w:sz w:val="18"/>
    </w:rPr>
  </w:style>
  <w:style w:type="paragraph" w:customStyle="1" w:styleId="BodySmallRight">
    <w:name w:val="Body Small Right"/>
    <w:basedOn w:val="BodyTextRight"/>
    <w:rsid w:val="007A5AFE"/>
    <w:rPr>
      <w:sz w:val="18"/>
      <w:szCs w:val="18"/>
    </w:rPr>
  </w:style>
  <w:style w:type="paragraph" w:customStyle="1" w:styleId="MarginEdition">
    <w:name w:val="Margin Edition"/>
    <w:basedOn w:val="MarginNote"/>
    <w:rsid w:val="007A5A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5AFE"/>
    <w:rPr>
      <w:sz w:val="2"/>
      <w:szCs w:val="2"/>
    </w:rPr>
  </w:style>
  <w:style w:type="character" w:customStyle="1" w:styleId="Small">
    <w:name w:val="Small"/>
    <w:basedOn w:val="DefaultParagraphFont"/>
    <w:rsid w:val="007A5AFE"/>
    <w:rPr>
      <w:sz w:val="16"/>
    </w:rPr>
  </w:style>
  <w:style w:type="paragraph" w:customStyle="1" w:styleId="WideTable">
    <w:name w:val="Wide Table"/>
    <w:basedOn w:val="Normal"/>
    <w:rsid w:val="007A5A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5AFE"/>
  </w:style>
  <w:style w:type="paragraph" w:styleId="Quote">
    <w:name w:val="Quote"/>
    <w:basedOn w:val="Heading1"/>
    <w:link w:val="QuoteChar"/>
    <w:qFormat/>
    <w:rsid w:val="007A5A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5A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5AFE"/>
    <w:pPr>
      <w:pageBreakBefore/>
    </w:pPr>
  </w:style>
  <w:style w:type="paragraph" w:customStyle="1" w:styleId="Border">
    <w:name w:val="Border"/>
    <w:basedOn w:val="Normal"/>
    <w:qFormat/>
    <w:rsid w:val="007A5A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5A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5A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5A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5A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5A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5A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5A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5A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5AFE"/>
    <w:rPr>
      <w:u w:val="single"/>
    </w:rPr>
  </w:style>
  <w:style w:type="character" w:customStyle="1" w:styleId="BoldandItalics">
    <w:name w:val="Bold and Italics"/>
    <w:qFormat/>
    <w:rsid w:val="007A5AFE"/>
    <w:rPr>
      <w:b/>
      <w:i/>
      <w:u w:val="none"/>
    </w:rPr>
  </w:style>
  <w:style w:type="paragraph" w:styleId="BalloonText">
    <w:name w:val="Balloon Text"/>
    <w:basedOn w:val="Normal"/>
    <w:link w:val="BalloonTextChar"/>
    <w:rsid w:val="007A5A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5A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5A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5A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5A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5A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5AF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C46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313</Words>
  <Characters>2263</Characters>
  <Application>Microsoft Office Word</Application>
  <DocSecurity>0</DocSecurity>
  <Lines>61</Lines>
  <Paragraphs>45</Paragraphs>
  <ScaleCrop>false</ScaleCrop>
  <Company>Author-it Software Corporation Ltd.</Company>
  <LinksUpToDate>false</LinksUpToDate>
  <CharactersWithSpaces>2531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SFICPL406 Perform mobile surveillance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2022-02-25T06:34:00Z</dcterms:created>
  <dcterms:modified xsi:type="dcterms:W3CDTF">2022-02-25T06:34:00Z</dcterms:modified>
</cp:coreProperties>
</file>