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F69" w:rsidP="00A36F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SFICPL404 Operate an observation post</w:t>
      </w:r>
      <w:r>
        <w:fldChar w:fldCharType="end"/>
      </w:r>
    </w:p>
    <w:p w:rsidR="00A36F69" w:rsidP="00A36F69">
      <w:pPr>
        <w:pStyle w:val="Version"/>
        <w:sectPr w:rsidSect="00A075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7536" w:rsidP="00A07536">
      <w:pPr>
        <w:pStyle w:val="SuperHeading"/>
      </w:pPr>
      <w:r w:rsidRPr="00A07536">
        <w:t>SFICPL404 Operate an observation post</w:t>
      </w:r>
    </w:p>
    <w:p w:rsidR="00000000" w:rsidRPr="00A07536" w:rsidP="00A07536">
      <w:pPr>
        <w:pStyle w:val="Heading1"/>
      </w:pPr>
      <w:bookmarkStart w:id="1" w:name="O_1037837"/>
      <w:bookmarkEnd w:id="1"/>
      <w:r w:rsidRPr="00A075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75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Bold"/>
              <w:rPr>
                <w:lang w:val="en-NZ"/>
              </w:rPr>
            </w:pPr>
            <w:r w:rsidRPr="00A0753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Bold"/>
              <w:rPr>
                <w:lang w:val="en-NZ"/>
              </w:rPr>
            </w:pPr>
            <w:r w:rsidRPr="00A07536">
              <w:t>Comments</w:t>
            </w:r>
          </w:p>
        </w:tc>
      </w:tr>
      <w:tr w:rsidTr="00A075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"/>
              <w:rPr>
                <w:lang w:val="en-NZ"/>
              </w:rPr>
            </w:pPr>
            <w:r w:rsidRPr="00A075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536" w:rsidP="00A07536">
            <w:pPr>
              <w:pStyle w:val="BodyText"/>
            </w:pPr>
            <w:r w:rsidRPr="00A07536">
              <w:t>This version released with SFI Seafood Industry Training Package Version 1.0.</w:t>
            </w:r>
          </w:p>
        </w:tc>
      </w:tr>
    </w:tbl>
    <w:p w:rsidR="00000000" w:rsidRPr="00A07536" w:rsidP="00A07536">
      <w:pPr>
        <w:pStyle w:val="BodyText"/>
      </w:pPr>
    </w:p>
    <w:p w:rsidR="00000000" w:rsidRPr="00A07536" w:rsidP="00A07536">
      <w:pPr>
        <w:pStyle w:val="AllowPageBreak"/>
      </w:pPr>
    </w:p>
    <w:p w:rsidR="00000000" w:rsidRPr="00A07536" w:rsidP="00A07536">
      <w:pPr>
        <w:pStyle w:val="Heading1"/>
      </w:pPr>
      <w:bookmarkStart w:id="2" w:name="O_1037838"/>
      <w:bookmarkEnd w:id="2"/>
      <w:r w:rsidRPr="00A07536">
        <w:t>Application</w:t>
      </w:r>
    </w:p>
    <w:p w:rsidR="00000000" w:rsidRPr="00A07536" w:rsidP="00A36F69">
      <w:pPr>
        <w:pStyle w:val="BodyText"/>
      </w:pPr>
      <w:r w:rsidRPr="00A07536">
        <w:t>This unit of competency describes the skills and knowledge required to operate an observation po</w:t>
      </w:r>
      <w:r w:rsidRPr="00A07536">
        <w:t xml:space="preserve">st as part of a surveillance team. </w:t>
      </w:r>
    </w:p>
    <w:p w:rsidR="00000000" w:rsidRPr="00A07536" w:rsidP="00A36F69">
      <w:pPr>
        <w:pStyle w:val="BodyText"/>
      </w:pPr>
      <w:r w:rsidRPr="00A07536">
        <w:t>The unit applies to individuals who work in surveillance teams to operate the post in a manner consistent with maintaining the covert nature of the surveillance activity, record observations and close down the post at th</w:t>
      </w:r>
      <w:r w:rsidRPr="00A07536">
        <w:t>e end of the operation.</w:t>
      </w:r>
    </w:p>
    <w:p w:rsidR="00000000" w:rsidRPr="00A07536" w:rsidP="00A36F69">
      <w:pPr>
        <w:pStyle w:val="BodyText"/>
      </w:pPr>
      <w:r w:rsidRPr="00A07536">
        <w:t>All work must be carried out to comply with workplace procedures, according to state/territory health and safety, biosecurity and environmental regulations, legislation and standards that apply to the workplace.</w:t>
      </w:r>
    </w:p>
    <w:p w:rsidR="00000000" w:rsidRPr="00A07536" w:rsidP="00A36F69">
      <w:pPr>
        <w:pStyle w:val="BodyText"/>
      </w:pPr>
      <w:r w:rsidRPr="00A07536">
        <w:t>Regulatory requireme</w:t>
      </w:r>
      <w:r w:rsidRPr="00A07536">
        <w:t>nts apply to this unit. Users are required to check with the relevant jurisdiction for current requirements.</w:t>
      </w:r>
    </w:p>
    <w:p w:rsidR="00000000" w:rsidRPr="00A07536" w:rsidP="00A07536">
      <w:pPr>
        <w:pStyle w:val="Heading1"/>
      </w:pPr>
      <w:bookmarkStart w:id="3" w:name="O_1037839"/>
      <w:bookmarkEnd w:id="3"/>
      <w:r w:rsidRPr="00A07536">
        <w:t>Pre-requisite Unit</w:t>
      </w:r>
    </w:p>
    <w:p w:rsidR="00000000" w:rsidRPr="00A07536" w:rsidP="00A36F69">
      <w:pPr>
        <w:pStyle w:val="BodyText"/>
      </w:pPr>
      <w:r w:rsidRPr="00A07536">
        <w:t>Nil</w:t>
      </w:r>
    </w:p>
    <w:p w:rsidR="00000000" w:rsidRPr="00A07536" w:rsidP="00A07536">
      <w:pPr>
        <w:pStyle w:val="Heading1"/>
      </w:pPr>
      <w:bookmarkStart w:id="4" w:name="O_1037841"/>
      <w:bookmarkEnd w:id="4"/>
      <w:r w:rsidRPr="00A07536">
        <w:t>Unit Sector</w:t>
      </w:r>
    </w:p>
    <w:p w:rsidR="00000000" w:rsidRPr="00A07536" w:rsidP="00A36F69">
      <w:pPr>
        <w:pStyle w:val="BodyText"/>
      </w:pPr>
      <w:r w:rsidRPr="00A07536">
        <w:t>Compliance (CPL)</w:t>
      </w:r>
    </w:p>
    <w:p w:rsidR="00000000" w:rsidRPr="00A07536" w:rsidP="00A07536">
      <w:pPr>
        <w:pStyle w:val="Heading1"/>
      </w:pPr>
      <w:bookmarkStart w:id="5" w:name="O_1037842"/>
      <w:bookmarkEnd w:id="5"/>
      <w:r w:rsidRPr="00A0753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6F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Bold"/>
              <w:rPr>
                <w:lang w:val="en-NZ"/>
              </w:rPr>
            </w:pPr>
            <w:r w:rsidRPr="00A0753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Bold"/>
              <w:rPr>
                <w:lang w:val="en-NZ"/>
              </w:rPr>
            </w:pPr>
            <w:r w:rsidRPr="00A07536">
              <w:t>Performance Criteria</w:t>
            </w:r>
          </w:p>
        </w:tc>
      </w:tr>
      <w:tr w:rsidTr="00A36F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536" w:rsidP="00A07536">
            <w:pPr>
              <w:pStyle w:val="BodyText"/>
            </w:pPr>
            <w:r w:rsidRPr="00A0753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"/>
              <w:rPr>
                <w:lang w:val="en-NZ"/>
              </w:rPr>
            </w:pPr>
            <w:r w:rsidRPr="00A075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6F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"/>
              <w:rPr>
                <w:lang w:val="en-NZ"/>
              </w:rPr>
            </w:pPr>
            <w:r w:rsidRPr="00A07536">
              <w:t>1. Participate in selection of the observation post 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536" w:rsidP="00A07536">
            <w:pPr>
              <w:pStyle w:val="BodyText"/>
            </w:pPr>
            <w:r w:rsidRPr="00A07536">
              <w:t>1.1 Assess suitability of</w:t>
            </w:r>
            <w:r w:rsidRPr="00A07536">
              <w:t xml:space="preserve"> potential observation posts against the aims and objectives of the operation and security issues </w:t>
            </w:r>
          </w:p>
          <w:p w:rsidR="00000000" w:rsidRPr="00A07536" w:rsidP="00A07536">
            <w:pPr>
              <w:pStyle w:val="BodyText"/>
            </w:pPr>
            <w:r w:rsidRPr="00A07536">
              <w:t>1.2 Contribute to selection of appropriate observation post</w:t>
            </w:r>
          </w:p>
          <w:p w:rsidR="00000000" w:rsidRPr="00A07536" w:rsidP="00A07536">
            <w:pPr>
              <w:pStyle w:val="BodyText"/>
            </w:pPr>
            <w:r w:rsidRPr="00A07536">
              <w:t>1.3 Liaise with other areas within the organisation and outside agencies as appropriate</w:t>
            </w:r>
          </w:p>
          <w:p w:rsidR="00000000" w:rsidP="00A07536">
            <w:pPr>
              <w:pStyle w:val="BodyText"/>
              <w:rPr>
                <w:lang w:val="en-NZ"/>
              </w:rPr>
            </w:pPr>
            <w:r w:rsidRPr="00A07536">
              <w:t>1.4 Cover</w:t>
            </w:r>
            <w:r w:rsidRPr="00A07536">
              <w:t xml:space="preserve"> subject movements through appropriate observation positioning, and according to relevant jurisdictional policies, legislative and procedural requirements</w:t>
            </w:r>
          </w:p>
        </w:tc>
      </w:tr>
      <w:tr w:rsidTr="00A36F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"/>
              <w:rPr>
                <w:lang w:val="en-NZ"/>
              </w:rPr>
            </w:pPr>
            <w:r w:rsidRPr="00A07536">
              <w:t>2. Participate in establishment of the observation post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536" w:rsidP="00A07536">
            <w:pPr>
              <w:pStyle w:val="BodyText"/>
            </w:pPr>
            <w:r w:rsidRPr="00A07536">
              <w:t xml:space="preserve">2.1 Contribution to installation and operation of communication equipment </w:t>
            </w:r>
          </w:p>
          <w:p w:rsidR="00000000" w:rsidRPr="00A07536" w:rsidP="00A07536">
            <w:pPr>
              <w:pStyle w:val="BodyText"/>
            </w:pPr>
            <w:r w:rsidRPr="00A07536">
              <w:t>2.2 Establish appropriate recording facilities</w:t>
            </w:r>
          </w:p>
          <w:p w:rsidR="00000000" w:rsidP="00A07536">
            <w:pPr>
              <w:pStyle w:val="BodyText"/>
              <w:rPr>
                <w:lang w:val="en-NZ"/>
              </w:rPr>
            </w:pPr>
            <w:r w:rsidRPr="00A07536">
              <w:t xml:space="preserve">2.3 Establish observation post covertly and securely, and according to health and safety requirements </w:t>
            </w:r>
          </w:p>
        </w:tc>
      </w:tr>
      <w:tr w:rsidTr="00A36F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"/>
              <w:rPr>
                <w:lang w:val="en-NZ"/>
              </w:rPr>
            </w:pPr>
            <w:r w:rsidRPr="00A07536">
              <w:t xml:space="preserve">3. Participate in maintenance </w:t>
            </w:r>
            <w:r w:rsidRPr="00A07536">
              <w:t>of observation post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536" w:rsidP="00A07536">
            <w:pPr>
              <w:pStyle w:val="BodyText"/>
            </w:pPr>
            <w:r w:rsidRPr="00A07536">
              <w:t xml:space="preserve">3.1 Operate observation post according to security procedures </w:t>
            </w:r>
          </w:p>
          <w:p w:rsidR="00000000" w:rsidRPr="00A07536" w:rsidP="00A07536">
            <w:pPr>
              <w:pStyle w:val="BodyText"/>
            </w:pPr>
            <w:r w:rsidRPr="00A07536">
              <w:t>3.2 Ensure demeanour and dress are consistent with the environment</w:t>
            </w:r>
          </w:p>
          <w:p w:rsidR="00000000" w:rsidRPr="00A07536" w:rsidP="00A07536">
            <w:pPr>
              <w:pStyle w:val="BodyText"/>
            </w:pPr>
            <w:r w:rsidRPr="00A07536">
              <w:t>3.3 Ensure surveillance positions are not compromised during arrival and departure from observation post</w:t>
            </w:r>
          </w:p>
          <w:p w:rsidR="00000000" w:rsidRPr="00A07536" w:rsidP="00A07536">
            <w:pPr>
              <w:pStyle w:val="BodyText"/>
            </w:pPr>
            <w:r w:rsidRPr="00A07536">
              <w:t>3</w:t>
            </w:r>
            <w:r w:rsidRPr="00A07536">
              <w:t>.4 Conceal or disguise equipment when being used in surveillance operations</w:t>
            </w:r>
          </w:p>
          <w:p w:rsidR="00000000" w:rsidRPr="00A07536" w:rsidP="00A07536">
            <w:pPr>
              <w:pStyle w:val="BodyText"/>
            </w:pPr>
            <w:r w:rsidRPr="00A07536">
              <w:t>3.5 Maintain security of equipment and evidence and covert nature of the operation when observation post is not in use</w:t>
            </w:r>
          </w:p>
          <w:p w:rsidR="00000000" w:rsidRPr="00A07536" w:rsidP="00A07536">
            <w:pPr>
              <w:pStyle w:val="BodyText"/>
            </w:pPr>
            <w:r w:rsidRPr="00A07536">
              <w:t>3.6 Recognise and apply counter-surveillance measures as appr</w:t>
            </w:r>
            <w:r w:rsidRPr="00A07536">
              <w:t>opriate</w:t>
            </w:r>
          </w:p>
          <w:p w:rsidR="00000000" w:rsidP="00A07536">
            <w:pPr>
              <w:pStyle w:val="BodyText"/>
              <w:rPr>
                <w:lang w:val="en-NZ"/>
              </w:rPr>
            </w:pPr>
            <w:r w:rsidRPr="00A07536">
              <w:t>3.7 Recognise and apply anti-surveillance techniques according to legislative and procedural requirements</w:t>
            </w:r>
          </w:p>
        </w:tc>
      </w:tr>
      <w:tr w:rsidTr="00A36F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"/>
              <w:rPr>
                <w:lang w:val="en-NZ"/>
              </w:rPr>
            </w:pPr>
            <w:r w:rsidRPr="00A07536">
              <w:t>4. Record observations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536" w:rsidP="00A07536">
            <w:pPr>
              <w:pStyle w:val="BodyText"/>
            </w:pPr>
            <w:r w:rsidRPr="00A07536">
              <w:t>4.1 Identify the subject correctly</w:t>
            </w:r>
          </w:p>
          <w:p w:rsidR="00000000" w:rsidRPr="00A07536" w:rsidP="00A07536">
            <w:pPr>
              <w:pStyle w:val="BodyText"/>
            </w:pPr>
            <w:r w:rsidRPr="00A07536">
              <w:t>4.2 Make accurate observations and keep appropriate records according to evidentiar</w:t>
            </w:r>
            <w:r w:rsidRPr="00A07536">
              <w:t>y requirements</w:t>
            </w:r>
          </w:p>
          <w:p w:rsidR="00000000" w:rsidRPr="00A07536" w:rsidP="00A07536">
            <w:pPr>
              <w:pStyle w:val="BodyText"/>
            </w:pPr>
            <w:r w:rsidRPr="00A07536">
              <w:t>4.3 Use relevant recording procedures according to relevant jurisdictional policies and legislative requirements</w:t>
            </w:r>
          </w:p>
          <w:p w:rsidR="00000000" w:rsidRPr="00A07536" w:rsidP="00A07536">
            <w:pPr>
              <w:pStyle w:val="BodyText"/>
            </w:pPr>
            <w:r w:rsidRPr="00A07536">
              <w:t>4.4 Identify subject exit and entry points</w:t>
            </w:r>
          </w:p>
          <w:p w:rsidR="00000000" w:rsidRPr="00A07536" w:rsidP="00A07536">
            <w:pPr>
              <w:pStyle w:val="BodyText"/>
            </w:pPr>
            <w:r w:rsidRPr="00A07536">
              <w:t>4.5 Complete running sheets according to the prescribed format</w:t>
            </w:r>
          </w:p>
          <w:p w:rsidR="00000000" w:rsidP="00A07536">
            <w:pPr>
              <w:pStyle w:val="BodyText"/>
              <w:rPr>
                <w:lang w:val="en-NZ"/>
              </w:rPr>
            </w:pPr>
            <w:r w:rsidRPr="00A07536">
              <w:t>4.6 Disseminate survei</w:t>
            </w:r>
            <w:r w:rsidRPr="00A07536">
              <w:t>llance product in a timely and acceptable manner where required</w:t>
            </w:r>
          </w:p>
        </w:tc>
      </w:tr>
      <w:tr w:rsidTr="00A36F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"/>
              <w:rPr>
                <w:lang w:val="en-NZ"/>
              </w:rPr>
            </w:pPr>
            <w:r w:rsidRPr="00A07536">
              <w:t>5. Close down the observation post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536" w:rsidP="00A07536">
            <w:pPr>
              <w:pStyle w:val="BodyText"/>
            </w:pPr>
            <w:r w:rsidRPr="00A07536">
              <w:t>5.1 Clear the observation post site of agency surveillance presence</w:t>
            </w:r>
          </w:p>
          <w:p w:rsidR="00000000" w:rsidRPr="00A07536" w:rsidP="00A07536">
            <w:pPr>
              <w:pStyle w:val="BodyText"/>
            </w:pPr>
            <w:r w:rsidRPr="00A07536">
              <w:t>5.2 Account for and return equipment according to procedural requirements</w:t>
            </w:r>
          </w:p>
          <w:p w:rsidR="00000000" w:rsidRPr="00A07536" w:rsidP="00A07536">
            <w:pPr>
              <w:pStyle w:val="BodyText"/>
            </w:pPr>
            <w:r w:rsidRPr="00A07536">
              <w:t>5.3 Undertake debriefing with others in organisation and outside agencies as required</w:t>
            </w:r>
          </w:p>
        </w:tc>
      </w:tr>
    </w:tbl>
    <w:p w:rsidR="00000000" w:rsidRPr="00A07536" w:rsidP="00A07536">
      <w:pPr>
        <w:pStyle w:val="BodyText"/>
      </w:pPr>
    </w:p>
    <w:p w:rsidR="00000000" w:rsidRPr="00A07536" w:rsidP="00A07536">
      <w:pPr>
        <w:pStyle w:val="AllowPageBreak"/>
      </w:pPr>
    </w:p>
    <w:p w:rsidR="00000000" w:rsidRPr="00A07536" w:rsidP="00A07536">
      <w:pPr>
        <w:pStyle w:val="Heading1"/>
      </w:pPr>
      <w:bookmarkStart w:id="6" w:name="O_1037843"/>
      <w:bookmarkEnd w:id="6"/>
      <w:r w:rsidRPr="00A07536">
        <w:t>Foundation Skills</w:t>
      </w:r>
    </w:p>
    <w:p w:rsidR="00000000" w:rsidRPr="00A36F69" w:rsidP="00A36F69">
      <w:pPr>
        <w:pStyle w:val="BodyText"/>
        <w:rPr>
          <w:i/>
        </w:rPr>
      </w:pPr>
      <w:r w:rsidRPr="00A36F69">
        <w:rPr>
          <w:rStyle w:val="Emphasis"/>
        </w:rPr>
        <w:t xml:space="preserve">This section describes those language, literacy, numeracy and employment skills that are essential for performance in this unit of </w:t>
      </w:r>
      <w:r w:rsidRPr="00A36F69">
        <w:rPr>
          <w:rStyle w:val="Emphasis"/>
        </w:rPr>
        <w:t>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75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Bold"/>
              <w:rPr>
                <w:lang w:val="en-NZ"/>
              </w:rPr>
            </w:pPr>
            <w:r w:rsidRPr="00A0753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Bold"/>
              <w:rPr>
                <w:lang w:val="en-NZ"/>
              </w:rPr>
            </w:pPr>
            <w:r w:rsidRPr="00A07536">
              <w:t>Description</w:t>
            </w:r>
          </w:p>
        </w:tc>
      </w:tr>
      <w:tr w:rsidTr="00A075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"/>
              <w:rPr>
                <w:lang w:val="en-NZ"/>
              </w:rPr>
            </w:pPr>
            <w:r w:rsidRPr="00A07536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ListBullet"/>
              <w:rPr>
                <w:lang w:val="en-NZ"/>
              </w:rPr>
            </w:pPr>
            <w:r w:rsidRPr="00A07536">
              <w:t>Determines location information</w:t>
            </w:r>
          </w:p>
        </w:tc>
      </w:tr>
      <w:tr w:rsidTr="00A075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"/>
              <w:rPr>
                <w:lang w:val="en-NZ"/>
              </w:rPr>
            </w:pPr>
            <w:r w:rsidRPr="00A0753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ListBullet"/>
              <w:rPr>
                <w:lang w:val="en-NZ"/>
              </w:rPr>
            </w:pPr>
            <w:r w:rsidRPr="00A07536">
              <w:t>Interprets maps, photos and video</w:t>
            </w:r>
          </w:p>
        </w:tc>
      </w:tr>
      <w:tr w:rsidTr="00A075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"/>
              <w:rPr>
                <w:lang w:val="en-NZ"/>
              </w:rPr>
            </w:pPr>
            <w:r w:rsidRPr="00A0753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536" w:rsidP="00A07536">
            <w:pPr>
              <w:pStyle w:val="ListBullet"/>
            </w:pPr>
            <w:r w:rsidRPr="00A07536">
              <w:t>Selects and uses appropriate vocabulary, conventions and protocols, including technical language, to communicate with team members</w:t>
            </w:r>
          </w:p>
          <w:p w:rsidR="00000000" w:rsidP="00A07536">
            <w:pPr>
              <w:pStyle w:val="ListBullet"/>
              <w:rPr>
                <w:lang w:val="en-NZ"/>
              </w:rPr>
            </w:pPr>
            <w:r w:rsidRPr="00A07536">
              <w:t>Collaborates with other colleagues and team in the maintenance of the observation post</w:t>
            </w:r>
          </w:p>
        </w:tc>
      </w:tr>
      <w:tr w:rsidTr="00A075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"/>
              <w:rPr>
                <w:lang w:val="en-NZ"/>
              </w:rPr>
            </w:pPr>
            <w:r w:rsidRPr="00A0753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536" w:rsidP="00A07536">
            <w:pPr>
              <w:pStyle w:val="ListBullet"/>
            </w:pPr>
            <w:r w:rsidRPr="00A07536">
              <w:t>Makes non-critical</w:t>
            </w:r>
            <w:r w:rsidRPr="00A07536">
              <w:t xml:space="preserve"> and some critical decisions regarding surveillance and communications </w:t>
            </w:r>
          </w:p>
          <w:p w:rsidR="00000000" w:rsidRPr="00A07536" w:rsidP="00A07536">
            <w:pPr>
              <w:pStyle w:val="ListBullet"/>
            </w:pPr>
            <w:r w:rsidRPr="00A07536">
              <w:t>Operates and maintains digital surveillance and communication technology</w:t>
            </w:r>
          </w:p>
        </w:tc>
      </w:tr>
    </w:tbl>
    <w:p w:rsidR="00000000" w:rsidRPr="00A07536" w:rsidP="00A07536">
      <w:pPr>
        <w:pStyle w:val="BodyText"/>
      </w:pPr>
    </w:p>
    <w:p w:rsidR="00000000" w:rsidRPr="00A07536" w:rsidP="00A07536">
      <w:pPr>
        <w:pStyle w:val="AllowPageBreak"/>
      </w:pPr>
    </w:p>
    <w:p w:rsidR="00000000" w:rsidRPr="00A07536" w:rsidP="00A07536">
      <w:pPr>
        <w:pStyle w:val="Heading1"/>
      </w:pPr>
      <w:bookmarkStart w:id="7" w:name="O_1037845"/>
      <w:bookmarkEnd w:id="7"/>
      <w:r w:rsidRPr="00A0753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075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Bold"/>
              <w:rPr>
                <w:lang w:val="en-NZ"/>
              </w:rPr>
            </w:pPr>
            <w:r w:rsidRPr="00A07536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Bold"/>
              <w:rPr>
                <w:lang w:val="en-NZ"/>
              </w:rPr>
            </w:pPr>
            <w:r w:rsidRPr="00A07536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Bold"/>
              <w:rPr>
                <w:lang w:val="en-NZ"/>
              </w:rPr>
            </w:pPr>
            <w:r w:rsidRPr="00A07536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Bold"/>
              <w:rPr>
                <w:lang w:val="en-NZ"/>
              </w:rPr>
            </w:pPr>
            <w:r w:rsidRPr="00A07536">
              <w:t>Equivalence status</w:t>
            </w:r>
          </w:p>
        </w:tc>
      </w:tr>
      <w:tr w:rsidTr="00A075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"/>
              <w:rPr>
                <w:lang w:val="en-NZ"/>
              </w:rPr>
            </w:pPr>
            <w:r w:rsidRPr="00A07536">
              <w:t>SFICPL404 Operate an observation post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"/>
              <w:rPr>
                <w:lang w:val="en-NZ"/>
              </w:rPr>
            </w:pPr>
            <w:r w:rsidRPr="00A07536">
              <w:t>SFICOMP404C Operate an observation post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536">
            <w:pPr>
              <w:pStyle w:val="BodyText"/>
              <w:rPr>
                <w:lang w:val="en-NZ"/>
              </w:rPr>
            </w:pPr>
            <w:r w:rsidRPr="00A0753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536" w:rsidP="00A07536">
            <w:pPr>
              <w:pStyle w:val="BodyText"/>
            </w:pPr>
            <w:r w:rsidRPr="00A07536">
              <w:t>Equivalent unit</w:t>
            </w:r>
          </w:p>
        </w:tc>
      </w:tr>
    </w:tbl>
    <w:p w:rsidR="00000000" w:rsidRPr="00A07536" w:rsidP="00A07536">
      <w:pPr>
        <w:pStyle w:val="BodyText"/>
      </w:pPr>
    </w:p>
    <w:p w:rsidR="00000000" w:rsidRPr="00A07536" w:rsidP="00A07536">
      <w:pPr>
        <w:pStyle w:val="AllowPageBreak"/>
      </w:pPr>
    </w:p>
    <w:p w:rsidR="00000000" w:rsidRPr="00A07536" w:rsidP="00A07536">
      <w:pPr>
        <w:pStyle w:val="Heading1"/>
      </w:pPr>
      <w:bookmarkStart w:id="8" w:name="O_1037852"/>
      <w:bookmarkEnd w:id="8"/>
      <w:r w:rsidRPr="00A07536">
        <w:t>Links</w:t>
      </w:r>
    </w:p>
    <w:p w:rsidR="00000000" w:rsidRPr="00A07536" w:rsidP="00A36F69">
      <w:pPr>
        <w:pStyle w:val="BodyText"/>
      </w:pPr>
      <w:r w:rsidRPr="00A07536">
        <w:t>Companion Volumes, including Implementation Guides, are av</w:t>
      </w:r>
      <w:r w:rsidRPr="00A07536">
        <w:t xml:space="preserve">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11AB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07536" w:rsidP="00A07536"/>
    <w:sectPr w:rsidSect="00A075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5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536" w:rsidRPr="00A36F69" w:rsidP="00A36F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5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F69" w:rsidP="00A075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6F69" w:rsidP="00A075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6F69" w:rsidP="00A075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5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F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536" w:rsidRPr="00A36F69" w:rsidP="00A36F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5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F69" w:rsidRPr="002D2AF8" w:rsidP="00A075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SFICPL404 Operate an observation post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36F69" w:rsidP="00A075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7A6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7EA3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5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5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5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5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5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5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5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5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5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5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5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536"/>
  </w:style>
  <w:style w:type="character" w:customStyle="1" w:styleId="Heading1Char">
    <w:name w:val="Heading 1 Char"/>
    <w:basedOn w:val="DefaultParagraphFont"/>
    <w:link w:val="Heading1"/>
    <w:rsid w:val="00A075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5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5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753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07536"/>
    <w:rPr>
      <w:i/>
    </w:rPr>
  </w:style>
  <w:style w:type="paragraph" w:customStyle="1" w:styleId="SuperHeading">
    <w:name w:val="SuperHeading"/>
    <w:basedOn w:val="Normal"/>
    <w:rsid w:val="00A075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5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7536"/>
    <w:rPr>
      <w:b/>
    </w:rPr>
  </w:style>
  <w:style w:type="character" w:customStyle="1" w:styleId="Heading2Char">
    <w:name w:val="Heading 2 Char"/>
    <w:basedOn w:val="DefaultParagraphFont"/>
    <w:link w:val="Heading2"/>
    <w:rsid w:val="00A075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5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5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5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5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5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5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5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5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5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5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5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5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5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75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75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7536"/>
    <w:rPr>
      <w:b/>
      <w:spacing w:val="0"/>
    </w:rPr>
  </w:style>
  <w:style w:type="paragraph" w:customStyle="1" w:styleId="SuperTitle">
    <w:name w:val="SuperTitle"/>
    <w:basedOn w:val="Title"/>
    <w:rsid w:val="00A075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5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5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75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75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5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5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5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5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5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5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5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5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75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5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5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536"/>
  </w:style>
  <w:style w:type="paragraph" w:styleId="TableofFigures">
    <w:name w:val="table of figures"/>
    <w:basedOn w:val="Normal"/>
    <w:next w:val="Normal"/>
    <w:semiHidden/>
    <w:rsid w:val="00A075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5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7536"/>
    <w:rPr>
      <w:rFonts w:ascii="Wingdings" w:hAnsi="Wingdings"/>
    </w:rPr>
  </w:style>
  <w:style w:type="paragraph" w:customStyle="1" w:styleId="TableHeading">
    <w:name w:val="Table Heading"/>
    <w:basedOn w:val="HeadingBase"/>
    <w:rsid w:val="00A075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536"/>
    <w:rPr>
      <w:color w:val="0033CC"/>
      <w:u w:val="none"/>
    </w:rPr>
  </w:style>
  <w:style w:type="paragraph" w:customStyle="1" w:styleId="BodyTextRight">
    <w:name w:val="Body Text Right"/>
    <w:basedOn w:val="BodyText"/>
    <w:rsid w:val="00A075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5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5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5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5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5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536"/>
    <w:rPr>
      <w:sz w:val="32"/>
    </w:rPr>
  </w:style>
  <w:style w:type="paragraph" w:customStyle="1" w:styleId="HeadingProcedure">
    <w:name w:val="Heading Procedure"/>
    <w:basedOn w:val="HeadingBase"/>
    <w:next w:val="Normal"/>
    <w:rsid w:val="00A075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536"/>
    <w:pPr>
      <w:spacing w:before="60" w:after="60"/>
    </w:pPr>
  </w:style>
  <w:style w:type="paragraph" w:styleId="ListContinue">
    <w:name w:val="List Continue"/>
    <w:basedOn w:val="List"/>
    <w:rsid w:val="00A07536"/>
    <w:pPr>
      <w:ind w:firstLine="0"/>
    </w:pPr>
  </w:style>
  <w:style w:type="paragraph" w:customStyle="1" w:styleId="ListNote">
    <w:name w:val="List Note"/>
    <w:basedOn w:val="List"/>
    <w:rsid w:val="00A075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5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5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536"/>
    <w:rPr>
      <w:rFonts w:ascii="Courier New" w:hAnsi="Courier New"/>
    </w:rPr>
  </w:style>
  <w:style w:type="paragraph" w:customStyle="1" w:styleId="NoteBullet">
    <w:name w:val="Note Bullet"/>
    <w:basedOn w:val="Note"/>
    <w:rsid w:val="00A075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5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5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5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5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75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5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536"/>
    <w:rPr>
      <w:b/>
      <w:smallCaps/>
    </w:rPr>
  </w:style>
  <w:style w:type="paragraph" w:customStyle="1" w:styleId="TableListNumber">
    <w:name w:val="Table List Number"/>
    <w:basedOn w:val="ListNumber"/>
    <w:rsid w:val="00A075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5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536"/>
    <w:pPr>
      <w:numPr>
        <w:numId w:val="8"/>
      </w:numPr>
    </w:pPr>
  </w:style>
  <w:style w:type="paragraph" w:customStyle="1" w:styleId="ListAlpha2">
    <w:name w:val="List Alpha 2"/>
    <w:basedOn w:val="List2"/>
    <w:rsid w:val="00A07536"/>
    <w:pPr>
      <w:numPr>
        <w:numId w:val="7"/>
      </w:numPr>
    </w:pPr>
  </w:style>
  <w:style w:type="paragraph" w:styleId="List2">
    <w:name w:val="List 2"/>
    <w:basedOn w:val="BodyText"/>
    <w:rsid w:val="00A075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5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5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5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5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5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7536"/>
    <w:pPr>
      <w:numPr>
        <w:numId w:val="3"/>
      </w:numPr>
    </w:pPr>
  </w:style>
  <w:style w:type="paragraph" w:styleId="ListContinue2">
    <w:name w:val="List Continue 2"/>
    <w:basedOn w:val="List2"/>
    <w:rsid w:val="00A07536"/>
    <w:pPr>
      <w:ind w:firstLine="0"/>
    </w:pPr>
  </w:style>
  <w:style w:type="paragraph" w:styleId="ListContinue3">
    <w:name w:val="List Continue 3"/>
    <w:basedOn w:val="List3"/>
    <w:rsid w:val="00A07536"/>
    <w:pPr>
      <w:ind w:left="1021" w:firstLine="0"/>
    </w:pPr>
  </w:style>
  <w:style w:type="paragraph" w:styleId="ListContinue4">
    <w:name w:val="List Continue 4"/>
    <w:basedOn w:val="List4"/>
    <w:rsid w:val="00A07536"/>
    <w:pPr>
      <w:ind w:firstLine="0"/>
    </w:pPr>
  </w:style>
  <w:style w:type="paragraph" w:styleId="ListContinue5">
    <w:name w:val="List Continue 5"/>
    <w:basedOn w:val="List5"/>
    <w:rsid w:val="00A07536"/>
    <w:pPr>
      <w:ind w:firstLine="0"/>
    </w:pPr>
  </w:style>
  <w:style w:type="paragraph" w:styleId="ListNumber3">
    <w:name w:val="List Number 3"/>
    <w:basedOn w:val="List3"/>
    <w:rsid w:val="00A07536"/>
    <w:pPr>
      <w:numPr>
        <w:numId w:val="4"/>
      </w:numPr>
    </w:pPr>
  </w:style>
  <w:style w:type="paragraph" w:styleId="ListNumber4">
    <w:name w:val="List Number 4"/>
    <w:basedOn w:val="List4"/>
    <w:rsid w:val="00A07536"/>
    <w:pPr>
      <w:numPr>
        <w:numId w:val="5"/>
      </w:numPr>
    </w:pPr>
  </w:style>
  <w:style w:type="paragraph" w:styleId="ListNumber5">
    <w:name w:val="List Number 5"/>
    <w:basedOn w:val="List5"/>
    <w:rsid w:val="00A07536"/>
    <w:pPr>
      <w:numPr>
        <w:numId w:val="6"/>
      </w:numPr>
    </w:pPr>
  </w:style>
  <w:style w:type="paragraph" w:styleId="BlockText">
    <w:name w:val="Block Text"/>
    <w:basedOn w:val="Normal"/>
    <w:rsid w:val="00A075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5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536"/>
    <w:rPr>
      <w:sz w:val="16"/>
      <w:vertAlign w:val="superscript"/>
    </w:rPr>
  </w:style>
  <w:style w:type="character" w:customStyle="1" w:styleId="Symbols">
    <w:name w:val="Symbols"/>
    <w:basedOn w:val="DefaultParagraphFont"/>
    <w:rsid w:val="00A07536"/>
    <w:rPr>
      <w:rFonts w:ascii="Symbol" w:hAnsi="Symbol"/>
    </w:rPr>
  </w:style>
  <w:style w:type="character" w:customStyle="1" w:styleId="MenuOptions">
    <w:name w:val="Menu Options"/>
    <w:basedOn w:val="DefaultParagraphFont"/>
    <w:rsid w:val="00A075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536"/>
    <w:rPr>
      <w:b/>
    </w:rPr>
  </w:style>
  <w:style w:type="character" w:customStyle="1" w:styleId="Underlined">
    <w:name w:val="Underlined"/>
    <w:basedOn w:val="DefaultParagraphFont"/>
    <w:rsid w:val="00A07536"/>
    <w:rPr>
      <w:u w:val="single"/>
    </w:rPr>
  </w:style>
  <w:style w:type="paragraph" w:customStyle="1" w:styleId="TableBodyTextRight">
    <w:name w:val="Table Body Text Right"/>
    <w:basedOn w:val="TableBodyText"/>
    <w:rsid w:val="00A075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536"/>
    <w:rPr>
      <w:sz w:val="18"/>
    </w:rPr>
  </w:style>
  <w:style w:type="paragraph" w:customStyle="1" w:styleId="BodySmallRight">
    <w:name w:val="Body Small Right"/>
    <w:basedOn w:val="BodyTextRight"/>
    <w:rsid w:val="00A07536"/>
    <w:rPr>
      <w:sz w:val="18"/>
      <w:szCs w:val="18"/>
    </w:rPr>
  </w:style>
  <w:style w:type="paragraph" w:customStyle="1" w:styleId="MarginEdition">
    <w:name w:val="Margin Edition"/>
    <w:basedOn w:val="MarginNote"/>
    <w:rsid w:val="00A075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536"/>
    <w:rPr>
      <w:sz w:val="2"/>
      <w:szCs w:val="2"/>
    </w:rPr>
  </w:style>
  <w:style w:type="character" w:customStyle="1" w:styleId="Small">
    <w:name w:val="Small"/>
    <w:basedOn w:val="DefaultParagraphFont"/>
    <w:rsid w:val="00A07536"/>
    <w:rPr>
      <w:sz w:val="16"/>
    </w:rPr>
  </w:style>
  <w:style w:type="paragraph" w:customStyle="1" w:styleId="WideTable">
    <w:name w:val="Wide Table"/>
    <w:basedOn w:val="Normal"/>
    <w:rsid w:val="00A075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536"/>
  </w:style>
  <w:style w:type="paragraph" w:styleId="Quote">
    <w:name w:val="Quote"/>
    <w:basedOn w:val="Heading1"/>
    <w:link w:val="QuoteChar"/>
    <w:qFormat/>
    <w:rsid w:val="00A075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5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536"/>
    <w:pPr>
      <w:pageBreakBefore/>
    </w:pPr>
  </w:style>
  <w:style w:type="paragraph" w:customStyle="1" w:styleId="Border">
    <w:name w:val="Border"/>
    <w:basedOn w:val="Normal"/>
    <w:qFormat/>
    <w:rsid w:val="00A075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5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5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5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5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5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5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5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5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536"/>
    <w:rPr>
      <w:u w:val="single"/>
    </w:rPr>
  </w:style>
  <w:style w:type="character" w:customStyle="1" w:styleId="BoldandItalics">
    <w:name w:val="Bold and Italics"/>
    <w:qFormat/>
    <w:rsid w:val="00A07536"/>
    <w:rPr>
      <w:b/>
      <w:i/>
      <w:u w:val="none"/>
    </w:rPr>
  </w:style>
  <w:style w:type="paragraph" w:styleId="BalloonText">
    <w:name w:val="Balloon Text"/>
    <w:basedOn w:val="Normal"/>
    <w:link w:val="BalloonTextChar"/>
    <w:rsid w:val="00A07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5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5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5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5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5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5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6F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4081</Characters>
  <Application>Microsoft Office Word</Application>
  <DocSecurity>0</DocSecurity>
  <Lines>140</Lines>
  <Paragraphs>88</Paragraphs>
  <ScaleCrop>false</ScaleCrop>
  <Company>Author-it Software Corporation Ltd.</Company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SFICPL404 Operate an observation post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2022-02-25T06:33:00Z</dcterms:created>
  <dcterms:modified xsi:type="dcterms:W3CDTF">2022-02-25T06:33:00Z</dcterms:modified>
</cp:coreProperties>
</file>