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292" w:rsidP="00722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SFICPL401 Conduct an investigative audit</w:t>
      </w:r>
      <w:r>
        <w:fldChar w:fldCharType="end"/>
      </w:r>
    </w:p>
    <w:p w:rsidR="00722292" w:rsidP="00722292">
      <w:pPr>
        <w:pStyle w:val="Version"/>
        <w:sectPr w:rsidSect="00DD5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1FF" w:rsidP="00DD51FF">
      <w:pPr>
        <w:pStyle w:val="SuperHeading"/>
      </w:pPr>
      <w:r w:rsidRPr="00DD51FF">
        <w:t>SFICPL401 Conduct an investigative audit</w:t>
      </w:r>
    </w:p>
    <w:p w:rsidR="00000000" w:rsidRPr="00DD51FF" w:rsidP="00DD51FF">
      <w:pPr>
        <w:pStyle w:val="Heading1"/>
      </w:pPr>
      <w:bookmarkStart w:id="1" w:name="O_1037742"/>
      <w:bookmarkEnd w:id="1"/>
      <w:r w:rsidRPr="00DD51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Comments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This version released with SFI Seafood Industry Training Package Version 1.0.</w:t>
            </w:r>
          </w:p>
        </w:tc>
      </w:tr>
    </w:tbl>
    <w:p w:rsidR="00000000" w:rsidRPr="00DD51FF" w:rsidP="00DD51FF">
      <w:pPr>
        <w:pStyle w:val="BodyText"/>
      </w:pPr>
    </w:p>
    <w:p w:rsidR="00000000" w:rsidRPr="00DD51FF" w:rsidP="00DD51FF">
      <w:pPr>
        <w:pStyle w:val="AllowPageBreak"/>
      </w:pPr>
    </w:p>
    <w:p w:rsidR="00000000" w:rsidRPr="00DD51FF" w:rsidP="00DD51FF">
      <w:pPr>
        <w:pStyle w:val="Heading1"/>
      </w:pPr>
      <w:bookmarkStart w:id="2" w:name="O_1037743"/>
      <w:bookmarkEnd w:id="2"/>
      <w:r w:rsidRPr="00DD51FF">
        <w:t>Application</w:t>
      </w:r>
    </w:p>
    <w:p w:rsidR="00000000" w:rsidRPr="00DD51FF" w:rsidP="00722292">
      <w:pPr>
        <w:pStyle w:val="BodyText"/>
      </w:pPr>
      <w:r w:rsidRPr="00DD51FF">
        <w:t>This unit of competency describes the skills and knowledge required to plan and conduct an inves</w:t>
      </w:r>
      <w:r w:rsidRPr="00DD51FF">
        <w:t>tigative audit, evaluating evidence of record keeping compliance and unlawful transactions related to fisheries compliance.</w:t>
      </w:r>
    </w:p>
    <w:p w:rsidR="00000000" w:rsidRPr="00DD51FF" w:rsidP="00722292">
      <w:pPr>
        <w:pStyle w:val="BodyText"/>
      </w:pPr>
      <w:r w:rsidRPr="00DD51FF">
        <w:t>The unit applies to individuals who conduct investigative audits within a single fishery business, or who follow a transaction trail</w:t>
      </w:r>
      <w:r w:rsidRPr="00DD51FF">
        <w:t xml:space="preserve"> across several businesses along the supply chain.</w:t>
      </w:r>
    </w:p>
    <w:p w:rsidR="00000000" w:rsidRPr="00DD51FF" w:rsidP="00722292">
      <w:pPr>
        <w:pStyle w:val="BodyText"/>
      </w:pPr>
      <w:r w:rsidRPr="00DD51FF">
        <w:t>No licensing, legislative or certification requirements apply to this unit at the time of publication.</w:t>
      </w:r>
    </w:p>
    <w:p w:rsidR="00000000" w:rsidRPr="00DD51FF" w:rsidP="00DD51FF">
      <w:pPr>
        <w:pStyle w:val="Heading1"/>
      </w:pPr>
      <w:bookmarkStart w:id="3" w:name="O_1037744"/>
      <w:bookmarkEnd w:id="3"/>
      <w:r w:rsidRPr="00DD51FF">
        <w:t>Pre-requisite Unit</w:t>
      </w:r>
    </w:p>
    <w:p w:rsidR="00000000" w:rsidRPr="00DD51FF" w:rsidP="00722292">
      <w:pPr>
        <w:pStyle w:val="BodyText"/>
      </w:pPr>
      <w:r w:rsidRPr="00DD51FF">
        <w:t>Nil</w:t>
      </w:r>
    </w:p>
    <w:p w:rsidR="00000000" w:rsidRPr="00DD51FF" w:rsidP="00DD51FF">
      <w:pPr>
        <w:pStyle w:val="Heading1"/>
      </w:pPr>
      <w:bookmarkStart w:id="4" w:name="O_1037746"/>
      <w:bookmarkEnd w:id="4"/>
      <w:r w:rsidRPr="00DD51FF">
        <w:t>Unit Sector</w:t>
      </w:r>
    </w:p>
    <w:p w:rsidR="00000000" w:rsidRPr="00DD51FF" w:rsidP="00722292">
      <w:pPr>
        <w:pStyle w:val="BodyText"/>
      </w:pPr>
      <w:r w:rsidRPr="00DD51FF">
        <w:t>Compliance (CPL)</w:t>
      </w:r>
    </w:p>
    <w:p w:rsidR="00000000" w:rsidRPr="00DD51FF" w:rsidP="00DD51FF">
      <w:pPr>
        <w:pStyle w:val="Heading1"/>
      </w:pPr>
      <w:bookmarkStart w:id="5" w:name="O_1037747"/>
      <w:bookmarkEnd w:id="5"/>
      <w:r w:rsidRPr="00DD51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Performance Criteria</w:t>
            </w:r>
          </w:p>
        </w:tc>
      </w:tr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1. Determine audit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1.1 Develop knowled</w:t>
            </w:r>
            <w:r w:rsidRPr="00DD51FF">
              <w:t>ge of business structures and practices associated with fish production records, processing, wholesale and retail marketing</w:t>
            </w:r>
          </w:p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1.2 Determine scope of audit program in the context of relevant fisheries management arrangements, fraud risk assessment and availab</w:t>
            </w:r>
            <w:r w:rsidRPr="00DD51FF">
              <w:t xml:space="preserve">le intelligence </w:t>
            </w:r>
          </w:p>
        </w:tc>
      </w:tr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2. Develop audit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2.1 Define initial audit objectives based on type of business being audited</w:t>
            </w:r>
          </w:p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2.2 Determine resources required to conduct audit, and plan for their allocation</w:t>
            </w:r>
          </w:p>
        </w:tc>
      </w:tr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3. Identify operating systems for the business entity being audited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3.1 Prepare flowchart and working papers documenting business operating systems</w:t>
            </w:r>
          </w:p>
          <w:p w:rsidR="00000000" w:rsidRPr="00DD51FF" w:rsidP="00DD51FF">
            <w:pPr>
              <w:pStyle w:val="BodyText"/>
            </w:pPr>
            <w:r w:rsidRPr="00DD51FF">
              <w:t>3.2 Assess potential for targeted activity within business entity fishing operation</w:t>
            </w:r>
          </w:p>
          <w:p w:rsidR="00000000" w:rsidRPr="00DD51FF" w:rsidP="00DD51FF">
            <w:pPr>
              <w:pStyle w:val="BodyText"/>
            </w:pPr>
            <w:r w:rsidRPr="00DD51FF">
              <w:t>3.3 Assess potential for</w:t>
            </w:r>
            <w:r w:rsidRPr="00DD51FF">
              <w:t xml:space="preserve"> success in locating authentic material information and evidence related to targeted activity and audit objectives</w:t>
            </w:r>
          </w:p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3.4 Select appropriate audit methodologies and types of material information and evidence</w:t>
            </w:r>
          </w:p>
        </w:tc>
      </w:tr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4. Conduct investigative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4.1 Incorporate sel</w:t>
            </w:r>
            <w:r w:rsidRPr="00DD51FF">
              <w:t>ected audit methodologies into audit plan and adjust, as required, by the audit progress</w:t>
            </w:r>
          </w:p>
          <w:p w:rsidR="00000000" w:rsidRPr="00DD51FF" w:rsidP="00DD51FF">
            <w:pPr>
              <w:pStyle w:val="BodyText"/>
            </w:pPr>
            <w:r w:rsidRPr="00DD51FF">
              <w:t>4.2 Conduct stocktake according to audit plan</w:t>
            </w:r>
          </w:p>
          <w:p w:rsidR="00000000" w:rsidRPr="00DD51FF" w:rsidP="00DD51FF">
            <w:pPr>
              <w:pStyle w:val="BodyText"/>
            </w:pPr>
            <w:r w:rsidRPr="00DD51FF">
              <w:t>4.3 Perform substantive tests of transactions within the business operating systems for the time period specified in audi</w:t>
            </w:r>
            <w:r w:rsidRPr="00DD51FF">
              <w:t>t plan, and identify anomalies and irregularities</w:t>
            </w:r>
          </w:p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4.4 Document results of investigations</w:t>
            </w:r>
          </w:p>
        </w:tc>
      </w:tr>
      <w:tr w:rsidTr="00722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5. Evaluate, review and report on the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5.1 Ensure information and evidence obtained is sufficient, complete, reliable and valid</w:t>
            </w:r>
          </w:p>
          <w:p w:rsidR="00000000" w:rsidRPr="00DD51FF" w:rsidP="00DD51FF">
            <w:pPr>
              <w:pStyle w:val="BodyText"/>
            </w:pPr>
            <w:r w:rsidRPr="00DD51FF">
              <w:t>5.2 Ensure evidence meets jurisdi</w:t>
            </w:r>
            <w:r w:rsidRPr="00DD51FF">
              <w:t>ctional requirements for admissibility of evidence</w:t>
            </w:r>
          </w:p>
          <w:p w:rsidR="00000000" w:rsidRPr="00DD51FF" w:rsidP="00DD51FF">
            <w:pPr>
              <w:pStyle w:val="BodyText"/>
            </w:pPr>
            <w:r w:rsidRPr="00DD51FF">
              <w:t>5.3 Prepare and issue audit report to relevant authorities</w:t>
            </w:r>
          </w:p>
        </w:tc>
      </w:tr>
    </w:tbl>
    <w:p w:rsidR="00000000" w:rsidRPr="00DD51FF" w:rsidP="00DD51FF">
      <w:pPr>
        <w:pStyle w:val="BodyText"/>
      </w:pPr>
    </w:p>
    <w:p w:rsidR="00000000" w:rsidRPr="00DD51FF" w:rsidP="00DD51FF">
      <w:pPr>
        <w:pStyle w:val="AllowPageBreak"/>
      </w:pPr>
    </w:p>
    <w:p w:rsidR="00000000" w:rsidRPr="00DD51FF" w:rsidP="00DD51FF">
      <w:pPr>
        <w:pStyle w:val="Heading1"/>
      </w:pPr>
      <w:bookmarkStart w:id="6" w:name="O_1037748"/>
      <w:bookmarkEnd w:id="6"/>
      <w:r w:rsidRPr="00DD51FF">
        <w:t>Foundation Skills</w:t>
      </w:r>
    </w:p>
    <w:p w:rsidR="00000000" w:rsidRPr="00722292" w:rsidP="00722292">
      <w:pPr>
        <w:pStyle w:val="BodyText"/>
        <w:rPr>
          <w:i/>
        </w:rPr>
      </w:pPr>
      <w:r w:rsidRPr="007222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Description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ListBullet"/>
            </w:pPr>
            <w:r w:rsidRPr="00DD51FF">
              <w:t>Evaluates transactions</w:t>
            </w:r>
          </w:p>
          <w:p w:rsidR="00000000" w:rsidP="00DD51FF">
            <w:pPr>
              <w:pStyle w:val="ListBullet"/>
              <w:rPr>
                <w:lang w:val="en-NZ"/>
              </w:rPr>
            </w:pPr>
            <w:r w:rsidRPr="00DD51FF">
              <w:t>Prepares au</w:t>
            </w:r>
            <w:r w:rsidRPr="00DD51FF">
              <w:t>dit plans, programs and reports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ListBullet"/>
              <w:rPr>
                <w:lang w:val="en-NZ"/>
              </w:rPr>
            </w:pPr>
            <w:r w:rsidRPr="00DD51FF">
              <w:t>Reads, interprets, analyses and evaluates business and processing documentation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ListBullet"/>
              <w:rPr>
                <w:lang w:val="en-NZ"/>
              </w:rPr>
            </w:pPr>
            <w:r w:rsidRPr="00DD51FF">
              <w:t>Writes audit plans, programs and reports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ListBullet"/>
            </w:pPr>
            <w:r w:rsidRPr="00DD51FF">
              <w:t>Applies knowledge of legislation and policies relevant to audit</w:t>
            </w:r>
          </w:p>
          <w:p w:rsidR="00000000" w:rsidRPr="00DD51FF" w:rsidP="00DD51FF">
            <w:pPr>
              <w:pStyle w:val="ListBullet"/>
            </w:pPr>
            <w:r w:rsidRPr="00DD51FF">
              <w:t xml:space="preserve">Recognises and responds to explicit and implicit investigation protocols </w:t>
            </w:r>
          </w:p>
          <w:p w:rsidR="00000000" w:rsidP="00DD51FF">
            <w:pPr>
              <w:pStyle w:val="ListBullet"/>
              <w:rPr>
                <w:lang w:val="en-NZ"/>
              </w:rPr>
            </w:pPr>
            <w:r w:rsidRPr="00DD51FF">
              <w:t>Works independently and collectively within broad parameters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ListBullet"/>
              <w:rPr>
                <w:lang w:val="en-NZ"/>
              </w:rPr>
            </w:pPr>
            <w:r w:rsidRPr="00DD51FF">
              <w:t>Selects and uses appropriate vocab</w:t>
            </w:r>
            <w:r w:rsidRPr="00DD51FF">
              <w:t>ulary, conventions and protocols, including technical language, to exchange and clarify information with others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ListBullet"/>
            </w:pPr>
            <w:r w:rsidRPr="00DD51FF">
              <w:t>Uses computer technology and digital equipment related to investigative audits</w:t>
            </w:r>
          </w:p>
          <w:p w:rsidR="00000000" w:rsidRPr="00DD51FF" w:rsidP="00DD51FF">
            <w:pPr>
              <w:pStyle w:val="ListBullet"/>
            </w:pPr>
            <w:r w:rsidRPr="00DD51FF">
              <w:t xml:space="preserve">Maintains secure access to digitally stored and transmitted information </w:t>
            </w:r>
          </w:p>
        </w:tc>
      </w:tr>
    </w:tbl>
    <w:p w:rsidR="00000000" w:rsidRPr="00DD51FF" w:rsidP="00DD51FF">
      <w:pPr>
        <w:pStyle w:val="BodyText"/>
      </w:pPr>
    </w:p>
    <w:p w:rsidR="00000000" w:rsidRPr="00DD51FF" w:rsidP="00DD51FF">
      <w:pPr>
        <w:pStyle w:val="AllowPageBreak"/>
      </w:pPr>
    </w:p>
    <w:p w:rsidR="00000000" w:rsidRPr="00DD51FF" w:rsidP="00DD51FF">
      <w:pPr>
        <w:pStyle w:val="Heading1"/>
      </w:pPr>
      <w:bookmarkStart w:id="7" w:name="O_1037750"/>
      <w:bookmarkEnd w:id="7"/>
      <w:r w:rsidRPr="00DD51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Bold"/>
              <w:rPr>
                <w:lang w:val="en-NZ"/>
              </w:rPr>
            </w:pPr>
            <w:r w:rsidRPr="00DD51FF">
              <w:t>Equivalence status</w:t>
            </w:r>
          </w:p>
        </w:tc>
      </w:tr>
      <w:tr w:rsidTr="00DD51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SFICPL401 Conduct an investigative audit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SFICOMP501C Conduct an investigative audit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Updated to meet Standards for Training Packages</w:t>
            </w:r>
          </w:p>
          <w:p w:rsidR="00000000" w:rsidP="00DD51FF">
            <w:pPr>
              <w:pStyle w:val="BodyText"/>
              <w:rPr>
                <w:lang w:val="en-NZ"/>
              </w:rPr>
            </w:pPr>
            <w:r w:rsidRPr="00DD51FF">
              <w:t>Change to AQF indicator in unit code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FF" w:rsidP="00DD51FF">
            <w:pPr>
              <w:pStyle w:val="BodyText"/>
            </w:pPr>
            <w:r w:rsidRPr="00DD51FF">
              <w:t>Equivalent unit</w:t>
            </w:r>
          </w:p>
        </w:tc>
      </w:tr>
    </w:tbl>
    <w:p w:rsidR="00000000" w:rsidRPr="00DD51FF" w:rsidP="00DD51FF">
      <w:pPr>
        <w:pStyle w:val="BodyText"/>
      </w:pPr>
    </w:p>
    <w:p w:rsidR="00000000" w:rsidRPr="00DD51FF" w:rsidP="00DD51FF">
      <w:pPr>
        <w:pStyle w:val="AllowPageBreak"/>
      </w:pPr>
    </w:p>
    <w:p w:rsidR="00000000" w:rsidRPr="00DD51FF" w:rsidP="00DD51FF">
      <w:pPr>
        <w:pStyle w:val="Heading1"/>
      </w:pPr>
      <w:bookmarkStart w:id="8" w:name="O_1037757"/>
      <w:bookmarkEnd w:id="8"/>
      <w:r w:rsidRPr="00DD51FF">
        <w:t>Links</w:t>
      </w:r>
    </w:p>
    <w:p w:rsidR="00000000" w:rsidRPr="00DD51FF" w:rsidP="00722292">
      <w:pPr>
        <w:pStyle w:val="BodyText"/>
      </w:pPr>
      <w:r w:rsidRPr="00DD51FF">
        <w:t>Companion Volumes, including Implementation Guides, are av</w:t>
      </w:r>
      <w:r w:rsidRPr="00DD51FF">
        <w:t xml:space="preserve">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62EF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D51FF" w:rsidP="00DD51FF"/>
    <w:sectPr w:rsidSect="00DD5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F" w:rsidRPr="00722292" w:rsidP="00722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92" w:rsidP="00DD5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292" w:rsidP="00DD5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2292" w:rsidP="00DD5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1FF" w:rsidRPr="00722292" w:rsidP="00722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92" w:rsidRPr="002D2AF8" w:rsidP="00DD5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SFICPL401 Conduct an investigative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22292" w:rsidP="00DD5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C0B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C65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1FF"/>
  </w:style>
  <w:style w:type="character" w:customStyle="1" w:styleId="Heading1Char">
    <w:name w:val="Heading 1 Char"/>
    <w:basedOn w:val="DefaultParagraphFont"/>
    <w:link w:val="Heading1"/>
    <w:rsid w:val="00DD5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1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51FF"/>
    <w:rPr>
      <w:i/>
    </w:rPr>
  </w:style>
  <w:style w:type="paragraph" w:customStyle="1" w:styleId="SuperHeading">
    <w:name w:val="SuperHeading"/>
    <w:basedOn w:val="Normal"/>
    <w:rsid w:val="00DD5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51FF"/>
    <w:rPr>
      <w:b/>
    </w:rPr>
  </w:style>
  <w:style w:type="character" w:customStyle="1" w:styleId="Heading2Char">
    <w:name w:val="Heading 2 Char"/>
    <w:basedOn w:val="DefaultParagraphFont"/>
    <w:link w:val="Heading2"/>
    <w:rsid w:val="00DD5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51FF"/>
    <w:rPr>
      <w:b/>
      <w:spacing w:val="0"/>
    </w:rPr>
  </w:style>
  <w:style w:type="paragraph" w:customStyle="1" w:styleId="SuperTitle">
    <w:name w:val="SuperTitle"/>
    <w:basedOn w:val="Title"/>
    <w:rsid w:val="00DD5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1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1FF"/>
  </w:style>
  <w:style w:type="paragraph" w:styleId="TableofFigures">
    <w:name w:val="table of figures"/>
    <w:basedOn w:val="Normal"/>
    <w:next w:val="Normal"/>
    <w:semiHidden/>
    <w:rsid w:val="00DD5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1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1FF"/>
    <w:rPr>
      <w:rFonts w:ascii="Wingdings" w:hAnsi="Wingdings"/>
    </w:rPr>
  </w:style>
  <w:style w:type="paragraph" w:customStyle="1" w:styleId="TableHeading">
    <w:name w:val="Table Heading"/>
    <w:basedOn w:val="HeadingBase"/>
    <w:rsid w:val="00DD5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1FF"/>
    <w:rPr>
      <w:color w:val="0033CC"/>
      <w:u w:val="none"/>
    </w:rPr>
  </w:style>
  <w:style w:type="paragraph" w:customStyle="1" w:styleId="BodyTextRight">
    <w:name w:val="Body Text Right"/>
    <w:basedOn w:val="BodyText"/>
    <w:rsid w:val="00DD5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1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1FF"/>
    <w:rPr>
      <w:sz w:val="32"/>
    </w:rPr>
  </w:style>
  <w:style w:type="paragraph" w:customStyle="1" w:styleId="HeadingProcedure">
    <w:name w:val="Heading Procedure"/>
    <w:basedOn w:val="HeadingBase"/>
    <w:next w:val="Normal"/>
    <w:rsid w:val="00DD5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1FF"/>
    <w:pPr>
      <w:spacing w:before="60" w:after="60"/>
    </w:pPr>
  </w:style>
  <w:style w:type="paragraph" w:styleId="ListContinue">
    <w:name w:val="List Continue"/>
    <w:basedOn w:val="List"/>
    <w:rsid w:val="00DD51FF"/>
    <w:pPr>
      <w:ind w:firstLine="0"/>
    </w:pPr>
  </w:style>
  <w:style w:type="paragraph" w:customStyle="1" w:styleId="ListNote">
    <w:name w:val="List Note"/>
    <w:basedOn w:val="List"/>
    <w:rsid w:val="00DD5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1FF"/>
    <w:rPr>
      <w:rFonts w:ascii="Courier New" w:hAnsi="Courier New"/>
    </w:rPr>
  </w:style>
  <w:style w:type="paragraph" w:customStyle="1" w:styleId="NoteBullet">
    <w:name w:val="Note Bullet"/>
    <w:basedOn w:val="Note"/>
    <w:rsid w:val="00DD5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1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1FF"/>
    <w:rPr>
      <w:b/>
      <w:smallCaps/>
    </w:rPr>
  </w:style>
  <w:style w:type="paragraph" w:customStyle="1" w:styleId="TableListNumber">
    <w:name w:val="Table List Number"/>
    <w:basedOn w:val="ListNumber"/>
    <w:rsid w:val="00DD5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1FF"/>
    <w:pPr>
      <w:numPr>
        <w:numId w:val="8"/>
      </w:numPr>
    </w:pPr>
  </w:style>
  <w:style w:type="paragraph" w:customStyle="1" w:styleId="ListAlpha2">
    <w:name w:val="List Alpha 2"/>
    <w:basedOn w:val="List2"/>
    <w:rsid w:val="00DD51FF"/>
    <w:pPr>
      <w:numPr>
        <w:numId w:val="7"/>
      </w:numPr>
    </w:pPr>
  </w:style>
  <w:style w:type="paragraph" w:styleId="List2">
    <w:name w:val="List 2"/>
    <w:basedOn w:val="BodyText"/>
    <w:rsid w:val="00DD5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1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1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1FF"/>
    <w:pPr>
      <w:numPr>
        <w:numId w:val="3"/>
      </w:numPr>
    </w:pPr>
  </w:style>
  <w:style w:type="paragraph" w:styleId="ListContinue2">
    <w:name w:val="List Continue 2"/>
    <w:basedOn w:val="List2"/>
    <w:rsid w:val="00DD51FF"/>
    <w:pPr>
      <w:ind w:firstLine="0"/>
    </w:pPr>
  </w:style>
  <w:style w:type="paragraph" w:styleId="ListContinue3">
    <w:name w:val="List Continue 3"/>
    <w:basedOn w:val="List3"/>
    <w:rsid w:val="00DD51FF"/>
    <w:pPr>
      <w:ind w:left="1021" w:firstLine="0"/>
    </w:pPr>
  </w:style>
  <w:style w:type="paragraph" w:styleId="ListContinue4">
    <w:name w:val="List Continue 4"/>
    <w:basedOn w:val="List4"/>
    <w:rsid w:val="00DD51FF"/>
    <w:pPr>
      <w:ind w:firstLine="0"/>
    </w:pPr>
  </w:style>
  <w:style w:type="paragraph" w:styleId="ListContinue5">
    <w:name w:val="List Continue 5"/>
    <w:basedOn w:val="List5"/>
    <w:rsid w:val="00DD51FF"/>
    <w:pPr>
      <w:ind w:firstLine="0"/>
    </w:pPr>
  </w:style>
  <w:style w:type="paragraph" w:styleId="ListNumber3">
    <w:name w:val="List Number 3"/>
    <w:basedOn w:val="List3"/>
    <w:rsid w:val="00DD51FF"/>
    <w:pPr>
      <w:numPr>
        <w:numId w:val="4"/>
      </w:numPr>
    </w:pPr>
  </w:style>
  <w:style w:type="paragraph" w:styleId="ListNumber4">
    <w:name w:val="List Number 4"/>
    <w:basedOn w:val="List4"/>
    <w:rsid w:val="00DD51FF"/>
    <w:pPr>
      <w:numPr>
        <w:numId w:val="5"/>
      </w:numPr>
    </w:pPr>
  </w:style>
  <w:style w:type="paragraph" w:styleId="ListNumber5">
    <w:name w:val="List Number 5"/>
    <w:basedOn w:val="List5"/>
    <w:rsid w:val="00DD51FF"/>
    <w:pPr>
      <w:numPr>
        <w:numId w:val="6"/>
      </w:numPr>
    </w:pPr>
  </w:style>
  <w:style w:type="paragraph" w:styleId="BlockText">
    <w:name w:val="Block Text"/>
    <w:basedOn w:val="Normal"/>
    <w:rsid w:val="00DD5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1FF"/>
    <w:rPr>
      <w:sz w:val="16"/>
      <w:vertAlign w:val="superscript"/>
    </w:rPr>
  </w:style>
  <w:style w:type="character" w:customStyle="1" w:styleId="Symbols">
    <w:name w:val="Symbols"/>
    <w:basedOn w:val="DefaultParagraphFont"/>
    <w:rsid w:val="00DD51FF"/>
    <w:rPr>
      <w:rFonts w:ascii="Symbol" w:hAnsi="Symbol"/>
    </w:rPr>
  </w:style>
  <w:style w:type="character" w:customStyle="1" w:styleId="MenuOptions">
    <w:name w:val="Menu Options"/>
    <w:basedOn w:val="DefaultParagraphFont"/>
    <w:rsid w:val="00DD5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1FF"/>
    <w:rPr>
      <w:b/>
    </w:rPr>
  </w:style>
  <w:style w:type="character" w:customStyle="1" w:styleId="Underlined">
    <w:name w:val="Underlined"/>
    <w:basedOn w:val="DefaultParagraphFont"/>
    <w:rsid w:val="00DD51FF"/>
    <w:rPr>
      <w:u w:val="single"/>
    </w:rPr>
  </w:style>
  <w:style w:type="paragraph" w:customStyle="1" w:styleId="TableBodyTextRight">
    <w:name w:val="Table Body Text Right"/>
    <w:basedOn w:val="TableBodyText"/>
    <w:rsid w:val="00DD5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1FF"/>
    <w:rPr>
      <w:sz w:val="18"/>
    </w:rPr>
  </w:style>
  <w:style w:type="paragraph" w:customStyle="1" w:styleId="BodySmallRight">
    <w:name w:val="Body Small Right"/>
    <w:basedOn w:val="BodyTextRight"/>
    <w:rsid w:val="00DD51FF"/>
    <w:rPr>
      <w:sz w:val="18"/>
      <w:szCs w:val="18"/>
    </w:rPr>
  </w:style>
  <w:style w:type="paragraph" w:customStyle="1" w:styleId="MarginEdition">
    <w:name w:val="Margin Edition"/>
    <w:basedOn w:val="MarginNote"/>
    <w:rsid w:val="00DD5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1FF"/>
    <w:rPr>
      <w:sz w:val="2"/>
      <w:szCs w:val="2"/>
    </w:rPr>
  </w:style>
  <w:style w:type="character" w:customStyle="1" w:styleId="Small">
    <w:name w:val="Small"/>
    <w:basedOn w:val="DefaultParagraphFont"/>
    <w:rsid w:val="00DD51FF"/>
    <w:rPr>
      <w:sz w:val="16"/>
    </w:rPr>
  </w:style>
  <w:style w:type="paragraph" w:customStyle="1" w:styleId="WideTable">
    <w:name w:val="Wide Table"/>
    <w:basedOn w:val="Normal"/>
    <w:rsid w:val="00DD5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1FF"/>
  </w:style>
  <w:style w:type="paragraph" w:styleId="Quote">
    <w:name w:val="Quote"/>
    <w:basedOn w:val="Heading1"/>
    <w:link w:val="QuoteChar"/>
    <w:qFormat/>
    <w:rsid w:val="00DD5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1FF"/>
    <w:pPr>
      <w:pageBreakBefore/>
    </w:pPr>
  </w:style>
  <w:style w:type="paragraph" w:customStyle="1" w:styleId="Border">
    <w:name w:val="Border"/>
    <w:basedOn w:val="Normal"/>
    <w:qFormat/>
    <w:rsid w:val="00DD5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1FF"/>
    <w:rPr>
      <w:u w:val="single"/>
    </w:rPr>
  </w:style>
  <w:style w:type="character" w:customStyle="1" w:styleId="BoldandItalics">
    <w:name w:val="Bold and Italics"/>
    <w:qFormat/>
    <w:rsid w:val="00DD51FF"/>
    <w:rPr>
      <w:b/>
      <w:i/>
      <w:u w:val="none"/>
    </w:rPr>
  </w:style>
  <w:style w:type="paragraph" w:styleId="BalloonText">
    <w:name w:val="Balloon Text"/>
    <w:basedOn w:val="Normal"/>
    <w:link w:val="BalloonTextChar"/>
    <w:rsid w:val="00DD5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1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2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3744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SFICPL401 Conduct an investigative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