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B9F" w:rsidP="00D54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SFICPL401 Conduct an investigative audit</w:t>
      </w:r>
      <w:r>
        <w:fldChar w:fldCharType="end"/>
      </w:r>
    </w:p>
    <w:p w:rsidR="00D54B9F" w:rsidP="00D54B9F">
      <w:pPr>
        <w:pStyle w:val="Version"/>
        <w:sectPr w:rsidSect="00D33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1A7" w:rsidP="00D331A7">
      <w:pPr>
        <w:pStyle w:val="SuperHeading"/>
      </w:pPr>
      <w:r w:rsidRPr="00D331A7">
        <w:t>SFICPL401 Conduct an investigative audit</w:t>
      </w:r>
    </w:p>
    <w:p w:rsidR="00000000" w:rsidRPr="00D331A7" w:rsidP="00D331A7">
      <w:pPr>
        <w:pStyle w:val="Heading1"/>
      </w:pPr>
      <w:bookmarkStart w:id="1" w:name="O_1037742"/>
      <w:bookmarkEnd w:id="1"/>
      <w:r w:rsidRPr="00D331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Comments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This version released with SFI Seafood Industry Training Package Version 1.0.</w:t>
            </w:r>
          </w:p>
        </w:tc>
      </w:tr>
    </w:tbl>
    <w:p w:rsidR="00000000" w:rsidRPr="00D331A7" w:rsidP="00D331A7">
      <w:pPr>
        <w:pStyle w:val="BodyText"/>
      </w:pP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2" w:name="O_1037743"/>
      <w:bookmarkEnd w:id="2"/>
      <w:r w:rsidRPr="00D331A7">
        <w:t>Application</w:t>
      </w:r>
    </w:p>
    <w:p w:rsidR="00000000" w:rsidRPr="00D331A7" w:rsidP="00D54B9F">
      <w:pPr>
        <w:pStyle w:val="BodyText"/>
      </w:pPr>
      <w:r w:rsidRPr="00D331A7">
        <w:t>This unit of competency describes the skills and knowledge required to plan and conduct an inves</w:t>
      </w:r>
      <w:r w:rsidRPr="00D331A7">
        <w:t>tigative audit, evaluating evidence of record keeping compliance and unlawful transactions related to fisheries compliance.</w:t>
      </w:r>
    </w:p>
    <w:p w:rsidR="00000000" w:rsidRPr="00D331A7" w:rsidP="00D54B9F">
      <w:pPr>
        <w:pStyle w:val="BodyText"/>
      </w:pPr>
      <w:r w:rsidRPr="00D331A7">
        <w:t>The unit applies to individuals who conduct investigative audits within a single fishery business, or who follow a transaction trail</w:t>
      </w:r>
      <w:r w:rsidRPr="00D331A7">
        <w:t xml:space="preserve"> across several businesses along the supply chain.</w:t>
      </w:r>
    </w:p>
    <w:p w:rsidR="00000000" w:rsidRPr="00D331A7" w:rsidP="00D54B9F">
      <w:pPr>
        <w:pStyle w:val="BodyText"/>
      </w:pPr>
      <w:r w:rsidRPr="00D331A7">
        <w:t>No licensing, legislative or certification requirements apply to this unit at the time of publication.</w:t>
      </w:r>
    </w:p>
    <w:p w:rsidR="00000000" w:rsidRPr="00D331A7" w:rsidP="00D331A7">
      <w:pPr>
        <w:pStyle w:val="Heading1"/>
      </w:pPr>
      <w:bookmarkStart w:id="3" w:name="O_1037744"/>
      <w:bookmarkEnd w:id="3"/>
      <w:r w:rsidRPr="00D331A7">
        <w:t>Pre-requisite Unit</w:t>
      </w:r>
    </w:p>
    <w:p w:rsidR="00000000" w:rsidRPr="00D331A7" w:rsidP="00D54B9F">
      <w:pPr>
        <w:pStyle w:val="BodyText"/>
      </w:pPr>
      <w:r w:rsidRPr="00D331A7">
        <w:t>Nil</w:t>
      </w:r>
    </w:p>
    <w:p w:rsidR="00000000" w:rsidRPr="00D331A7" w:rsidP="00D331A7">
      <w:pPr>
        <w:pStyle w:val="Heading1"/>
      </w:pPr>
      <w:bookmarkStart w:id="4" w:name="O_1037746"/>
      <w:bookmarkEnd w:id="4"/>
      <w:r w:rsidRPr="00D331A7">
        <w:t>Unit Sector</w:t>
      </w:r>
    </w:p>
    <w:p w:rsidR="00000000" w:rsidRPr="00D331A7" w:rsidP="00D54B9F">
      <w:pPr>
        <w:pStyle w:val="BodyText"/>
      </w:pPr>
      <w:r w:rsidRPr="00D331A7">
        <w:t>Compliance (CPL)</w:t>
      </w:r>
    </w:p>
    <w:p w:rsidR="00000000" w:rsidRPr="00D331A7" w:rsidP="00D331A7">
      <w:pPr>
        <w:pStyle w:val="Heading1"/>
      </w:pPr>
      <w:bookmarkStart w:id="5" w:name="O_1037747"/>
      <w:bookmarkEnd w:id="5"/>
      <w:r w:rsidRPr="00D331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Performance Criteria</w:t>
            </w:r>
          </w:p>
        </w:tc>
      </w:tr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1. Determine audit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1.1 Develop knowled</w:t>
            </w:r>
            <w:r w:rsidRPr="00D331A7">
              <w:t>ge of business structures and practices associated with fish production records, processing, wholesale and retail marketing</w:t>
            </w:r>
          </w:p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1.2 Determine scope of audit program in the context of relevant fisheries management arrangements, fraud risk assessment and availab</w:t>
            </w:r>
            <w:r w:rsidRPr="00D331A7">
              <w:t xml:space="preserve">le intelligence </w:t>
            </w:r>
          </w:p>
        </w:tc>
      </w:tr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2. Develop audit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2.1 Define initial audit objectives based on type of business being audited</w:t>
            </w:r>
          </w:p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2.2 Determine resources required to conduct audit, and plan for their allocation</w:t>
            </w:r>
          </w:p>
        </w:tc>
      </w:tr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3. Identify operating systems for the business entity being audited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3.1 Prepare flowchart and working papers documenting business operating systems</w:t>
            </w:r>
          </w:p>
          <w:p w:rsidR="00000000" w:rsidRPr="00D331A7" w:rsidP="00D331A7">
            <w:pPr>
              <w:pStyle w:val="BodyText"/>
            </w:pPr>
            <w:r w:rsidRPr="00D331A7">
              <w:t>3.2 Assess potential for targeted activity within business entity fishing operation</w:t>
            </w:r>
          </w:p>
          <w:p w:rsidR="00000000" w:rsidRPr="00D331A7" w:rsidP="00D331A7">
            <w:pPr>
              <w:pStyle w:val="BodyText"/>
            </w:pPr>
            <w:r w:rsidRPr="00D331A7">
              <w:t>3.3 Assess potential for</w:t>
            </w:r>
            <w:r w:rsidRPr="00D331A7">
              <w:t xml:space="preserve"> success in locating authentic material information and evidence related to targeted activity and audit objectives</w:t>
            </w:r>
          </w:p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3.4 Select appropriate audit methodologies and types of material information and evidence</w:t>
            </w:r>
          </w:p>
        </w:tc>
      </w:tr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4. Conduct investigative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4.1 Incorporate sel</w:t>
            </w:r>
            <w:r w:rsidRPr="00D331A7">
              <w:t>ected audit methodologies into audit plan and adjust, as required, by the audit progress</w:t>
            </w:r>
          </w:p>
          <w:p w:rsidR="00000000" w:rsidRPr="00D331A7" w:rsidP="00D331A7">
            <w:pPr>
              <w:pStyle w:val="BodyText"/>
            </w:pPr>
            <w:r w:rsidRPr="00D331A7">
              <w:t>4.2 Conduct stocktake according to audit plan</w:t>
            </w:r>
          </w:p>
          <w:p w:rsidR="00000000" w:rsidRPr="00D331A7" w:rsidP="00D331A7">
            <w:pPr>
              <w:pStyle w:val="BodyText"/>
            </w:pPr>
            <w:r w:rsidRPr="00D331A7">
              <w:t>4.3 Perform substantive tests of transactions within the business operating systems for the time period specified in audi</w:t>
            </w:r>
            <w:r w:rsidRPr="00D331A7">
              <w:t>t plan, and identify anomalies and irregularities</w:t>
            </w:r>
          </w:p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4.4 Document results of investigations</w:t>
            </w:r>
          </w:p>
        </w:tc>
      </w:tr>
      <w:tr w:rsidTr="00D5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5. Evaluate, review and report on the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5.1 Ensure information and evidence obtained is sufficient, complete, reliable and valid</w:t>
            </w:r>
          </w:p>
          <w:p w:rsidR="00000000" w:rsidRPr="00D331A7" w:rsidP="00D331A7">
            <w:pPr>
              <w:pStyle w:val="BodyText"/>
            </w:pPr>
            <w:r w:rsidRPr="00D331A7">
              <w:t>5.2 Ensure evidence meets jurisdi</w:t>
            </w:r>
            <w:r w:rsidRPr="00D331A7">
              <w:t>ctional requirements for admissibility of evidence</w:t>
            </w:r>
          </w:p>
          <w:p w:rsidR="00000000" w:rsidRPr="00D331A7" w:rsidP="00D331A7">
            <w:pPr>
              <w:pStyle w:val="BodyText"/>
            </w:pPr>
            <w:r w:rsidRPr="00D331A7">
              <w:t>5.3 Prepare and issue audit report to relevant authorities</w:t>
            </w:r>
          </w:p>
        </w:tc>
      </w:tr>
    </w:tbl>
    <w:p w:rsidR="00000000" w:rsidRPr="00D331A7" w:rsidP="00D331A7">
      <w:pPr>
        <w:pStyle w:val="BodyText"/>
      </w:pP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6" w:name="O_1037748"/>
      <w:bookmarkEnd w:id="6"/>
      <w:r w:rsidRPr="00D331A7">
        <w:t>Foundation Skills</w:t>
      </w:r>
    </w:p>
    <w:p w:rsidR="00000000" w:rsidRPr="00D54B9F" w:rsidP="00D54B9F">
      <w:pPr>
        <w:pStyle w:val="BodyText"/>
        <w:rPr>
          <w:i/>
        </w:rPr>
      </w:pPr>
      <w:r w:rsidRPr="00D54B9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Description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ListBullet"/>
            </w:pPr>
            <w:r w:rsidRPr="00D331A7">
              <w:t>Evaluates transactions</w:t>
            </w:r>
          </w:p>
          <w:p w:rsidR="00000000" w:rsidP="00D331A7">
            <w:pPr>
              <w:pStyle w:val="ListBullet"/>
              <w:rPr>
                <w:lang w:val="en-NZ"/>
              </w:rPr>
            </w:pPr>
            <w:r w:rsidRPr="00D331A7">
              <w:t>Prepares au</w:t>
            </w:r>
            <w:r w:rsidRPr="00D331A7">
              <w:t>dit plans, programs and reports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ListBullet"/>
              <w:rPr>
                <w:lang w:val="en-NZ"/>
              </w:rPr>
            </w:pPr>
            <w:r w:rsidRPr="00D331A7">
              <w:t>Reads, interprets, analyses and evaluates business and processing documentation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ListBullet"/>
              <w:rPr>
                <w:lang w:val="en-NZ"/>
              </w:rPr>
            </w:pPr>
            <w:r w:rsidRPr="00D331A7">
              <w:t>Writes audit plans, programs and reports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ListBullet"/>
            </w:pPr>
            <w:r w:rsidRPr="00D331A7">
              <w:t>Applies knowledge of legislation and policies relevant to audit</w:t>
            </w:r>
          </w:p>
          <w:p w:rsidR="00000000" w:rsidRPr="00D331A7" w:rsidP="00D331A7">
            <w:pPr>
              <w:pStyle w:val="ListBullet"/>
            </w:pPr>
            <w:r w:rsidRPr="00D331A7">
              <w:t xml:space="preserve">Recognises and responds to explicit and implicit investigation protocols </w:t>
            </w:r>
          </w:p>
          <w:p w:rsidR="00000000" w:rsidP="00D331A7">
            <w:pPr>
              <w:pStyle w:val="ListBullet"/>
              <w:rPr>
                <w:lang w:val="en-NZ"/>
              </w:rPr>
            </w:pPr>
            <w:r w:rsidRPr="00D331A7">
              <w:t>Works independently and collectively within broad parameters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ListBullet"/>
              <w:rPr>
                <w:lang w:val="en-NZ"/>
              </w:rPr>
            </w:pPr>
            <w:r w:rsidRPr="00D331A7">
              <w:t>Selects and uses appropriate vocab</w:t>
            </w:r>
            <w:r w:rsidRPr="00D331A7">
              <w:t>ulary, conventions and protocols, including technical language, to exchange and clarify information with others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ListBullet"/>
            </w:pPr>
            <w:r w:rsidRPr="00D331A7">
              <w:t>Uses computer technology and digital equipment related to investigative audits</w:t>
            </w:r>
          </w:p>
          <w:p w:rsidR="00000000" w:rsidRPr="00D331A7" w:rsidP="00D331A7">
            <w:pPr>
              <w:pStyle w:val="ListBullet"/>
            </w:pPr>
            <w:r w:rsidRPr="00D331A7">
              <w:t xml:space="preserve">Maintains secure access to digitally stored and transmitted information </w:t>
            </w:r>
          </w:p>
        </w:tc>
      </w:tr>
    </w:tbl>
    <w:p w:rsidR="00000000" w:rsidRPr="00D331A7" w:rsidP="00D331A7">
      <w:pPr>
        <w:pStyle w:val="BodyText"/>
      </w:pP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7" w:name="O_1037750"/>
      <w:bookmarkEnd w:id="7"/>
      <w:r w:rsidRPr="00D331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Equivalence status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SFICPL401 Conduct an investigative audit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SFICOMP501C Conduct an investigative audit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Updated to meet Standards for Training Packages</w:t>
            </w:r>
          </w:p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Change to AQF indicator in unit code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Equivalent unit</w:t>
            </w:r>
          </w:p>
        </w:tc>
      </w:tr>
    </w:tbl>
    <w:p w:rsidR="00000000" w:rsidRPr="00D331A7" w:rsidP="00D331A7">
      <w:pPr>
        <w:pStyle w:val="BodyText"/>
      </w:pP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8" w:name="O_1037757"/>
      <w:bookmarkEnd w:id="8"/>
      <w:r w:rsidRPr="00D331A7">
        <w:t>Links</w:t>
      </w:r>
    </w:p>
    <w:p w:rsidR="00000000" w:rsidRPr="00D331A7" w:rsidP="00D54B9F">
      <w:pPr>
        <w:pStyle w:val="BodyText"/>
      </w:pPr>
      <w:r w:rsidRPr="00D331A7">
        <w:t>Companion Volumes, including Implementation Guides, are av</w:t>
      </w:r>
      <w:r w:rsidRPr="00D331A7">
        <w:t xml:space="preserve">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E1EE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331A7" w:rsidP="00D54B9F">
      <w:pPr>
        <w:pStyle w:val="BodyText"/>
        <w:sectPr w:rsidSect="00D33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31A7" w:rsidP="00D331A7">
      <w:pPr>
        <w:pStyle w:val="SuperHeading"/>
      </w:pPr>
      <w:r w:rsidRPr="00D331A7">
        <w:t>Assessment Requirements for SFICPL401 Conduct an investigative audit</w:t>
      </w:r>
    </w:p>
    <w:p w:rsidR="00000000" w:rsidRPr="00D331A7" w:rsidP="00D331A7">
      <w:pPr>
        <w:pStyle w:val="Heading1"/>
      </w:pPr>
      <w:bookmarkStart w:id="9" w:name="O_1037752"/>
      <w:bookmarkEnd w:id="9"/>
      <w:r w:rsidRPr="00D331A7">
        <w:t>Modification His</w:t>
      </w:r>
      <w:r w:rsidRPr="00D331A7">
        <w:t>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Bold"/>
              <w:rPr>
                <w:lang w:val="en-NZ"/>
              </w:rPr>
            </w:pPr>
            <w:r w:rsidRPr="00D331A7">
              <w:t>Comments</w:t>
            </w:r>
          </w:p>
        </w:tc>
      </w:tr>
      <w:tr w:rsidTr="00D33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1A7">
            <w:pPr>
              <w:pStyle w:val="BodyText"/>
              <w:rPr>
                <w:lang w:val="en-NZ"/>
              </w:rPr>
            </w:pPr>
            <w:r w:rsidRPr="00D331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1A7" w:rsidP="00D331A7">
            <w:pPr>
              <w:pStyle w:val="BodyText"/>
            </w:pPr>
            <w:r w:rsidRPr="00D331A7">
              <w:t>This version released with SFI Seafood Industry Training Package Version 1.0.</w:t>
            </w:r>
          </w:p>
        </w:tc>
      </w:tr>
    </w:tbl>
    <w:p w:rsidR="00000000" w:rsidRPr="00D331A7" w:rsidP="00D331A7">
      <w:pPr>
        <w:pStyle w:val="BodyText"/>
      </w:pP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10" w:name="O_1037753"/>
      <w:bookmarkEnd w:id="10"/>
      <w:r w:rsidRPr="00D331A7">
        <w:t>Performance Evidence</w:t>
      </w:r>
    </w:p>
    <w:p w:rsidR="00000000" w:rsidRPr="00D331A7" w:rsidP="00D54B9F">
      <w:pPr>
        <w:pStyle w:val="BodyText"/>
      </w:pPr>
      <w:r w:rsidRPr="00D331A7">
        <w:t xml:space="preserve">An individual demonstrating competency must satisfy all of the elements and performance criteria in this unit. </w:t>
      </w:r>
    </w:p>
    <w:p w:rsidR="00000000" w:rsidRPr="00D331A7" w:rsidP="00D54B9F">
      <w:pPr>
        <w:pStyle w:val="BodyText"/>
      </w:pPr>
      <w:r w:rsidRPr="00D331A7">
        <w:t>There must be evidence that the individual has conducted an investigative audit for a fishery business on at least one occasion, including:</w:t>
      </w:r>
    </w:p>
    <w:p w:rsidR="00000000" w:rsidRPr="00D331A7" w:rsidP="00D331A7">
      <w:pPr>
        <w:pStyle w:val="ListBullet"/>
      </w:pPr>
      <w:r w:rsidRPr="00D331A7">
        <w:t>ide</w:t>
      </w:r>
      <w:r w:rsidRPr="00D331A7">
        <w:t>ntifying the scope of audit program</w:t>
      </w:r>
    </w:p>
    <w:p w:rsidR="00000000" w:rsidRPr="00D331A7" w:rsidP="00D331A7">
      <w:pPr>
        <w:pStyle w:val="ListBullet"/>
      </w:pPr>
      <w:r w:rsidRPr="00D331A7">
        <w:t>developing an audit plan that defines objectives and required resources to conduct the audit</w:t>
      </w:r>
    </w:p>
    <w:p w:rsidR="00000000" w:rsidRPr="00D331A7" w:rsidP="00D331A7">
      <w:pPr>
        <w:pStyle w:val="ListBullet"/>
      </w:pPr>
      <w:r w:rsidRPr="00D331A7">
        <w:t>documenting and assessing the business operating systems</w:t>
      </w:r>
    </w:p>
    <w:p w:rsidR="00000000" w:rsidRPr="00D331A7" w:rsidP="00D331A7">
      <w:pPr>
        <w:pStyle w:val="ListBullet"/>
      </w:pPr>
      <w:r w:rsidRPr="00D331A7">
        <w:t>conducting a stocktake and testing of transactions</w:t>
      </w:r>
    </w:p>
    <w:p w:rsidR="00000000" w:rsidRPr="00D331A7" w:rsidP="00D331A7">
      <w:pPr>
        <w:pStyle w:val="ListBullet"/>
      </w:pPr>
      <w:r w:rsidRPr="00D331A7">
        <w:t>developing an audit</w:t>
      </w:r>
      <w:r w:rsidRPr="00D331A7">
        <w:t xml:space="preserve"> report based on validated and reliable investigative results.</w:t>
      </w: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11" w:name="O_1037754"/>
      <w:bookmarkEnd w:id="11"/>
      <w:r w:rsidRPr="00D331A7">
        <w:t>Knowledge Evidence</w:t>
      </w:r>
    </w:p>
    <w:p w:rsidR="00000000" w:rsidRPr="00D331A7" w:rsidP="00D54B9F">
      <w:pPr>
        <w:pStyle w:val="BodyText"/>
      </w:pPr>
      <w:r w:rsidRPr="00D331A7">
        <w:t>An individual must be able to demonstrate the knowledge required to perform the tasks outlined in the elements and performance criteria of this unit. This includes knowledge of:</w:t>
      </w:r>
    </w:p>
    <w:p w:rsidR="00000000" w:rsidRPr="00D331A7" w:rsidP="00D331A7">
      <w:pPr>
        <w:pStyle w:val="ListBullet"/>
      </w:pPr>
      <w:r w:rsidRPr="00D331A7">
        <w:t>jurisdictional laws, policies and procedures relevant to fisheries management</w:t>
      </w:r>
      <w:r w:rsidRPr="00D331A7">
        <w:t xml:space="preserve"> compliance</w:t>
      </w:r>
    </w:p>
    <w:p w:rsidR="00000000" w:rsidRPr="00D331A7" w:rsidP="00D331A7">
      <w:pPr>
        <w:pStyle w:val="ListBullet"/>
      </w:pPr>
      <w:r w:rsidRPr="00D331A7">
        <w:t>audit procedures and techniques, including data pattern matching</w:t>
      </w:r>
    </w:p>
    <w:p w:rsidR="00000000" w:rsidRPr="00D331A7" w:rsidP="00D331A7">
      <w:pPr>
        <w:pStyle w:val="ListBullet"/>
      </w:pPr>
      <w:r w:rsidRPr="00D331A7">
        <w:t>business</w:t>
      </w:r>
      <w:r>
        <w:t>’</w:t>
      </w:r>
      <w:r w:rsidRPr="00D331A7">
        <w:t>s operating systems, including fish production records, product movement, processing, sales, purchases, receivals, inventory and financial</w:t>
      </w:r>
    </w:p>
    <w:p w:rsidR="00000000" w:rsidRPr="00D331A7" w:rsidP="00D331A7">
      <w:pPr>
        <w:pStyle w:val="ListBullet"/>
      </w:pPr>
      <w:r w:rsidRPr="00D331A7">
        <w:t>evidence gathering and maintena</w:t>
      </w:r>
      <w:r w:rsidRPr="00D331A7">
        <w:t>nce in accordance with rules of evidence</w:t>
      </w:r>
    </w:p>
    <w:p w:rsidR="00000000" w:rsidRPr="00D331A7" w:rsidP="00D331A7">
      <w:pPr>
        <w:pStyle w:val="ListBullet"/>
      </w:pPr>
      <w:r w:rsidRPr="00D331A7">
        <w:t>fraudulent practices used within the seafood industry</w:t>
      </w:r>
    </w:p>
    <w:p w:rsidR="00000000" w:rsidRPr="00D331A7" w:rsidP="00D331A7">
      <w:pPr>
        <w:pStyle w:val="ListBullet"/>
      </w:pPr>
      <w:r w:rsidRPr="00D331A7">
        <w:t>seafood industry business practices.</w:t>
      </w:r>
    </w:p>
    <w:p w:rsidR="00000000" w:rsidRPr="00D331A7" w:rsidP="00D331A7">
      <w:pPr>
        <w:pStyle w:val="AllowPageBreak"/>
      </w:pPr>
    </w:p>
    <w:p w:rsidR="00000000" w:rsidRPr="00D331A7" w:rsidP="00D331A7">
      <w:pPr>
        <w:pStyle w:val="Heading1"/>
      </w:pPr>
      <w:bookmarkStart w:id="12" w:name="O_1037755"/>
      <w:bookmarkEnd w:id="12"/>
      <w:r w:rsidRPr="00D331A7">
        <w:t>Assessment Conditions</w:t>
      </w:r>
    </w:p>
    <w:p w:rsidR="00000000" w:rsidRPr="00D331A7" w:rsidP="00D54B9F">
      <w:pPr>
        <w:pStyle w:val="BodyText"/>
      </w:pPr>
      <w:r w:rsidRPr="00D331A7">
        <w:t xml:space="preserve">Assessment of skills must take place under the following conditions: </w:t>
      </w:r>
    </w:p>
    <w:p w:rsidR="00000000" w:rsidRPr="00D331A7" w:rsidP="00D331A7">
      <w:pPr>
        <w:pStyle w:val="ListBullet"/>
      </w:pPr>
      <w:r w:rsidRPr="00D331A7">
        <w:t>physical con</w:t>
      </w:r>
      <w:r w:rsidRPr="00D331A7">
        <w:t>ditions:</w:t>
      </w:r>
    </w:p>
    <w:p w:rsidR="00000000" w:rsidRPr="00D331A7" w:rsidP="00D331A7">
      <w:pPr>
        <w:pStyle w:val="ListBullet2"/>
      </w:pPr>
      <w:r w:rsidRPr="00D331A7">
        <w:t>skills must be demonstrated in a fishery auditing setting or an environment that accurately represents workplace conditions</w:t>
      </w:r>
    </w:p>
    <w:p w:rsidR="00000000" w:rsidRPr="00D331A7" w:rsidP="00D331A7">
      <w:pPr>
        <w:pStyle w:val="ListBullet2"/>
      </w:pPr>
      <w:r w:rsidRPr="00D331A7">
        <w:t>operational business to audit</w:t>
      </w:r>
    </w:p>
    <w:p w:rsidR="00000000" w:rsidRPr="00D331A7" w:rsidP="00D331A7">
      <w:pPr>
        <w:pStyle w:val="ListBullet"/>
      </w:pPr>
      <w:r w:rsidRPr="00D331A7">
        <w:t>resources, equipment and materials:</w:t>
      </w:r>
    </w:p>
    <w:p w:rsidR="00000000" w:rsidRPr="00D331A7" w:rsidP="00D331A7">
      <w:pPr>
        <w:pStyle w:val="ListBullet2"/>
      </w:pPr>
      <w:r w:rsidRPr="00D331A7">
        <w:t>computer and data analysis software</w:t>
      </w:r>
    </w:p>
    <w:p w:rsidR="00000000" w:rsidRPr="00D331A7" w:rsidP="00D331A7">
      <w:pPr>
        <w:pStyle w:val="ListBullet"/>
      </w:pPr>
      <w:r w:rsidRPr="00D331A7">
        <w:t>specifications:</w:t>
      </w:r>
    </w:p>
    <w:p w:rsidR="00000000" w:rsidRPr="00D331A7" w:rsidP="00D331A7">
      <w:pPr>
        <w:pStyle w:val="ListBullet2"/>
      </w:pPr>
      <w:r w:rsidRPr="00D331A7">
        <w:t>business-related documentation</w:t>
      </w:r>
    </w:p>
    <w:p w:rsidR="00000000" w:rsidRPr="00D331A7" w:rsidP="00D331A7">
      <w:pPr>
        <w:pStyle w:val="ListBullet2"/>
      </w:pPr>
      <w:r w:rsidRPr="00D331A7">
        <w:t>access to jurisdictional laws, policies and procedures relevant to fisheries management compliance.</w:t>
      </w:r>
    </w:p>
    <w:p w:rsidR="00000000" w:rsidRPr="00D331A7" w:rsidP="00D54B9F">
      <w:pPr>
        <w:pStyle w:val="BodyText"/>
      </w:pPr>
      <w:r w:rsidRPr="00D331A7">
        <w:t>Assessors of this unit must satisfy the requirements for assessors in applicable vocational education and training legislatio</w:t>
      </w:r>
      <w:r w:rsidRPr="00D331A7">
        <w:t>n, frameworks and/or standards.</w:t>
      </w:r>
    </w:p>
    <w:p w:rsidR="00000000" w:rsidRPr="00D331A7" w:rsidP="00D331A7">
      <w:pPr>
        <w:pStyle w:val="Heading1"/>
      </w:pPr>
      <w:bookmarkStart w:id="13" w:name="O_1037758"/>
      <w:bookmarkEnd w:id="13"/>
      <w:r w:rsidRPr="00D331A7">
        <w:t>Links</w:t>
      </w:r>
    </w:p>
    <w:p w:rsidR="00000000" w:rsidRPr="00D331A7" w:rsidP="00D54B9F">
      <w:pPr>
        <w:pStyle w:val="BodyText"/>
      </w:pPr>
      <w:r w:rsidRPr="00D331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E1EE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331A7" w:rsidP="00D331A7"/>
    <w:sectPr w:rsidSect="00D33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 w:rsidRPr="00D54B9F" w:rsidP="00D54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9F" w:rsidP="00D33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B9F" w:rsidP="00D33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4B9F" w:rsidP="00D33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 w:rsidP="00D33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4B9F">
      <w:t>Approved</w:t>
    </w:r>
    <w:r w:rsidR="00D54B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4B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4B9F">
      <w:rPr>
        <w:noProof/>
      </w:rPr>
      <w:t>4</w:t>
    </w:r>
    <w:r>
      <w:rPr>
        <w:noProof/>
      </w:rPr>
      <w:fldChar w:fldCharType="end"/>
    </w:r>
  </w:p>
  <w:p w:rsidR="00D331A7" w:rsidP="00D33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4B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4B9F">
      <w:t>Skills Insight</w:t>
    </w:r>
    <w:r w:rsidR="00D54B9F">
      <w:fldChar w:fldCharType="end"/>
    </w:r>
  </w:p>
  <w:p w:rsidR="00D331A7" w:rsidP="00D33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1A7" w:rsidRPr="00D54B9F" w:rsidP="00D54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9F" w:rsidRPr="002D2AF8" w:rsidP="00D33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SFICPL401 Conduct an investigative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4B9F" w:rsidP="00D33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A7" w:rsidRPr="002D2AF8" w:rsidP="00D33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4B9F">
      <w:t>SFICPL401 Conduct an investigative audit</w:t>
    </w:r>
    <w:r w:rsidR="00D54B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4B9F">
      <w:rPr>
        <w:noProof/>
      </w:rPr>
      <w:t>1 March 2025</w:t>
    </w:r>
    <w:r>
      <w:fldChar w:fldCharType="end"/>
    </w:r>
  </w:p>
  <w:p w:rsidR="00D331A7" w:rsidP="00D33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2E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C7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AA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1A7"/>
  </w:style>
  <w:style w:type="character" w:customStyle="1" w:styleId="Heading1Char">
    <w:name w:val="Heading 1 Char"/>
    <w:basedOn w:val="DefaultParagraphFont"/>
    <w:link w:val="Heading1"/>
    <w:rsid w:val="00D33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1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1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31A7"/>
    <w:rPr>
      <w:i/>
    </w:rPr>
  </w:style>
  <w:style w:type="paragraph" w:customStyle="1" w:styleId="SuperHeading">
    <w:name w:val="SuperHeading"/>
    <w:basedOn w:val="Normal"/>
    <w:rsid w:val="00D33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31A7"/>
    <w:rPr>
      <w:b/>
    </w:rPr>
  </w:style>
  <w:style w:type="character" w:customStyle="1" w:styleId="Heading2Char">
    <w:name w:val="Heading 2 Char"/>
    <w:basedOn w:val="DefaultParagraphFont"/>
    <w:link w:val="Heading2"/>
    <w:rsid w:val="00D33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1A7"/>
    <w:rPr>
      <w:b/>
      <w:spacing w:val="0"/>
    </w:rPr>
  </w:style>
  <w:style w:type="paragraph" w:customStyle="1" w:styleId="SuperTitle">
    <w:name w:val="SuperTitle"/>
    <w:basedOn w:val="Title"/>
    <w:rsid w:val="00D33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1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1A7"/>
  </w:style>
  <w:style w:type="paragraph" w:styleId="TableofFigures">
    <w:name w:val="table of figures"/>
    <w:basedOn w:val="Normal"/>
    <w:next w:val="Normal"/>
    <w:semiHidden/>
    <w:rsid w:val="00D33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1A7"/>
    <w:rPr>
      <w:rFonts w:ascii="Wingdings" w:hAnsi="Wingdings"/>
    </w:rPr>
  </w:style>
  <w:style w:type="paragraph" w:customStyle="1" w:styleId="TableHeading">
    <w:name w:val="Table Heading"/>
    <w:basedOn w:val="HeadingBase"/>
    <w:rsid w:val="00D33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1A7"/>
    <w:rPr>
      <w:color w:val="0033CC"/>
      <w:u w:val="none"/>
    </w:rPr>
  </w:style>
  <w:style w:type="paragraph" w:customStyle="1" w:styleId="BodyTextRight">
    <w:name w:val="Body Text Right"/>
    <w:basedOn w:val="BodyText"/>
    <w:rsid w:val="00D33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1A7"/>
    <w:rPr>
      <w:sz w:val="32"/>
    </w:rPr>
  </w:style>
  <w:style w:type="paragraph" w:customStyle="1" w:styleId="HeadingProcedure">
    <w:name w:val="Heading Procedure"/>
    <w:basedOn w:val="HeadingBase"/>
    <w:next w:val="Normal"/>
    <w:rsid w:val="00D33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1A7"/>
    <w:pPr>
      <w:spacing w:before="60" w:after="60"/>
    </w:pPr>
  </w:style>
  <w:style w:type="paragraph" w:styleId="ListContinue">
    <w:name w:val="List Continue"/>
    <w:basedOn w:val="List"/>
    <w:rsid w:val="00D331A7"/>
    <w:pPr>
      <w:ind w:firstLine="0"/>
    </w:pPr>
  </w:style>
  <w:style w:type="paragraph" w:customStyle="1" w:styleId="ListNote">
    <w:name w:val="List Note"/>
    <w:basedOn w:val="List"/>
    <w:rsid w:val="00D33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1A7"/>
    <w:rPr>
      <w:rFonts w:ascii="Courier New" w:hAnsi="Courier New"/>
    </w:rPr>
  </w:style>
  <w:style w:type="paragraph" w:customStyle="1" w:styleId="NoteBullet">
    <w:name w:val="Note Bullet"/>
    <w:basedOn w:val="Note"/>
    <w:rsid w:val="00D33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1A7"/>
    <w:rPr>
      <w:b/>
      <w:smallCaps/>
    </w:rPr>
  </w:style>
  <w:style w:type="paragraph" w:customStyle="1" w:styleId="TableListNumber">
    <w:name w:val="Table List Number"/>
    <w:basedOn w:val="ListNumber"/>
    <w:rsid w:val="00D33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1A7"/>
    <w:pPr>
      <w:numPr>
        <w:numId w:val="9"/>
      </w:numPr>
    </w:pPr>
  </w:style>
  <w:style w:type="paragraph" w:customStyle="1" w:styleId="ListAlpha2">
    <w:name w:val="List Alpha 2"/>
    <w:basedOn w:val="List2"/>
    <w:rsid w:val="00D331A7"/>
    <w:pPr>
      <w:numPr>
        <w:numId w:val="8"/>
      </w:numPr>
    </w:pPr>
  </w:style>
  <w:style w:type="paragraph" w:styleId="List2">
    <w:name w:val="List 2"/>
    <w:basedOn w:val="BodyText"/>
    <w:rsid w:val="00D33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1A7"/>
    <w:pPr>
      <w:numPr>
        <w:numId w:val="4"/>
      </w:numPr>
    </w:pPr>
  </w:style>
  <w:style w:type="paragraph" w:styleId="ListContinue2">
    <w:name w:val="List Continue 2"/>
    <w:basedOn w:val="List2"/>
    <w:rsid w:val="00D331A7"/>
    <w:pPr>
      <w:ind w:firstLine="0"/>
    </w:pPr>
  </w:style>
  <w:style w:type="paragraph" w:styleId="ListContinue3">
    <w:name w:val="List Continue 3"/>
    <w:basedOn w:val="List3"/>
    <w:rsid w:val="00D331A7"/>
    <w:pPr>
      <w:ind w:left="1021" w:firstLine="0"/>
    </w:pPr>
  </w:style>
  <w:style w:type="paragraph" w:styleId="ListContinue4">
    <w:name w:val="List Continue 4"/>
    <w:basedOn w:val="List4"/>
    <w:rsid w:val="00D331A7"/>
    <w:pPr>
      <w:ind w:firstLine="0"/>
    </w:pPr>
  </w:style>
  <w:style w:type="paragraph" w:styleId="ListContinue5">
    <w:name w:val="List Continue 5"/>
    <w:basedOn w:val="List5"/>
    <w:rsid w:val="00D331A7"/>
    <w:pPr>
      <w:ind w:firstLine="0"/>
    </w:pPr>
  </w:style>
  <w:style w:type="paragraph" w:styleId="ListNumber3">
    <w:name w:val="List Number 3"/>
    <w:basedOn w:val="List3"/>
    <w:rsid w:val="00D331A7"/>
    <w:pPr>
      <w:numPr>
        <w:numId w:val="5"/>
      </w:numPr>
    </w:pPr>
  </w:style>
  <w:style w:type="paragraph" w:styleId="ListNumber4">
    <w:name w:val="List Number 4"/>
    <w:basedOn w:val="List4"/>
    <w:rsid w:val="00D331A7"/>
    <w:pPr>
      <w:numPr>
        <w:numId w:val="6"/>
      </w:numPr>
    </w:pPr>
  </w:style>
  <w:style w:type="paragraph" w:styleId="ListNumber5">
    <w:name w:val="List Number 5"/>
    <w:basedOn w:val="List5"/>
    <w:rsid w:val="00D331A7"/>
    <w:pPr>
      <w:numPr>
        <w:numId w:val="7"/>
      </w:numPr>
    </w:pPr>
  </w:style>
  <w:style w:type="paragraph" w:styleId="BlockText">
    <w:name w:val="Block Text"/>
    <w:basedOn w:val="Normal"/>
    <w:rsid w:val="00D33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1A7"/>
    <w:rPr>
      <w:sz w:val="16"/>
      <w:vertAlign w:val="superscript"/>
    </w:rPr>
  </w:style>
  <w:style w:type="character" w:customStyle="1" w:styleId="Symbols">
    <w:name w:val="Symbols"/>
    <w:basedOn w:val="DefaultParagraphFont"/>
    <w:rsid w:val="00D331A7"/>
    <w:rPr>
      <w:rFonts w:ascii="Symbol" w:hAnsi="Symbol"/>
    </w:rPr>
  </w:style>
  <w:style w:type="character" w:customStyle="1" w:styleId="MenuOptions">
    <w:name w:val="Menu Options"/>
    <w:basedOn w:val="DefaultParagraphFont"/>
    <w:rsid w:val="00D33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1A7"/>
    <w:rPr>
      <w:b/>
    </w:rPr>
  </w:style>
  <w:style w:type="character" w:customStyle="1" w:styleId="Underlined">
    <w:name w:val="Underlined"/>
    <w:basedOn w:val="DefaultParagraphFont"/>
    <w:rsid w:val="00D331A7"/>
    <w:rPr>
      <w:u w:val="single"/>
    </w:rPr>
  </w:style>
  <w:style w:type="paragraph" w:customStyle="1" w:styleId="TableBodyTextRight">
    <w:name w:val="Table Body Text Right"/>
    <w:basedOn w:val="TableBodyText"/>
    <w:rsid w:val="00D33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1A7"/>
    <w:rPr>
      <w:sz w:val="18"/>
    </w:rPr>
  </w:style>
  <w:style w:type="paragraph" w:customStyle="1" w:styleId="BodySmallRight">
    <w:name w:val="Body Small Right"/>
    <w:basedOn w:val="BodyTextRight"/>
    <w:rsid w:val="00D331A7"/>
    <w:rPr>
      <w:sz w:val="18"/>
      <w:szCs w:val="18"/>
    </w:rPr>
  </w:style>
  <w:style w:type="paragraph" w:customStyle="1" w:styleId="MarginEdition">
    <w:name w:val="Margin Edition"/>
    <w:basedOn w:val="MarginNote"/>
    <w:rsid w:val="00D33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1A7"/>
    <w:rPr>
      <w:sz w:val="2"/>
      <w:szCs w:val="2"/>
    </w:rPr>
  </w:style>
  <w:style w:type="character" w:customStyle="1" w:styleId="Small">
    <w:name w:val="Small"/>
    <w:basedOn w:val="DefaultParagraphFont"/>
    <w:rsid w:val="00D331A7"/>
    <w:rPr>
      <w:sz w:val="16"/>
    </w:rPr>
  </w:style>
  <w:style w:type="paragraph" w:customStyle="1" w:styleId="WideTable">
    <w:name w:val="Wide Table"/>
    <w:basedOn w:val="Normal"/>
    <w:rsid w:val="00D33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1A7"/>
  </w:style>
  <w:style w:type="paragraph" w:styleId="Quote">
    <w:name w:val="Quote"/>
    <w:basedOn w:val="Heading1"/>
    <w:link w:val="QuoteChar"/>
    <w:qFormat/>
    <w:rsid w:val="00D33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1A7"/>
    <w:pPr>
      <w:pageBreakBefore/>
    </w:pPr>
  </w:style>
  <w:style w:type="paragraph" w:customStyle="1" w:styleId="Border">
    <w:name w:val="Border"/>
    <w:basedOn w:val="Normal"/>
    <w:qFormat/>
    <w:rsid w:val="00D33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1A7"/>
    <w:rPr>
      <w:u w:val="single"/>
    </w:rPr>
  </w:style>
  <w:style w:type="character" w:customStyle="1" w:styleId="BoldandItalics">
    <w:name w:val="Bold and Italics"/>
    <w:qFormat/>
    <w:rsid w:val="00D331A7"/>
    <w:rPr>
      <w:b/>
      <w:i/>
      <w:u w:val="none"/>
    </w:rPr>
  </w:style>
  <w:style w:type="paragraph" w:styleId="BalloonText">
    <w:name w:val="Balloon Text"/>
    <w:basedOn w:val="Normal"/>
    <w:link w:val="BalloonTextChar"/>
    <w:rsid w:val="00D33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1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4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5819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SFICPL401 Conduct an investigative audit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