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79C" w:rsidP="00B347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SFICPL308 Monitor fish catches for legal compliance</w:t>
      </w:r>
      <w:r>
        <w:fldChar w:fldCharType="end"/>
      </w:r>
    </w:p>
    <w:p w:rsidR="00B3479C" w:rsidP="00B3479C">
      <w:pPr>
        <w:pStyle w:val="Version"/>
        <w:sectPr w:rsidSect="00E94A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AB5" w:rsidP="00E94AB5">
      <w:pPr>
        <w:pStyle w:val="SuperHeading"/>
      </w:pPr>
      <w:r w:rsidRPr="00E94AB5">
        <w:t>SFICPL308 Monitor fish catches for legal compliance</w:t>
      </w:r>
    </w:p>
    <w:p w:rsidR="00000000" w:rsidRPr="00E94AB5" w:rsidP="00E94AB5">
      <w:pPr>
        <w:pStyle w:val="Heading1"/>
      </w:pPr>
      <w:bookmarkStart w:id="1" w:name="O_1037704"/>
      <w:bookmarkEnd w:id="1"/>
      <w:r w:rsidRPr="00E94A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4A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Bold"/>
              <w:rPr>
                <w:lang w:val="en-NZ"/>
              </w:rPr>
            </w:pPr>
            <w:r w:rsidRPr="00E94A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Bold"/>
              <w:rPr>
                <w:lang w:val="en-NZ"/>
              </w:rPr>
            </w:pPr>
            <w:r w:rsidRPr="00E94AB5">
              <w:t>Comments</w:t>
            </w:r>
          </w:p>
        </w:tc>
      </w:tr>
      <w:tr w:rsidTr="00E94A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5" w:rsidP="00E94AB5">
            <w:pPr>
              <w:pStyle w:val="BodyText"/>
            </w:pPr>
            <w:r w:rsidRPr="00E94AB5">
              <w:t>This version released with SFI Seafood Industry Training Package Version 1.0.</w:t>
            </w:r>
          </w:p>
        </w:tc>
      </w:tr>
    </w:tbl>
    <w:p w:rsidR="00000000" w:rsidRPr="00E94AB5" w:rsidP="00E94AB5">
      <w:pPr>
        <w:pStyle w:val="BodyText"/>
      </w:pPr>
    </w:p>
    <w:p w:rsidR="00000000" w:rsidRPr="00E94AB5" w:rsidP="00E94AB5">
      <w:pPr>
        <w:pStyle w:val="AllowPageBreak"/>
      </w:pPr>
    </w:p>
    <w:p w:rsidR="00000000" w:rsidRPr="00E94AB5" w:rsidP="00E94AB5">
      <w:pPr>
        <w:pStyle w:val="Heading1"/>
      </w:pPr>
      <w:bookmarkStart w:id="2" w:name="O_1037705"/>
      <w:bookmarkEnd w:id="2"/>
      <w:r w:rsidRPr="00E94AB5">
        <w:t>Application</w:t>
      </w:r>
    </w:p>
    <w:p w:rsidR="00000000" w:rsidRPr="00E94AB5" w:rsidP="00B3479C">
      <w:pPr>
        <w:pStyle w:val="BodyText"/>
      </w:pPr>
      <w:r w:rsidRPr="00E94AB5">
        <w:t>This unit of competency describes the skills and knowledge required to monitor fish cat</w:t>
      </w:r>
      <w:r w:rsidRPr="00E94AB5">
        <w:t>ches and fisheries quotas for legal compliance, and record and report all compliance activities.</w:t>
      </w:r>
    </w:p>
    <w:p w:rsidR="00000000" w:rsidRPr="00E94AB5" w:rsidP="00B3479C">
      <w:pPr>
        <w:pStyle w:val="BodyText"/>
      </w:pPr>
      <w:r w:rsidRPr="00E94AB5">
        <w:t xml:space="preserve">The unit applies to individuals who assess fish catches against standards for specific species that may include size, quantity and types of catching equipment </w:t>
      </w:r>
      <w:r w:rsidRPr="00E94AB5">
        <w:t>used in the catching process.</w:t>
      </w:r>
    </w:p>
    <w:p w:rsidR="00000000" w:rsidRPr="00E94AB5" w:rsidP="00B3479C">
      <w:pPr>
        <w:pStyle w:val="BodyText"/>
      </w:pPr>
      <w:r w:rsidRPr="00E94AB5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E94AB5" w:rsidP="00B3479C">
      <w:pPr>
        <w:pStyle w:val="BodyText"/>
      </w:pPr>
      <w:r w:rsidRPr="00E94AB5">
        <w:t>R</w:t>
      </w:r>
      <w:r w:rsidRPr="00E94AB5">
        <w:t>egulatory requirements apply to this unit. Users are required to check with the relevant jurisdiction for current requirements.</w:t>
      </w:r>
    </w:p>
    <w:p w:rsidR="00000000" w:rsidRPr="00E94AB5" w:rsidP="00E94AB5">
      <w:pPr>
        <w:pStyle w:val="Heading1"/>
      </w:pPr>
      <w:bookmarkStart w:id="3" w:name="O_1037706"/>
      <w:bookmarkEnd w:id="3"/>
      <w:r w:rsidRPr="00E94AB5">
        <w:t>Pre-requisite Unit</w:t>
      </w:r>
    </w:p>
    <w:p w:rsidR="00000000" w:rsidRPr="00E94AB5" w:rsidP="00B3479C">
      <w:pPr>
        <w:pStyle w:val="BodyText"/>
      </w:pPr>
      <w:r w:rsidRPr="00E94AB5">
        <w:t>Nil</w:t>
      </w:r>
    </w:p>
    <w:p w:rsidR="00000000" w:rsidRPr="00E94AB5" w:rsidP="00E94AB5">
      <w:pPr>
        <w:pStyle w:val="Heading1"/>
      </w:pPr>
      <w:bookmarkStart w:id="4" w:name="O_1037708"/>
      <w:bookmarkEnd w:id="4"/>
      <w:r w:rsidRPr="00E94AB5">
        <w:t>Unit Sector</w:t>
      </w:r>
    </w:p>
    <w:p w:rsidR="00000000" w:rsidRPr="00E94AB5" w:rsidP="00B3479C">
      <w:pPr>
        <w:pStyle w:val="BodyText"/>
      </w:pPr>
      <w:r w:rsidRPr="00E94AB5">
        <w:t>Compliance (CPL)</w:t>
      </w:r>
    </w:p>
    <w:p w:rsidR="00000000" w:rsidRPr="00E94AB5" w:rsidP="00E94AB5">
      <w:pPr>
        <w:pStyle w:val="Heading1"/>
      </w:pPr>
      <w:bookmarkStart w:id="5" w:name="O_1037709"/>
      <w:bookmarkEnd w:id="5"/>
      <w:r w:rsidRPr="00E94A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Bold"/>
              <w:rPr>
                <w:lang w:val="en-NZ"/>
              </w:rPr>
            </w:pPr>
            <w:r w:rsidRPr="00E94AB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Bold"/>
              <w:rPr>
                <w:lang w:val="en-NZ"/>
              </w:rPr>
            </w:pPr>
            <w:r w:rsidRPr="00E94AB5">
              <w:t>Performance Criteria</w:t>
            </w:r>
          </w:p>
        </w:tc>
      </w:tr>
      <w:tr w:rsidTr="00B3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5" w:rsidP="00E94AB5">
            <w:pPr>
              <w:pStyle w:val="BodyText"/>
            </w:pPr>
            <w:r w:rsidRPr="00E94AB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>1. Monitor fish catches for legal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5" w:rsidP="00E94AB5">
            <w:pPr>
              <w:pStyle w:val="BodyText"/>
            </w:pPr>
            <w:r w:rsidRPr="00E94AB5">
              <w:t>1.1 Mon</w:t>
            </w:r>
            <w:r w:rsidRPr="00E94AB5">
              <w:t>itor catches for compliance with regulated limits for species</w:t>
            </w:r>
          </w:p>
          <w:p w:rsidR="00000000" w:rsidRPr="00E94AB5" w:rsidP="00E94AB5">
            <w:pPr>
              <w:pStyle w:val="BodyText"/>
            </w:pPr>
            <w:r w:rsidRPr="00E94AB5">
              <w:t>1.2 Monitor fish catching devices for compliance with regulated limits, procedures, and registration and licence conditions</w:t>
            </w:r>
          </w:p>
          <w:p w:rsidR="00000000" w:rsidRPr="00E94AB5" w:rsidP="00E94AB5">
            <w:pPr>
              <w:pStyle w:val="BodyText"/>
            </w:pPr>
            <w:r w:rsidRPr="00E94AB5">
              <w:t xml:space="preserve">1.3 Identify and act upon breaches of legislation and regulations </w:t>
            </w:r>
            <w:r w:rsidRPr="00E94AB5">
              <w:t>acco</w:t>
            </w:r>
            <w:r w:rsidRPr="00E94AB5">
              <w:t>rding to jurisdictional procedures</w:t>
            </w:r>
          </w:p>
          <w:p w:rsidR="00000000" w:rsidRPr="00E94AB5" w:rsidP="00E94AB5">
            <w:pPr>
              <w:pStyle w:val="BodyText"/>
            </w:pPr>
            <w:r w:rsidRPr="00E94AB5">
              <w:t>1.4 Carry out compliance monitoring activities according to industry hygiene and sanitation practices</w:t>
            </w:r>
          </w:p>
          <w:p w:rsidR="00000000" w:rsidRPr="00E94AB5" w:rsidP="00E94AB5">
            <w:pPr>
              <w:pStyle w:val="BodyText"/>
            </w:pPr>
            <w:r w:rsidRPr="00E94AB5">
              <w:t>1.5 Carry out all compliance monitoring activities in a manner that ensures the safety of personnel and equipment</w:t>
            </w:r>
          </w:p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>1.6 Record and report legal compliance monitoring activities according to jurisdictional procedures</w:t>
            </w:r>
          </w:p>
        </w:tc>
      </w:tr>
      <w:tr w:rsidTr="00B3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>2. Monitor fisheries quota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5" w:rsidP="00E94AB5">
            <w:pPr>
              <w:pStyle w:val="BodyText"/>
            </w:pPr>
            <w:r w:rsidRPr="00E94AB5">
              <w:t>2.1 Monitor catch and catch disposal records for compliance with industry and regulated reporting procedures</w:t>
            </w:r>
          </w:p>
          <w:p w:rsidR="00000000" w:rsidRPr="00E94AB5" w:rsidP="00E94AB5">
            <w:pPr>
              <w:pStyle w:val="BodyText"/>
            </w:pPr>
            <w:r w:rsidRPr="00E94AB5">
              <w:t>2.2 Comp</w:t>
            </w:r>
            <w:r w:rsidRPr="00E94AB5">
              <w:t>are estimated and actual weights of catch and identify variations greater than acceptable industry standards</w:t>
            </w:r>
          </w:p>
          <w:p w:rsidR="00000000" w:rsidRPr="00E94AB5" w:rsidP="00E94AB5">
            <w:pPr>
              <w:pStyle w:val="BodyText"/>
            </w:pPr>
            <w:r w:rsidRPr="00E94AB5">
              <w:t xml:space="preserve">2.3 Compare recorded and actual quantities of fish in catch and identify variations greater than industry standards </w:t>
            </w:r>
          </w:p>
          <w:p w:rsidR="00000000" w:rsidRPr="00E94AB5" w:rsidP="00E94AB5">
            <w:pPr>
              <w:pStyle w:val="BodyText"/>
            </w:pPr>
            <w:r w:rsidRPr="00E94AB5">
              <w:t xml:space="preserve">2.4 Investigate non-compliant </w:t>
            </w:r>
            <w:r w:rsidRPr="00E94AB5">
              <w:t>weight and quantity variations</w:t>
            </w:r>
          </w:p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>2.5 Record and report fisheries quota compliance monitoring activities according to organisation procedures</w:t>
            </w:r>
          </w:p>
        </w:tc>
      </w:tr>
      <w:tr w:rsidTr="00B3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>3. Monitor market documentation for fish sales and purchases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5" w:rsidP="00E94AB5">
            <w:pPr>
              <w:pStyle w:val="BodyText"/>
            </w:pPr>
            <w:r w:rsidRPr="00E94AB5">
              <w:t>3.1 Ensure market documentation matches purchase record</w:t>
            </w:r>
            <w:r w:rsidRPr="00E94AB5">
              <w:t>s, and identify discrepancies</w:t>
            </w:r>
          </w:p>
          <w:p w:rsidR="00000000" w:rsidRPr="00E94AB5" w:rsidP="00E94AB5">
            <w:pPr>
              <w:pStyle w:val="BodyText"/>
            </w:pPr>
            <w:r w:rsidRPr="00E94AB5">
              <w:t>3.2 Ensure sales documentation and business records comply with regulations</w:t>
            </w:r>
          </w:p>
          <w:p w:rsidR="00000000" w:rsidRPr="00E94AB5" w:rsidP="00E94AB5">
            <w:pPr>
              <w:pStyle w:val="BodyText"/>
            </w:pPr>
            <w:r w:rsidRPr="00E94AB5">
              <w:t>3.3 Record and report sales and purchase compliance monitoring activities according to jurisdictional procedures</w:t>
            </w:r>
          </w:p>
        </w:tc>
      </w:tr>
    </w:tbl>
    <w:p w:rsidR="00000000" w:rsidRPr="00E94AB5" w:rsidP="00E94AB5">
      <w:pPr>
        <w:pStyle w:val="BodyText"/>
      </w:pPr>
    </w:p>
    <w:p w:rsidR="00000000" w:rsidRPr="00E94AB5" w:rsidP="00E94AB5">
      <w:pPr>
        <w:pStyle w:val="AllowPageBreak"/>
      </w:pPr>
    </w:p>
    <w:p w:rsidR="00000000" w:rsidRPr="00E94AB5" w:rsidP="00E94AB5">
      <w:pPr>
        <w:pStyle w:val="Heading1"/>
      </w:pPr>
      <w:bookmarkStart w:id="6" w:name="O_1037710"/>
      <w:bookmarkEnd w:id="6"/>
      <w:r w:rsidRPr="00E94AB5">
        <w:t>Foundation Skill</w:t>
      </w:r>
      <w:r w:rsidRPr="00E94AB5">
        <w:t>s</w:t>
      </w:r>
    </w:p>
    <w:p w:rsidR="00000000" w:rsidRPr="00B3479C" w:rsidP="00B3479C">
      <w:pPr>
        <w:pStyle w:val="BodyText"/>
        <w:rPr>
          <w:i/>
        </w:rPr>
      </w:pPr>
      <w:r w:rsidRPr="00B3479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4A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Bold"/>
              <w:rPr>
                <w:lang w:val="en-NZ"/>
              </w:rPr>
            </w:pPr>
            <w:r w:rsidRPr="00E94AB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Bold"/>
              <w:rPr>
                <w:lang w:val="en-NZ"/>
              </w:rPr>
            </w:pPr>
            <w:r w:rsidRPr="00E94AB5">
              <w:t>Description</w:t>
            </w:r>
          </w:p>
        </w:tc>
      </w:tr>
      <w:tr w:rsidTr="00E94A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ListBullet"/>
              <w:rPr>
                <w:lang w:val="en-NZ"/>
              </w:rPr>
            </w:pPr>
            <w:r w:rsidRPr="00E94AB5">
              <w:t>Measures and compares quantities and weights</w:t>
            </w:r>
          </w:p>
        </w:tc>
      </w:tr>
      <w:tr w:rsidTr="00E94A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ListBullet"/>
              <w:rPr>
                <w:lang w:val="en-NZ"/>
              </w:rPr>
            </w:pPr>
            <w:r w:rsidRPr="00E94AB5">
              <w:t>Interprets and compares records and documents</w:t>
            </w:r>
          </w:p>
        </w:tc>
      </w:tr>
      <w:tr w:rsidTr="00E94A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ListBullet"/>
              <w:rPr>
                <w:lang w:val="en-NZ"/>
              </w:rPr>
            </w:pPr>
            <w:r w:rsidRPr="00E94AB5">
              <w:t>Records compliance monitoring activities</w:t>
            </w:r>
          </w:p>
        </w:tc>
      </w:tr>
      <w:tr w:rsidTr="00E94A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ListBullet"/>
              <w:rPr>
                <w:lang w:val="en-NZ"/>
              </w:rPr>
            </w:pPr>
            <w:r w:rsidRPr="00E94AB5">
              <w:t>Interprets and follows regulatory requirements, and seeks clarification or other assistance when required</w:t>
            </w:r>
          </w:p>
        </w:tc>
      </w:tr>
      <w:tr w:rsidTr="00E94A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5" w:rsidP="00E94AB5">
            <w:pPr>
              <w:pStyle w:val="ListBullet"/>
            </w:pPr>
            <w:r w:rsidRPr="00E94AB5">
              <w:t>Uses appropriate vocabulary, conventions and protocols, including technical language relevant to role, to monitor and investiga</w:t>
            </w:r>
            <w:r w:rsidRPr="00E94AB5">
              <w:t>te compliance requirements and breaches</w:t>
            </w:r>
          </w:p>
          <w:p w:rsidR="00000000" w:rsidP="00E94AB5">
            <w:pPr>
              <w:pStyle w:val="ListBullet"/>
              <w:rPr>
                <w:lang w:val="en-NZ"/>
              </w:rPr>
            </w:pPr>
            <w:r w:rsidRPr="00E94AB5">
              <w:t>Cooperates and collaborates with others to monitor legal and quota compliance</w:t>
            </w:r>
          </w:p>
        </w:tc>
      </w:tr>
      <w:tr w:rsidTr="00E94A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5" w:rsidP="00E94AB5">
            <w:pPr>
              <w:pStyle w:val="ListBullet"/>
            </w:pPr>
            <w:r w:rsidRPr="00E94AB5">
              <w:t>Plans and organises own work activities and resources</w:t>
            </w:r>
          </w:p>
        </w:tc>
      </w:tr>
    </w:tbl>
    <w:p w:rsidR="00000000" w:rsidRPr="00E94AB5" w:rsidP="00E94AB5">
      <w:pPr>
        <w:pStyle w:val="BodyText"/>
      </w:pPr>
    </w:p>
    <w:p w:rsidR="00000000" w:rsidRPr="00E94AB5" w:rsidP="00E94AB5">
      <w:pPr>
        <w:pStyle w:val="AllowPageBreak"/>
      </w:pPr>
    </w:p>
    <w:p w:rsidR="00000000" w:rsidRPr="00E94AB5" w:rsidP="00E94AB5">
      <w:pPr>
        <w:pStyle w:val="Heading1"/>
      </w:pPr>
      <w:bookmarkStart w:id="7" w:name="O_1037712"/>
      <w:bookmarkEnd w:id="7"/>
      <w:r w:rsidRPr="00E94AB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94A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Bold"/>
              <w:rPr>
                <w:lang w:val="en-NZ"/>
              </w:rPr>
            </w:pPr>
            <w:r w:rsidRPr="00E94AB5">
              <w:t>Code and title cur</w:t>
            </w:r>
            <w:r w:rsidRPr="00E94AB5">
              <w:t>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Bold"/>
              <w:rPr>
                <w:lang w:val="en-NZ"/>
              </w:rPr>
            </w:pPr>
            <w:r w:rsidRPr="00E94AB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Bold"/>
              <w:rPr>
                <w:lang w:val="en-NZ"/>
              </w:rPr>
            </w:pPr>
            <w:r w:rsidRPr="00E94AB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Bold"/>
              <w:rPr>
                <w:lang w:val="en-NZ"/>
              </w:rPr>
            </w:pPr>
            <w:r w:rsidRPr="00E94AB5">
              <w:t>Equivalence status</w:t>
            </w:r>
          </w:p>
        </w:tc>
      </w:tr>
      <w:tr w:rsidTr="00E94A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>SFICPL308 Monitor fish catches for legal compliance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>SFICOMP308C Monitor fish catches for legal compliance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5">
            <w:pPr>
              <w:pStyle w:val="BodyText"/>
              <w:rPr>
                <w:lang w:val="en-NZ"/>
              </w:rPr>
            </w:pPr>
            <w:r w:rsidRPr="00E94AB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5" w:rsidP="00E94AB5">
            <w:pPr>
              <w:pStyle w:val="BodyText"/>
            </w:pPr>
            <w:r w:rsidRPr="00E94AB5">
              <w:t>Equivalent unit</w:t>
            </w:r>
          </w:p>
        </w:tc>
      </w:tr>
    </w:tbl>
    <w:p w:rsidR="00000000" w:rsidRPr="00E94AB5" w:rsidP="00E94AB5">
      <w:pPr>
        <w:pStyle w:val="BodyText"/>
      </w:pPr>
    </w:p>
    <w:p w:rsidR="00000000" w:rsidRPr="00E94AB5" w:rsidP="00E94AB5">
      <w:pPr>
        <w:pStyle w:val="AllowPageBreak"/>
      </w:pPr>
    </w:p>
    <w:p w:rsidR="00000000" w:rsidRPr="00E94AB5" w:rsidP="00E94AB5">
      <w:pPr>
        <w:pStyle w:val="Heading1"/>
      </w:pPr>
      <w:bookmarkStart w:id="8" w:name="O_1037719"/>
      <w:bookmarkEnd w:id="8"/>
      <w:r w:rsidRPr="00E94AB5">
        <w:t>Links</w:t>
      </w:r>
    </w:p>
    <w:p w:rsidR="00000000" w:rsidRPr="00E94AB5" w:rsidP="00B3479C">
      <w:pPr>
        <w:pStyle w:val="BodyText"/>
      </w:pPr>
      <w:r w:rsidRPr="00E94A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8260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94AB5" w:rsidP="00E94AB5"/>
    <w:sectPr w:rsidSect="00E94A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B5" w:rsidRPr="00B3479C" w:rsidP="00B347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9C" w:rsidP="00E94A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479C" w:rsidP="00E94A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479C" w:rsidP="00E94A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AB5" w:rsidRPr="00B3479C" w:rsidP="00B347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9C" w:rsidRPr="002D2AF8" w:rsidP="00E94A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SFICPL308 Monitor fish catches for legal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3479C" w:rsidP="00E94A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4E6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16AC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A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A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A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A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A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A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A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A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A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A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AB5"/>
  </w:style>
  <w:style w:type="character" w:customStyle="1" w:styleId="Heading1Char">
    <w:name w:val="Heading 1 Char"/>
    <w:basedOn w:val="DefaultParagraphFont"/>
    <w:link w:val="Heading1"/>
    <w:rsid w:val="00E94A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A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A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AB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94AB5"/>
    <w:rPr>
      <w:i/>
    </w:rPr>
  </w:style>
  <w:style w:type="paragraph" w:customStyle="1" w:styleId="SuperHeading">
    <w:name w:val="SuperHeading"/>
    <w:basedOn w:val="Normal"/>
    <w:rsid w:val="00E94A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A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4AB5"/>
    <w:rPr>
      <w:b/>
    </w:rPr>
  </w:style>
  <w:style w:type="character" w:customStyle="1" w:styleId="Heading2Char">
    <w:name w:val="Heading 2 Char"/>
    <w:basedOn w:val="DefaultParagraphFont"/>
    <w:link w:val="Heading2"/>
    <w:rsid w:val="00E94A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A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A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A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A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A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A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A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A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A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A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A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A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A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A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A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4AB5"/>
    <w:rPr>
      <w:b/>
      <w:spacing w:val="0"/>
    </w:rPr>
  </w:style>
  <w:style w:type="paragraph" w:customStyle="1" w:styleId="SuperTitle">
    <w:name w:val="SuperTitle"/>
    <w:basedOn w:val="Title"/>
    <w:rsid w:val="00E94A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A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A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4A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4A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A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A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A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A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A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A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A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A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4A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A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A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AB5"/>
  </w:style>
  <w:style w:type="paragraph" w:styleId="TableofFigures">
    <w:name w:val="table of figures"/>
    <w:basedOn w:val="Normal"/>
    <w:next w:val="Normal"/>
    <w:semiHidden/>
    <w:rsid w:val="00E94A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A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4AB5"/>
    <w:rPr>
      <w:rFonts w:ascii="Wingdings" w:hAnsi="Wingdings"/>
    </w:rPr>
  </w:style>
  <w:style w:type="paragraph" w:customStyle="1" w:styleId="TableHeading">
    <w:name w:val="Table Heading"/>
    <w:basedOn w:val="HeadingBase"/>
    <w:rsid w:val="00E94A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AB5"/>
    <w:rPr>
      <w:color w:val="0033CC"/>
      <w:u w:val="none"/>
    </w:rPr>
  </w:style>
  <w:style w:type="paragraph" w:customStyle="1" w:styleId="BodyTextRight">
    <w:name w:val="Body Text Right"/>
    <w:basedOn w:val="BodyText"/>
    <w:rsid w:val="00E94A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A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A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A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A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A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AB5"/>
    <w:rPr>
      <w:sz w:val="32"/>
    </w:rPr>
  </w:style>
  <w:style w:type="paragraph" w:customStyle="1" w:styleId="HeadingProcedure">
    <w:name w:val="Heading Procedure"/>
    <w:basedOn w:val="HeadingBase"/>
    <w:next w:val="Normal"/>
    <w:rsid w:val="00E94A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AB5"/>
    <w:pPr>
      <w:spacing w:before="60" w:after="60"/>
    </w:pPr>
  </w:style>
  <w:style w:type="paragraph" w:styleId="ListContinue">
    <w:name w:val="List Continue"/>
    <w:basedOn w:val="List"/>
    <w:rsid w:val="00E94AB5"/>
    <w:pPr>
      <w:ind w:firstLine="0"/>
    </w:pPr>
  </w:style>
  <w:style w:type="paragraph" w:customStyle="1" w:styleId="ListNote">
    <w:name w:val="List Note"/>
    <w:basedOn w:val="List"/>
    <w:rsid w:val="00E94A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A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A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AB5"/>
    <w:rPr>
      <w:rFonts w:ascii="Courier New" w:hAnsi="Courier New"/>
    </w:rPr>
  </w:style>
  <w:style w:type="paragraph" w:customStyle="1" w:styleId="NoteBullet">
    <w:name w:val="Note Bullet"/>
    <w:basedOn w:val="Note"/>
    <w:rsid w:val="00E94A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A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A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A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A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4A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A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AB5"/>
    <w:rPr>
      <w:b/>
      <w:smallCaps/>
    </w:rPr>
  </w:style>
  <w:style w:type="paragraph" w:customStyle="1" w:styleId="TableListNumber">
    <w:name w:val="Table List Number"/>
    <w:basedOn w:val="ListNumber"/>
    <w:rsid w:val="00E94A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A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AB5"/>
    <w:pPr>
      <w:numPr>
        <w:numId w:val="8"/>
      </w:numPr>
    </w:pPr>
  </w:style>
  <w:style w:type="paragraph" w:customStyle="1" w:styleId="ListAlpha2">
    <w:name w:val="List Alpha 2"/>
    <w:basedOn w:val="List2"/>
    <w:rsid w:val="00E94AB5"/>
    <w:pPr>
      <w:numPr>
        <w:numId w:val="7"/>
      </w:numPr>
    </w:pPr>
  </w:style>
  <w:style w:type="paragraph" w:styleId="List2">
    <w:name w:val="List 2"/>
    <w:basedOn w:val="BodyText"/>
    <w:rsid w:val="00E94A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A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A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A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A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A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4AB5"/>
    <w:pPr>
      <w:numPr>
        <w:numId w:val="3"/>
      </w:numPr>
    </w:pPr>
  </w:style>
  <w:style w:type="paragraph" w:styleId="ListContinue2">
    <w:name w:val="List Continue 2"/>
    <w:basedOn w:val="List2"/>
    <w:rsid w:val="00E94AB5"/>
    <w:pPr>
      <w:ind w:firstLine="0"/>
    </w:pPr>
  </w:style>
  <w:style w:type="paragraph" w:styleId="ListContinue3">
    <w:name w:val="List Continue 3"/>
    <w:basedOn w:val="List3"/>
    <w:rsid w:val="00E94AB5"/>
    <w:pPr>
      <w:ind w:left="1021" w:firstLine="0"/>
    </w:pPr>
  </w:style>
  <w:style w:type="paragraph" w:styleId="ListContinue4">
    <w:name w:val="List Continue 4"/>
    <w:basedOn w:val="List4"/>
    <w:rsid w:val="00E94AB5"/>
    <w:pPr>
      <w:ind w:firstLine="0"/>
    </w:pPr>
  </w:style>
  <w:style w:type="paragraph" w:styleId="ListContinue5">
    <w:name w:val="List Continue 5"/>
    <w:basedOn w:val="List5"/>
    <w:rsid w:val="00E94AB5"/>
    <w:pPr>
      <w:ind w:firstLine="0"/>
    </w:pPr>
  </w:style>
  <w:style w:type="paragraph" w:styleId="ListNumber3">
    <w:name w:val="List Number 3"/>
    <w:basedOn w:val="List3"/>
    <w:rsid w:val="00E94AB5"/>
    <w:pPr>
      <w:numPr>
        <w:numId w:val="4"/>
      </w:numPr>
    </w:pPr>
  </w:style>
  <w:style w:type="paragraph" w:styleId="ListNumber4">
    <w:name w:val="List Number 4"/>
    <w:basedOn w:val="List4"/>
    <w:rsid w:val="00E94AB5"/>
    <w:pPr>
      <w:numPr>
        <w:numId w:val="5"/>
      </w:numPr>
    </w:pPr>
  </w:style>
  <w:style w:type="paragraph" w:styleId="ListNumber5">
    <w:name w:val="List Number 5"/>
    <w:basedOn w:val="List5"/>
    <w:rsid w:val="00E94AB5"/>
    <w:pPr>
      <w:numPr>
        <w:numId w:val="6"/>
      </w:numPr>
    </w:pPr>
  </w:style>
  <w:style w:type="paragraph" w:styleId="BlockText">
    <w:name w:val="Block Text"/>
    <w:basedOn w:val="Normal"/>
    <w:rsid w:val="00E94A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A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AB5"/>
    <w:rPr>
      <w:sz w:val="16"/>
      <w:vertAlign w:val="superscript"/>
    </w:rPr>
  </w:style>
  <w:style w:type="character" w:customStyle="1" w:styleId="Symbols">
    <w:name w:val="Symbols"/>
    <w:basedOn w:val="DefaultParagraphFont"/>
    <w:rsid w:val="00E94AB5"/>
    <w:rPr>
      <w:rFonts w:ascii="Symbol" w:hAnsi="Symbol"/>
    </w:rPr>
  </w:style>
  <w:style w:type="character" w:customStyle="1" w:styleId="MenuOptions">
    <w:name w:val="Menu Options"/>
    <w:basedOn w:val="DefaultParagraphFont"/>
    <w:rsid w:val="00E94A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AB5"/>
    <w:rPr>
      <w:b/>
    </w:rPr>
  </w:style>
  <w:style w:type="character" w:customStyle="1" w:styleId="Underlined">
    <w:name w:val="Underlined"/>
    <w:basedOn w:val="DefaultParagraphFont"/>
    <w:rsid w:val="00E94AB5"/>
    <w:rPr>
      <w:u w:val="single"/>
    </w:rPr>
  </w:style>
  <w:style w:type="paragraph" w:customStyle="1" w:styleId="TableBodyTextRight">
    <w:name w:val="Table Body Text Right"/>
    <w:basedOn w:val="TableBodyText"/>
    <w:rsid w:val="00E94A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AB5"/>
    <w:rPr>
      <w:sz w:val="18"/>
    </w:rPr>
  </w:style>
  <w:style w:type="paragraph" w:customStyle="1" w:styleId="BodySmallRight">
    <w:name w:val="Body Small Right"/>
    <w:basedOn w:val="BodyTextRight"/>
    <w:rsid w:val="00E94AB5"/>
    <w:rPr>
      <w:sz w:val="18"/>
      <w:szCs w:val="18"/>
    </w:rPr>
  </w:style>
  <w:style w:type="paragraph" w:customStyle="1" w:styleId="MarginEdition">
    <w:name w:val="Margin Edition"/>
    <w:basedOn w:val="MarginNote"/>
    <w:rsid w:val="00E94A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AB5"/>
    <w:rPr>
      <w:sz w:val="2"/>
      <w:szCs w:val="2"/>
    </w:rPr>
  </w:style>
  <w:style w:type="character" w:customStyle="1" w:styleId="Small">
    <w:name w:val="Small"/>
    <w:basedOn w:val="DefaultParagraphFont"/>
    <w:rsid w:val="00E94AB5"/>
    <w:rPr>
      <w:sz w:val="16"/>
    </w:rPr>
  </w:style>
  <w:style w:type="paragraph" w:customStyle="1" w:styleId="WideTable">
    <w:name w:val="Wide Table"/>
    <w:basedOn w:val="Normal"/>
    <w:rsid w:val="00E94A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AB5"/>
  </w:style>
  <w:style w:type="paragraph" w:styleId="Quote">
    <w:name w:val="Quote"/>
    <w:basedOn w:val="Heading1"/>
    <w:link w:val="QuoteChar"/>
    <w:qFormat/>
    <w:rsid w:val="00E94A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A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AB5"/>
    <w:pPr>
      <w:pageBreakBefore/>
    </w:pPr>
  </w:style>
  <w:style w:type="paragraph" w:customStyle="1" w:styleId="Border">
    <w:name w:val="Border"/>
    <w:basedOn w:val="Normal"/>
    <w:qFormat/>
    <w:rsid w:val="00E94A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A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A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A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A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A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A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A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A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AB5"/>
    <w:rPr>
      <w:u w:val="single"/>
    </w:rPr>
  </w:style>
  <w:style w:type="character" w:customStyle="1" w:styleId="BoldandItalics">
    <w:name w:val="Bold and Italics"/>
    <w:qFormat/>
    <w:rsid w:val="00E94AB5"/>
    <w:rPr>
      <w:b/>
      <w:i/>
      <w:u w:val="none"/>
    </w:rPr>
  </w:style>
  <w:style w:type="paragraph" w:styleId="BalloonText">
    <w:name w:val="Balloon Text"/>
    <w:basedOn w:val="Normal"/>
    <w:link w:val="BalloonTextChar"/>
    <w:rsid w:val="00E94A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A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A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A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A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A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A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47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3720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SFICPL308 Monitor fish catches for legal compliance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