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620" w:rsidP="00515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SFICPL306 Gather, collate and record information</w:t>
      </w:r>
      <w:r>
        <w:fldChar w:fldCharType="end"/>
      </w:r>
    </w:p>
    <w:p w:rsidR="00515620" w:rsidP="00515620">
      <w:pPr>
        <w:pStyle w:val="Version"/>
        <w:sectPr w:rsidSect="001B7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4B3" w:rsidP="001B74B3">
      <w:pPr>
        <w:pStyle w:val="SuperHeading"/>
      </w:pPr>
      <w:r w:rsidRPr="001B74B3">
        <w:t>SFICPL306 Gather, collate and record information</w:t>
      </w:r>
    </w:p>
    <w:p w:rsidR="00000000" w:rsidRPr="001B74B3" w:rsidP="001B74B3">
      <w:pPr>
        <w:pStyle w:val="Heading1"/>
      </w:pPr>
      <w:bookmarkStart w:id="1" w:name="O_1037666"/>
      <w:bookmarkEnd w:id="1"/>
      <w:r w:rsidRPr="001B74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7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Bold"/>
              <w:rPr>
                <w:lang w:val="en-NZ"/>
              </w:rPr>
            </w:pPr>
            <w:r w:rsidRPr="001B74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Bold"/>
              <w:rPr>
                <w:lang w:val="en-NZ"/>
              </w:rPr>
            </w:pPr>
            <w:r w:rsidRPr="001B74B3">
              <w:t>Comments</w:t>
            </w:r>
          </w:p>
        </w:tc>
      </w:tr>
      <w:tr w:rsidTr="001B7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B3" w:rsidP="001B74B3">
            <w:pPr>
              <w:pStyle w:val="BodyText"/>
            </w:pPr>
            <w:r w:rsidRPr="001B74B3">
              <w:t>This version released with SFI Seafood Industry Training Package Version 1.0.</w:t>
            </w:r>
          </w:p>
        </w:tc>
      </w:tr>
    </w:tbl>
    <w:p w:rsidR="00000000" w:rsidRPr="001B74B3" w:rsidP="001B74B3">
      <w:pPr>
        <w:pStyle w:val="BodyText"/>
      </w:pPr>
    </w:p>
    <w:p w:rsidR="00000000" w:rsidRPr="001B74B3" w:rsidP="001B74B3">
      <w:pPr>
        <w:pStyle w:val="AllowPageBreak"/>
      </w:pPr>
    </w:p>
    <w:p w:rsidR="00000000" w:rsidRPr="001B74B3" w:rsidP="001B74B3">
      <w:pPr>
        <w:pStyle w:val="Heading1"/>
      </w:pPr>
      <w:bookmarkStart w:id="2" w:name="O_1037667"/>
      <w:bookmarkEnd w:id="2"/>
      <w:r w:rsidRPr="001B74B3">
        <w:t>Application</w:t>
      </w:r>
    </w:p>
    <w:p w:rsidR="00000000" w:rsidRPr="001B74B3" w:rsidP="00515620">
      <w:pPr>
        <w:pStyle w:val="BodyText"/>
      </w:pPr>
      <w:r w:rsidRPr="001B74B3">
        <w:t xml:space="preserve">This unit of competency describes the skills and knowledge required to gather, collate </w:t>
      </w:r>
      <w:r w:rsidRPr="001B74B3">
        <w:t xml:space="preserve">and record information for fisheries or aquaculture related issues. </w:t>
      </w:r>
    </w:p>
    <w:p w:rsidR="00000000" w:rsidRPr="001B74B3" w:rsidP="00515620">
      <w:pPr>
        <w:pStyle w:val="BodyText"/>
      </w:pPr>
      <w:r w:rsidRPr="001B74B3">
        <w:t>The unit applies to individuals who are required to obtain statements, conduct interviews and use fishery or aquaculture database systems to document information. It includes situations w</w:t>
      </w:r>
      <w:r w:rsidRPr="001B74B3">
        <w:t>here freedom of information and privacy legislation apply.</w:t>
      </w:r>
    </w:p>
    <w:p w:rsidR="00000000" w:rsidRPr="001B74B3" w:rsidP="00515620">
      <w:pPr>
        <w:pStyle w:val="BodyText"/>
      </w:pPr>
      <w:r w:rsidRPr="001B74B3">
        <w:t xml:space="preserve">All work must be carried out to comply with workplace procedures, according to state/territory health and safety, biosecurity and environmental regulations, legislation and standards that apply to </w:t>
      </w:r>
      <w:r w:rsidRPr="001B74B3">
        <w:t>the workplace.</w:t>
      </w:r>
    </w:p>
    <w:p w:rsidR="00000000" w:rsidRPr="001B74B3" w:rsidP="00515620">
      <w:pPr>
        <w:pStyle w:val="BodyText"/>
      </w:pPr>
      <w:r w:rsidRPr="001B74B3">
        <w:t>Regulatory requirements apply to this unit. Users are required to check with the relevant jurisdiction for current requirements.</w:t>
      </w:r>
    </w:p>
    <w:p w:rsidR="00000000" w:rsidRPr="001B74B3" w:rsidP="001B74B3">
      <w:pPr>
        <w:pStyle w:val="Heading1"/>
      </w:pPr>
      <w:bookmarkStart w:id="3" w:name="O_1037668"/>
      <w:bookmarkEnd w:id="3"/>
      <w:r w:rsidRPr="001B74B3">
        <w:t>Pre-requisite Unit</w:t>
      </w:r>
    </w:p>
    <w:p w:rsidR="00000000" w:rsidRPr="001B74B3" w:rsidP="00515620">
      <w:pPr>
        <w:pStyle w:val="BodyText"/>
      </w:pPr>
      <w:r w:rsidRPr="001B74B3">
        <w:t>Nil</w:t>
      </w:r>
    </w:p>
    <w:p w:rsidR="00000000" w:rsidRPr="001B74B3" w:rsidP="001B74B3">
      <w:pPr>
        <w:pStyle w:val="Heading1"/>
      </w:pPr>
      <w:bookmarkStart w:id="4" w:name="O_1037670"/>
      <w:bookmarkEnd w:id="4"/>
      <w:r w:rsidRPr="001B74B3">
        <w:t>Unit Sector</w:t>
      </w:r>
    </w:p>
    <w:p w:rsidR="00000000" w:rsidRPr="001B74B3" w:rsidP="00515620">
      <w:pPr>
        <w:pStyle w:val="BodyText"/>
      </w:pPr>
      <w:r w:rsidRPr="001B74B3">
        <w:t>Compliance (CPL)</w:t>
      </w:r>
    </w:p>
    <w:p w:rsidR="00000000" w:rsidRPr="001B74B3" w:rsidP="001B74B3">
      <w:pPr>
        <w:pStyle w:val="Heading1"/>
      </w:pPr>
      <w:bookmarkStart w:id="5" w:name="O_1037671"/>
      <w:bookmarkEnd w:id="5"/>
      <w:r w:rsidRPr="001B74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5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Bold"/>
              <w:rPr>
                <w:lang w:val="en-NZ"/>
              </w:rPr>
            </w:pPr>
            <w:r w:rsidRPr="001B74B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Bold"/>
              <w:rPr>
                <w:lang w:val="en-NZ"/>
              </w:rPr>
            </w:pPr>
            <w:r w:rsidRPr="001B74B3">
              <w:t>Performance Criteria</w:t>
            </w:r>
          </w:p>
        </w:tc>
      </w:tr>
      <w:tr w:rsidTr="00515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B3" w:rsidP="001B74B3">
            <w:pPr>
              <w:pStyle w:val="BodyText"/>
            </w:pPr>
            <w:r w:rsidRPr="001B74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1. Obtain, record and analyse information from the c</w:t>
            </w:r>
            <w:r w:rsidRPr="001B74B3">
              <w:t>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B3" w:rsidP="001B74B3">
            <w:pPr>
              <w:pStyle w:val="BodyText"/>
            </w:pPr>
            <w:r w:rsidRPr="001B74B3">
              <w:t>1.1 Seek, collect and record information relevant to fishery or aquaculture issues</w:t>
            </w:r>
          </w:p>
          <w:p w:rsidR="00000000" w:rsidRPr="001B74B3" w:rsidP="001B74B3">
            <w:pPr>
              <w:pStyle w:val="BodyText"/>
            </w:pPr>
            <w:r w:rsidRPr="001B74B3">
              <w:t xml:space="preserve">1.2 Analyse, sort and collate information in relation to the purpose for </w:t>
            </w:r>
            <w:r w:rsidRPr="001B74B3">
              <w:t>which it is being obtained</w:t>
            </w:r>
          </w:p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1.3 Ensure contents of the information recording forms and repor</w:t>
            </w:r>
            <w:r w:rsidRPr="001B74B3">
              <w:t>ts are complete, accurate, concise, legible, understandable and in the required format</w:t>
            </w:r>
          </w:p>
        </w:tc>
      </w:tr>
      <w:tr w:rsidTr="00515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2. Conduct interviews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B3" w:rsidP="001B74B3">
            <w:pPr>
              <w:pStyle w:val="BodyText"/>
            </w:pPr>
            <w:r w:rsidRPr="001B74B3">
              <w:t>2.1 Plan, manage and conduct interviews to gather maximum amount of information relevant to the matter being examined</w:t>
            </w:r>
          </w:p>
          <w:p w:rsidR="00000000" w:rsidRPr="001B74B3" w:rsidP="001B74B3">
            <w:pPr>
              <w:pStyle w:val="BodyText"/>
            </w:pPr>
            <w:r w:rsidRPr="001B74B3">
              <w:t>2.2 Ensure all interviewees are afforded their legal rights and treated fairly and equitably according to judicial standards</w:t>
            </w:r>
          </w:p>
          <w:p w:rsidR="00000000" w:rsidRPr="001B74B3" w:rsidP="001B74B3">
            <w:pPr>
              <w:pStyle w:val="BodyText"/>
            </w:pPr>
            <w:r w:rsidRPr="001B74B3">
              <w:t>2.3 Employ interview techniques that comply with jurisdictional law and agency codes of ethics and practice</w:t>
            </w:r>
          </w:p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2.4 Operate interview a</w:t>
            </w:r>
            <w:r w:rsidRPr="001B74B3">
              <w:t>nd evidence recording equipment according to judicial standards</w:t>
            </w:r>
          </w:p>
        </w:tc>
      </w:tr>
      <w:tr w:rsidTr="00515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3. Take and compile statements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B3" w:rsidP="001B74B3">
            <w:pPr>
              <w:pStyle w:val="BodyText"/>
            </w:pPr>
            <w:r w:rsidRPr="001B74B3">
              <w:t>3.1 Obtain statements relevant to the matter being examined</w:t>
            </w:r>
          </w:p>
          <w:p w:rsidR="00000000" w:rsidRPr="001B74B3" w:rsidP="001B74B3">
            <w:pPr>
              <w:pStyle w:val="BodyText"/>
            </w:pPr>
            <w:r w:rsidRPr="001B74B3">
              <w:t>3.2 Use active listening and effective questioning to extract and clarify details.</w:t>
            </w:r>
          </w:p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3.3 Prepare compr</w:t>
            </w:r>
            <w:r w:rsidRPr="001B74B3">
              <w:t>ehensive statements relevant to the matter being examined according to judicial standards</w:t>
            </w:r>
          </w:p>
        </w:tc>
      </w:tr>
      <w:tr w:rsidTr="005156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4. Use information and database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B3" w:rsidP="001B74B3">
            <w:pPr>
              <w:pStyle w:val="BodyText"/>
            </w:pPr>
            <w:r w:rsidRPr="001B74B3">
              <w:t>4.1 Check information entered on database systems is accurate, understandable, complete and verifiable, and the required agen</w:t>
            </w:r>
            <w:r w:rsidRPr="001B74B3">
              <w:t>cy data entry security procedures are adhered to</w:t>
            </w:r>
          </w:p>
          <w:p w:rsidR="00000000" w:rsidRPr="001B74B3" w:rsidP="001B74B3">
            <w:pPr>
              <w:pStyle w:val="BodyText"/>
            </w:pPr>
            <w:r w:rsidRPr="001B74B3">
              <w:t>4.2 Identify and access appropriate sources of information</w:t>
            </w:r>
          </w:p>
          <w:p w:rsidR="00000000" w:rsidRPr="001B74B3" w:rsidP="001B74B3">
            <w:pPr>
              <w:pStyle w:val="BodyText"/>
            </w:pPr>
            <w:r w:rsidRPr="001B74B3">
              <w:t>4.3 Retrieve valid information from appropriate database systems</w:t>
            </w:r>
          </w:p>
          <w:p w:rsidR="00000000" w:rsidRPr="001B74B3" w:rsidP="001B74B3">
            <w:pPr>
              <w:pStyle w:val="BodyText"/>
            </w:pPr>
            <w:r w:rsidRPr="001B74B3">
              <w:t>4.4 Comply with freedom of information and privacy laws or guidelines</w:t>
            </w:r>
          </w:p>
          <w:p w:rsidR="00000000" w:rsidRPr="001B74B3" w:rsidP="001B74B3">
            <w:pPr>
              <w:pStyle w:val="BodyText"/>
            </w:pPr>
            <w:r w:rsidRPr="001B74B3">
              <w:t xml:space="preserve">4.5 Sort and </w:t>
            </w:r>
            <w:r w:rsidRPr="001B74B3">
              <w:t xml:space="preserve">collate information collected according to agreed criteria </w:t>
            </w:r>
          </w:p>
          <w:p w:rsidR="00000000" w:rsidRPr="001B74B3" w:rsidP="001B74B3">
            <w:pPr>
              <w:pStyle w:val="BodyText"/>
            </w:pPr>
            <w:r w:rsidRPr="001B74B3">
              <w:t>4.6 Access and store information according to agency codes of ethics and practice</w:t>
            </w:r>
          </w:p>
        </w:tc>
      </w:tr>
    </w:tbl>
    <w:p w:rsidR="00000000" w:rsidRPr="001B74B3" w:rsidP="001B74B3">
      <w:pPr>
        <w:pStyle w:val="BodyText"/>
      </w:pPr>
    </w:p>
    <w:p w:rsidR="00000000" w:rsidRPr="001B74B3" w:rsidP="001B74B3">
      <w:pPr>
        <w:pStyle w:val="AllowPageBreak"/>
      </w:pPr>
    </w:p>
    <w:p w:rsidR="00000000" w:rsidRPr="001B74B3" w:rsidP="001B74B3">
      <w:pPr>
        <w:pStyle w:val="Heading1"/>
      </w:pPr>
      <w:bookmarkStart w:id="6" w:name="O_1037672"/>
      <w:bookmarkEnd w:id="6"/>
      <w:r w:rsidRPr="001B74B3">
        <w:t>Foundation Skills</w:t>
      </w:r>
    </w:p>
    <w:p w:rsidR="00000000" w:rsidRPr="001B74B3" w:rsidP="00515620">
      <w:pPr>
        <w:pStyle w:val="BodyText"/>
      </w:pPr>
      <w:r w:rsidRPr="001B74B3"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7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Bold"/>
              <w:rPr>
                <w:lang w:val="en-NZ"/>
              </w:rPr>
            </w:pPr>
            <w:r w:rsidRPr="001B74B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Bold"/>
              <w:rPr>
                <w:lang w:val="en-NZ"/>
              </w:rPr>
            </w:pPr>
            <w:r w:rsidRPr="001B74B3">
              <w:t>Description</w:t>
            </w:r>
          </w:p>
        </w:tc>
      </w:tr>
      <w:tr w:rsidTr="001B7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B3" w:rsidP="001B74B3">
            <w:pPr>
              <w:pStyle w:val="ListBullet"/>
            </w:pPr>
            <w:r w:rsidRPr="001B74B3">
              <w:t xml:space="preserve">Identifies and interprets relevant </w:t>
            </w:r>
            <w:r w:rsidRPr="001B74B3">
              <w:t>information and requirements of jurisdictional laws, by-laws and regulations</w:t>
            </w:r>
          </w:p>
          <w:p w:rsidR="00000000" w:rsidP="001B74B3">
            <w:pPr>
              <w:pStyle w:val="ListBullet"/>
              <w:rPr>
                <w:lang w:val="en-NZ"/>
              </w:rPr>
            </w:pPr>
            <w:r w:rsidRPr="001B74B3">
              <w:t>Interprets and compares records and documents</w:t>
            </w:r>
          </w:p>
        </w:tc>
      </w:tr>
      <w:tr w:rsidTr="001B7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ListBullet"/>
              <w:rPr>
                <w:lang w:val="en-NZ"/>
              </w:rPr>
            </w:pPr>
            <w:r w:rsidRPr="001B74B3">
              <w:t>Records fishery or aquaculture related information</w:t>
            </w:r>
          </w:p>
        </w:tc>
      </w:tr>
      <w:tr w:rsidTr="001B7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ListBullet"/>
              <w:rPr>
                <w:lang w:val="en-NZ"/>
              </w:rPr>
            </w:pPr>
            <w:r w:rsidRPr="001B74B3">
              <w:t>Interprets and follows workplace requirements, and seeks clarification or other assistance when required</w:t>
            </w:r>
          </w:p>
        </w:tc>
      </w:tr>
      <w:tr w:rsidTr="001B7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ListBullet"/>
              <w:rPr>
                <w:lang w:val="en-NZ"/>
              </w:rPr>
            </w:pPr>
            <w:r w:rsidRPr="001B74B3">
              <w:t>Uses appropriate vocabulary, conventions and protocols, including technical language relevant to role</w:t>
            </w:r>
          </w:p>
        </w:tc>
      </w:tr>
      <w:tr w:rsidTr="001B7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B3" w:rsidP="001B74B3">
            <w:pPr>
              <w:pStyle w:val="ListBullet"/>
            </w:pPr>
            <w:r w:rsidRPr="001B74B3">
              <w:t xml:space="preserve">Plans </w:t>
            </w:r>
            <w:r w:rsidRPr="001B74B3">
              <w:t>and organises own work activities and resources</w:t>
            </w:r>
          </w:p>
          <w:p w:rsidR="00000000" w:rsidRPr="001B74B3" w:rsidP="001B74B3">
            <w:pPr>
              <w:pStyle w:val="ListBullet"/>
            </w:pPr>
            <w:r w:rsidRPr="001B74B3">
              <w:t xml:space="preserve">Resolves and de-escalate conflicts; makes decisions about appropriate compliance response </w:t>
            </w:r>
          </w:p>
        </w:tc>
      </w:tr>
    </w:tbl>
    <w:p w:rsidR="00000000" w:rsidRPr="001B74B3" w:rsidP="001B74B3">
      <w:pPr>
        <w:pStyle w:val="BodyText"/>
      </w:pPr>
    </w:p>
    <w:p w:rsidR="00000000" w:rsidRPr="001B74B3" w:rsidP="001B74B3">
      <w:pPr>
        <w:pStyle w:val="AllowPageBreak"/>
      </w:pPr>
    </w:p>
    <w:p w:rsidR="00000000" w:rsidRPr="001B74B3" w:rsidP="001B74B3">
      <w:pPr>
        <w:pStyle w:val="Heading1"/>
      </w:pPr>
      <w:bookmarkStart w:id="7" w:name="O_1037674"/>
      <w:bookmarkEnd w:id="7"/>
      <w:r w:rsidRPr="001B74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B7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Bold"/>
              <w:rPr>
                <w:lang w:val="en-NZ"/>
              </w:rPr>
            </w:pPr>
            <w:r w:rsidRPr="001B74B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Bold"/>
              <w:rPr>
                <w:lang w:val="en-NZ"/>
              </w:rPr>
            </w:pPr>
            <w:r w:rsidRPr="001B74B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Bold"/>
              <w:rPr>
                <w:lang w:val="en-NZ"/>
              </w:rPr>
            </w:pPr>
            <w:r w:rsidRPr="001B74B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Bold"/>
              <w:rPr>
                <w:lang w:val="en-NZ"/>
              </w:rPr>
            </w:pPr>
            <w:r w:rsidRPr="001B74B3">
              <w:t>Equivalence status</w:t>
            </w:r>
          </w:p>
        </w:tc>
      </w:tr>
      <w:tr w:rsidTr="001B7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SFICPL306 Gather, collate and record information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SFICOMP316A Gather, collate and record information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B3" w:rsidP="001B74B3">
            <w:pPr>
              <w:pStyle w:val="BodyText"/>
            </w:pPr>
            <w:r w:rsidRPr="001B74B3">
              <w:t>Updated to meet Standards for Training Packages</w:t>
            </w:r>
          </w:p>
          <w:p w:rsidR="00000000" w:rsidP="001B74B3">
            <w:pPr>
              <w:pStyle w:val="BodyText"/>
              <w:rPr>
                <w:lang w:val="en-NZ"/>
              </w:rPr>
            </w:pPr>
            <w:r w:rsidRPr="001B74B3">
              <w:t>Element 5 removed to better reflect unit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4B3" w:rsidP="001B74B3">
            <w:pPr>
              <w:pStyle w:val="BodyText"/>
            </w:pPr>
            <w:r w:rsidRPr="001B74B3">
              <w:t>Equivalent unit</w:t>
            </w:r>
          </w:p>
        </w:tc>
      </w:tr>
    </w:tbl>
    <w:p w:rsidR="00000000" w:rsidRPr="001B74B3" w:rsidP="001B74B3">
      <w:pPr>
        <w:pStyle w:val="BodyText"/>
      </w:pPr>
    </w:p>
    <w:p w:rsidR="00000000" w:rsidRPr="001B74B3" w:rsidP="001B74B3">
      <w:pPr>
        <w:pStyle w:val="AllowPageBreak"/>
      </w:pPr>
    </w:p>
    <w:p w:rsidR="00000000" w:rsidRPr="001B74B3" w:rsidP="001B74B3">
      <w:pPr>
        <w:pStyle w:val="Heading1"/>
      </w:pPr>
      <w:bookmarkStart w:id="8" w:name="O_1037681"/>
      <w:bookmarkEnd w:id="8"/>
      <w:r w:rsidRPr="001B74B3">
        <w:t>Li</w:t>
      </w:r>
      <w:r w:rsidRPr="001B74B3">
        <w:t>nks</w:t>
      </w:r>
    </w:p>
    <w:p w:rsidR="00000000" w:rsidRPr="001B74B3" w:rsidP="00515620">
      <w:pPr>
        <w:pStyle w:val="BodyText"/>
      </w:pPr>
      <w:r w:rsidRPr="001B74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42F0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B74B3" w:rsidP="001B74B3"/>
    <w:sectPr w:rsidSect="001B74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B3" w:rsidRPr="00515620" w:rsidP="00515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20" w:rsidP="001B7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620" w:rsidP="001B7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5620" w:rsidP="001B7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4B3" w:rsidRPr="00515620" w:rsidP="00515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20" w:rsidRPr="002D2AF8" w:rsidP="001B7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SFICPL306 Gather, collate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15620" w:rsidP="001B7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142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62B5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4B3"/>
  </w:style>
  <w:style w:type="character" w:customStyle="1" w:styleId="Heading1Char">
    <w:name w:val="Heading 1 Char"/>
    <w:basedOn w:val="DefaultParagraphFont"/>
    <w:link w:val="Heading1"/>
    <w:rsid w:val="001B7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4B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B74B3"/>
    <w:rPr>
      <w:i/>
    </w:rPr>
  </w:style>
  <w:style w:type="paragraph" w:customStyle="1" w:styleId="SuperHeading">
    <w:name w:val="SuperHeading"/>
    <w:basedOn w:val="Normal"/>
    <w:rsid w:val="001B7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74B3"/>
    <w:rPr>
      <w:b/>
    </w:rPr>
  </w:style>
  <w:style w:type="character" w:customStyle="1" w:styleId="Heading2Char">
    <w:name w:val="Heading 2 Char"/>
    <w:basedOn w:val="DefaultParagraphFont"/>
    <w:link w:val="Heading2"/>
    <w:rsid w:val="001B7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74B3"/>
    <w:rPr>
      <w:b/>
      <w:spacing w:val="0"/>
    </w:rPr>
  </w:style>
  <w:style w:type="paragraph" w:customStyle="1" w:styleId="SuperTitle">
    <w:name w:val="SuperTitle"/>
    <w:basedOn w:val="Title"/>
    <w:rsid w:val="001B7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4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4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7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4B3"/>
  </w:style>
  <w:style w:type="paragraph" w:styleId="TableofFigures">
    <w:name w:val="table of figures"/>
    <w:basedOn w:val="Normal"/>
    <w:next w:val="Normal"/>
    <w:semiHidden/>
    <w:rsid w:val="001B7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4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74B3"/>
    <w:rPr>
      <w:rFonts w:ascii="Wingdings" w:hAnsi="Wingdings"/>
    </w:rPr>
  </w:style>
  <w:style w:type="paragraph" w:customStyle="1" w:styleId="TableHeading">
    <w:name w:val="Table Heading"/>
    <w:basedOn w:val="HeadingBase"/>
    <w:rsid w:val="001B7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4B3"/>
    <w:rPr>
      <w:color w:val="0033CC"/>
      <w:u w:val="none"/>
    </w:rPr>
  </w:style>
  <w:style w:type="paragraph" w:customStyle="1" w:styleId="BodyTextRight">
    <w:name w:val="Body Text Right"/>
    <w:basedOn w:val="BodyText"/>
    <w:rsid w:val="001B7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4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4B3"/>
    <w:rPr>
      <w:sz w:val="32"/>
    </w:rPr>
  </w:style>
  <w:style w:type="paragraph" w:customStyle="1" w:styleId="HeadingProcedure">
    <w:name w:val="Heading Procedure"/>
    <w:basedOn w:val="HeadingBase"/>
    <w:next w:val="Normal"/>
    <w:rsid w:val="001B7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4B3"/>
    <w:pPr>
      <w:spacing w:before="60" w:after="60"/>
    </w:pPr>
  </w:style>
  <w:style w:type="paragraph" w:styleId="ListContinue">
    <w:name w:val="List Continue"/>
    <w:basedOn w:val="List"/>
    <w:rsid w:val="001B74B3"/>
    <w:pPr>
      <w:ind w:firstLine="0"/>
    </w:pPr>
  </w:style>
  <w:style w:type="paragraph" w:customStyle="1" w:styleId="ListNote">
    <w:name w:val="List Note"/>
    <w:basedOn w:val="List"/>
    <w:rsid w:val="001B7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4B3"/>
    <w:rPr>
      <w:rFonts w:ascii="Courier New" w:hAnsi="Courier New"/>
    </w:rPr>
  </w:style>
  <w:style w:type="paragraph" w:customStyle="1" w:styleId="NoteBullet">
    <w:name w:val="Note Bullet"/>
    <w:basedOn w:val="Note"/>
    <w:rsid w:val="001B7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4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7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4B3"/>
    <w:rPr>
      <w:b/>
      <w:smallCaps/>
    </w:rPr>
  </w:style>
  <w:style w:type="paragraph" w:customStyle="1" w:styleId="TableListNumber">
    <w:name w:val="Table List Number"/>
    <w:basedOn w:val="ListNumber"/>
    <w:rsid w:val="001B7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4B3"/>
    <w:pPr>
      <w:numPr>
        <w:numId w:val="8"/>
      </w:numPr>
    </w:pPr>
  </w:style>
  <w:style w:type="paragraph" w:customStyle="1" w:styleId="ListAlpha2">
    <w:name w:val="List Alpha 2"/>
    <w:basedOn w:val="List2"/>
    <w:rsid w:val="001B74B3"/>
    <w:pPr>
      <w:numPr>
        <w:numId w:val="7"/>
      </w:numPr>
    </w:pPr>
  </w:style>
  <w:style w:type="paragraph" w:styleId="List2">
    <w:name w:val="List 2"/>
    <w:basedOn w:val="BodyText"/>
    <w:rsid w:val="001B7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4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4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74B3"/>
    <w:pPr>
      <w:numPr>
        <w:numId w:val="3"/>
      </w:numPr>
    </w:pPr>
  </w:style>
  <w:style w:type="paragraph" w:styleId="ListContinue2">
    <w:name w:val="List Continue 2"/>
    <w:basedOn w:val="List2"/>
    <w:rsid w:val="001B74B3"/>
    <w:pPr>
      <w:ind w:firstLine="0"/>
    </w:pPr>
  </w:style>
  <w:style w:type="paragraph" w:styleId="ListContinue3">
    <w:name w:val="List Continue 3"/>
    <w:basedOn w:val="List3"/>
    <w:rsid w:val="001B74B3"/>
    <w:pPr>
      <w:ind w:left="1021" w:firstLine="0"/>
    </w:pPr>
  </w:style>
  <w:style w:type="paragraph" w:styleId="ListContinue4">
    <w:name w:val="List Continue 4"/>
    <w:basedOn w:val="List4"/>
    <w:rsid w:val="001B74B3"/>
    <w:pPr>
      <w:ind w:firstLine="0"/>
    </w:pPr>
  </w:style>
  <w:style w:type="paragraph" w:styleId="ListContinue5">
    <w:name w:val="List Continue 5"/>
    <w:basedOn w:val="List5"/>
    <w:rsid w:val="001B74B3"/>
    <w:pPr>
      <w:ind w:firstLine="0"/>
    </w:pPr>
  </w:style>
  <w:style w:type="paragraph" w:styleId="ListNumber3">
    <w:name w:val="List Number 3"/>
    <w:basedOn w:val="List3"/>
    <w:rsid w:val="001B74B3"/>
    <w:pPr>
      <w:numPr>
        <w:numId w:val="4"/>
      </w:numPr>
    </w:pPr>
  </w:style>
  <w:style w:type="paragraph" w:styleId="ListNumber4">
    <w:name w:val="List Number 4"/>
    <w:basedOn w:val="List4"/>
    <w:rsid w:val="001B74B3"/>
    <w:pPr>
      <w:numPr>
        <w:numId w:val="5"/>
      </w:numPr>
    </w:pPr>
  </w:style>
  <w:style w:type="paragraph" w:styleId="ListNumber5">
    <w:name w:val="List Number 5"/>
    <w:basedOn w:val="List5"/>
    <w:rsid w:val="001B74B3"/>
    <w:pPr>
      <w:numPr>
        <w:numId w:val="6"/>
      </w:numPr>
    </w:pPr>
  </w:style>
  <w:style w:type="paragraph" w:styleId="BlockText">
    <w:name w:val="Block Text"/>
    <w:basedOn w:val="Normal"/>
    <w:rsid w:val="001B7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4B3"/>
    <w:rPr>
      <w:sz w:val="16"/>
      <w:vertAlign w:val="superscript"/>
    </w:rPr>
  </w:style>
  <w:style w:type="character" w:customStyle="1" w:styleId="Symbols">
    <w:name w:val="Symbols"/>
    <w:basedOn w:val="DefaultParagraphFont"/>
    <w:rsid w:val="001B74B3"/>
    <w:rPr>
      <w:rFonts w:ascii="Symbol" w:hAnsi="Symbol"/>
    </w:rPr>
  </w:style>
  <w:style w:type="character" w:customStyle="1" w:styleId="MenuOptions">
    <w:name w:val="Menu Options"/>
    <w:basedOn w:val="DefaultParagraphFont"/>
    <w:rsid w:val="001B7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4B3"/>
    <w:rPr>
      <w:b/>
    </w:rPr>
  </w:style>
  <w:style w:type="character" w:customStyle="1" w:styleId="Underlined">
    <w:name w:val="Underlined"/>
    <w:basedOn w:val="DefaultParagraphFont"/>
    <w:rsid w:val="001B74B3"/>
    <w:rPr>
      <w:u w:val="single"/>
    </w:rPr>
  </w:style>
  <w:style w:type="paragraph" w:customStyle="1" w:styleId="TableBodyTextRight">
    <w:name w:val="Table Body Text Right"/>
    <w:basedOn w:val="TableBodyText"/>
    <w:rsid w:val="001B7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4B3"/>
    <w:rPr>
      <w:sz w:val="18"/>
    </w:rPr>
  </w:style>
  <w:style w:type="paragraph" w:customStyle="1" w:styleId="BodySmallRight">
    <w:name w:val="Body Small Right"/>
    <w:basedOn w:val="BodyTextRight"/>
    <w:rsid w:val="001B74B3"/>
    <w:rPr>
      <w:sz w:val="18"/>
      <w:szCs w:val="18"/>
    </w:rPr>
  </w:style>
  <w:style w:type="paragraph" w:customStyle="1" w:styleId="MarginEdition">
    <w:name w:val="Margin Edition"/>
    <w:basedOn w:val="MarginNote"/>
    <w:rsid w:val="001B7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4B3"/>
    <w:rPr>
      <w:sz w:val="2"/>
      <w:szCs w:val="2"/>
    </w:rPr>
  </w:style>
  <w:style w:type="character" w:customStyle="1" w:styleId="Small">
    <w:name w:val="Small"/>
    <w:basedOn w:val="DefaultParagraphFont"/>
    <w:rsid w:val="001B74B3"/>
    <w:rPr>
      <w:sz w:val="16"/>
    </w:rPr>
  </w:style>
  <w:style w:type="paragraph" w:customStyle="1" w:styleId="WideTable">
    <w:name w:val="Wide Table"/>
    <w:basedOn w:val="Normal"/>
    <w:rsid w:val="001B7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4B3"/>
  </w:style>
  <w:style w:type="paragraph" w:styleId="Quote">
    <w:name w:val="Quote"/>
    <w:basedOn w:val="Heading1"/>
    <w:link w:val="QuoteChar"/>
    <w:qFormat/>
    <w:rsid w:val="001B7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4B3"/>
    <w:pPr>
      <w:pageBreakBefore/>
    </w:pPr>
  </w:style>
  <w:style w:type="paragraph" w:customStyle="1" w:styleId="Border">
    <w:name w:val="Border"/>
    <w:basedOn w:val="Normal"/>
    <w:qFormat/>
    <w:rsid w:val="001B7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4B3"/>
    <w:rPr>
      <w:u w:val="single"/>
    </w:rPr>
  </w:style>
  <w:style w:type="character" w:customStyle="1" w:styleId="BoldandItalics">
    <w:name w:val="Bold and Italics"/>
    <w:qFormat/>
    <w:rsid w:val="001B74B3"/>
    <w:rPr>
      <w:b/>
      <w:i/>
      <w:u w:val="none"/>
    </w:rPr>
  </w:style>
  <w:style w:type="paragraph" w:styleId="BalloonText">
    <w:name w:val="Balloon Text"/>
    <w:basedOn w:val="Normal"/>
    <w:link w:val="BalloonTextChar"/>
    <w:rsid w:val="001B7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4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5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3901</Characters>
  <Application>Microsoft Office Word</Application>
  <DocSecurity>0</DocSecurity>
  <Lines>134</Lines>
  <Paragraphs>83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SFICPL306 Gather, collate and record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