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BE7" w:rsidP="00D11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SFICPL304 Support the judicial process</w:t>
      </w:r>
      <w:r>
        <w:fldChar w:fldCharType="end"/>
      </w:r>
    </w:p>
    <w:p w:rsidR="00D11BE7" w:rsidP="00D11BE7">
      <w:pPr>
        <w:pStyle w:val="Version"/>
        <w:sectPr w:rsidSect="005537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76B" w:rsidP="0055376B">
      <w:pPr>
        <w:pStyle w:val="SuperHeading"/>
      </w:pPr>
      <w:r w:rsidRPr="0055376B">
        <w:t>SFICPL304 Support the judicial process</w:t>
      </w:r>
    </w:p>
    <w:p w:rsidR="00000000" w:rsidRPr="0055376B" w:rsidP="0055376B">
      <w:pPr>
        <w:pStyle w:val="Heading1"/>
      </w:pPr>
      <w:bookmarkStart w:id="1" w:name="O_1037628"/>
      <w:bookmarkEnd w:id="1"/>
      <w:r w:rsidRPr="005537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Bold"/>
              <w:rPr>
                <w:lang w:val="en-NZ"/>
              </w:rPr>
            </w:pPr>
            <w:r w:rsidRPr="0055376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Bold"/>
              <w:rPr>
                <w:lang w:val="en-NZ"/>
              </w:rPr>
            </w:pPr>
            <w:r w:rsidRPr="0055376B">
              <w:t>Comments</w:t>
            </w:r>
          </w:p>
        </w:tc>
      </w:tr>
      <w:tr w:rsidTr="0055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76B" w:rsidP="0055376B">
            <w:pPr>
              <w:pStyle w:val="BodyText"/>
            </w:pPr>
            <w:r w:rsidRPr="0055376B">
              <w:t>This version released with SFI Seafood Industry Training Package Version 1.0.</w:t>
            </w:r>
          </w:p>
        </w:tc>
      </w:tr>
    </w:tbl>
    <w:p w:rsidR="00000000" w:rsidRPr="0055376B" w:rsidP="0055376B">
      <w:pPr>
        <w:pStyle w:val="BodyText"/>
      </w:pPr>
    </w:p>
    <w:p w:rsidR="00000000" w:rsidRPr="0055376B" w:rsidP="0055376B">
      <w:pPr>
        <w:pStyle w:val="AllowPageBreak"/>
      </w:pPr>
    </w:p>
    <w:p w:rsidR="00000000" w:rsidRPr="0055376B" w:rsidP="0055376B">
      <w:pPr>
        <w:pStyle w:val="Heading1"/>
      </w:pPr>
      <w:bookmarkStart w:id="2" w:name="O_1037629"/>
      <w:bookmarkEnd w:id="2"/>
      <w:r w:rsidRPr="0055376B">
        <w:t>Application</w:t>
      </w:r>
    </w:p>
    <w:p w:rsidR="00000000" w:rsidRPr="0055376B" w:rsidP="00D11BE7">
      <w:pPr>
        <w:pStyle w:val="BodyText"/>
      </w:pPr>
      <w:r w:rsidRPr="0055376B">
        <w:t>This unit of competency describes the skills and knowledge required to perform a supporting role</w:t>
      </w:r>
      <w:r w:rsidRPr="0055376B">
        <w:t xml:space="preserve"> in the judicial process.</w:t>
      </w:r>
    </w:p>
    <w:p w:rsidR="00000000" w:rsidRPr="0055376B" w:rsidP="00D11BE7">
      <w:pPr>
        <w:pStyle w:val="BodyText"/>
      </w:pPr>
      <w:r w:rsidRPr="0055376B">
        <w:t>The unit applies to individuals who prepare and manage evidence, support witnesses, present evidence and follow up on the outcomes of proceedings.</w:t>
      </w:r>
    </w:p>
    <w:p w:rsidR="00000000" w:rsidRPr="0055376B" w:rsidP="00D11BE7">
      <w:pPr>
        <w:pStyle w:val="BodyText"/>
      </w:pPr>
      <w:r w:rsidRPr="0055376B">
        <w:t>Regulatory requirements apply to this unit. Users are required to check with the re</w:t>
      </w:r>
      <w:r w:rsidRPr="0055376B">
        <w:t>levant jurisdiction for current requirements.</w:t>
      </w:r>
    </w:p>
    <w:p w:rsidR="00000000" w:rsidRPr="0055376B" w:rsidP="0055376B">
      <w:pPr>
        <w:pStyle w:val="Heading1"/>
      </w:pPr>
      <w:bookmarkStart w:id="3" w:name="O_1037630"/>
      <w:bookmarkEnd w:id="3"/>
      <w:r w:rsidRPr="0055376B">
        <w:t>Pre-requisite Unit</w:t>
      </w:r>
    </w:p>
    <w:p w:rsidR="00000000" w:rsidRPr="0055376B" w:rsidP="00D11BE7">
      <w:pPr>
        <w:pStyle w:val="BodyText"/>
      </w:pPr>
      <w:r w:rsidRPr="0055376B">
        <w:t>Nil</w:t>
      </w:r>
    </w:p>
    <w:p w:rsidR="00000000" w:rsidRPr="0055376B" w:rsidP="0055376B">
      <w:pPr>
        <w:pStyle w:val="Heading1"/>
      </w:pPr>
      <w:bookmarkStart w:id="4" w:name="O_1037632"/>
      <w:bookmarkEnd w:id="4"/>
      <w:r w:rsidRPr="0055376B">
        <w:t>Unit Sector</w:t>
      </w:r>
    </w:p>
    <w:p w:rsidR="00000000" w:rsidRPr="0055376B" w:rsidP="00D11BE7">
      <w:pPr>
        <w:pStyle w:val="BodyText"/>
      </w:pPr>
      <w:r w:rsidRPr="0055376B">
        <w:t>Compliance (CPL)</w:t>
      </w:r>
    </w:p>
    <w:p w:rsidR="00000000" w:rsidRPr="0055376B" w:rsidP="0055376B">
      <w:pPr>
        <w:pStyle w:val="Heading1"/>
      </w:pPr>
      <w:bookmarkStart w:id="5" w:name="O_1037633"/>
      <w:bookmarkEnd w:id="5"/>
      <w:r w:rsidRPr="005537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1B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Bold"/>
              <w:rPr>
                <w:lang w:val="en-NZ"/>
              </w:rPr>
            </w:pPr>
            <w:r w:rsidRPr="0055376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Bold"/>
              <w:rPr>
                <w:lang w:val="en-NZ"/>
              </w:rPr>
            </w:pPr>
            <w:r w:rsidRPr="0055376B">
              <w:t>Performance Criteria</w:t>
            </w:r>
          </w:p>
        </w:tc>
      </w:tr>
      <w:tr w:rsidTr="00D11B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76B" w:rsidP="0055376B">
            <w:pPr>
              <w:pStyle w:val="BodyText"/>
            </w:pPr>
            <w:r w:rsidRPr="0055376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1B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1. Prepare and forward court documents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76B" w:rsidP="0055376B">
            <w:pPr>
              <w:pStyle w:val="BodyText"/>
            </w:pPr>
            <w:r w:rsidRPr="0055376B">
              <w:t>1.1 Prepare own statement of evidence according to jurisdiction legal rules of</w:t>
            </w:r>
            <w:r w:rsidRPr="0055376B">
              <w:t xml:space="preserve"> evidence</w:t>
            </w:r>
          </w:p>
          <w:p w:rsidR="00000000" w:rsidRPr="0055376B" w:rsidP="0055376B">
            <w:pPr>
              <w:pStyle w:val="BodyText"/>
            </w:pPr>
            <w:r w:rsidRPr="0055376B">
              <w:t>1.2 Prepare the brief of evidence based on comprehensive and accurate elements of offences and points of proof</w:t>
            </w:r>
          </w:p>
          <w:p w:rsidR="00000000" w:rsidRPr="0055376B" w:rsidP="0055376B">
            <w:pPr>
              <w:pStyle w:val="BodyText"/>
            </w:pPr>
            <w:r w:rsidRPr="0055376B">
              <w:t>1.3 Ensure brief of evidence complies with jurisdictional, court-required, document formats and presentation standards</w:t>
            </w:r>
          </w:p>
          <w:p w:rsidR="00000000" w:rsidRPr="0055376B" w:rsidP="0055376B">
            <w:pPr>
              <w:pStyle w:val="BodyText"/>
            </w:pPr>
            <w:r w:rsidRPr="0055376B">
              <w:t>1.4 Ensure brief</w:t>
            </w:r>
            <w:r w:rsidRPr="0055376B">
              <w:t xml:space="preserve"> of evidence and management of exhibits comply with </w:t>
            </w:r>
            <w:r w:rsidRPr="0055376B">
              <w:t>jurisdiction legal rules of evidence</w:t>
            </w:r>
          </w:p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1.5 Forward documents including summonses to relevant persons and authorities within required timeframe</w:t>
            </w:r>
          </w:p>
        </w:tc>
      </w:tr>
      <w:tr w:rsidTr="00D11B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2. Manage and support witnesses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76B" w:rsidP="0055376B">
            <w:pPr>
              <w:pStyle w:val="BodyText"/>
            </w:pPr>
            <w:r w:rsidRPr="0055376B">
              <w:t>2.1 Identify witnesses and arrange court appearances</w:t>
            </w:r>
          </w:p>
          <w:p w:rsidR="00000000" w:rsidRPr="0055376B" w:rsidP="0055376B">
            <w:pPr>
              <w:pStyle w:val="BodyText"/>
            </w:pPr>
            <w:r w:rsidRPr="0055376B">
              <w:t>2.2 Arrange and serve witness summonses in accordance with jurisdictional law to ensure witness attendance at courts</w:t>
            </w:r>
          </w:p>
          <w:p w:rsidR="00000000" w:rsidRPr="0055376B" w:rsidP="0055376B">
            <w:pPr>
              <w:pStyle w:val="BodyText"/>
            </w:pPr>
            <w:r w:rsidRPr="0055376B">
              <w:t>2.3 Maintain liaison and support of witnesses before, during and after the trial</w:t>
            </w:r>
          </w:p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2.4 S</w:t>
            </w:r>
            <w:r w:rsidRPr="0055376B">
              <w:t>upport witness preparation in an ethical manner to enable them to present their evidence in court</w:t>
            </w:r>
          </w:p>
        </w:tc>
      </w:tr>
      <w:tr w:rsidTr="00D11B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3. Liaise with and assist prosecuting authority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76B" w:rsidP="0055376B">
            <w:pPr>
              <w:pStyle w:val="BodyText"/>
            </w:pPr>
            <w:r w:rsidRPr="0055376B">
              <w:t>3.1 Confirm arrangements, role and involvement in court proceedings</w:t>
            </w:r>
          </w:p>
          <w:p w:rsidR="00000000" w:rsidRPr="0055376B" w:rsidP="0055376B">
            <w:pPr>
              <w:pStyle w:val="BodyText"/>
            </w:pPr>
            <w:r w:rsidRPr="0055376B">
              <w:t xml:space="preserve">3.2 Provide documentation to support the </w:t>
            </w:r>
            <w:r w:rsidRPr="0055376B">
              <w:t>prosecution</w:t>
            </w:r>
            <w:r>
              <w:t>’</w:t>
            </w:r>
            <w:r w:rsidRPr="0055376B">
              <w:t>s case</w:t>
            </w:r>
          </w:p>
          <w:p w:rsidR="00000000" w:rsidRPr="0055376B" w:rsidP="0055376B">
            <w:pPr>
              <w:pStyle w:val="BodyText"/>
            </w:pPr>
            <w:r w:rsidRPr="0055376B">
              <w:t>3.3 Maintain informal and formal communication channels with the prosecuting authority</w:t>
            </w:r>
          </w:p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3.4 Observe and adhere to judicial guidelines, protocols and legal requirements at all times</w:t>
            </w:r>
          </w:p>
        </w:tc>
      </w:tr>
      <w:tr w:rsidTr="00D11B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4. Present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76B" w:rsidP="0055376B">
            <w:pPr>
              <w:pStyle w:val="BodyText"/>
            </w:pPr>
            <w:r w:rsidRPr="0055376B">
              <w:t>4.1 Adhere to proceedings and protoc</w:t>
            </w:r>
            <w:r w:rsidRPr="0055376B">
              <w:t>ols relevant to the jurisdiction throughout the court proceedings</w:t>
            </w:r>
          </w:p>
          <w:p w:rsidR="00000000" w:rsidRPr="0055376B" w:rsidP="0055376B">
            <w:pPr>
              <w:pStyle w:val="BodyText"/>
            </w:pPr>
            <w:r w:rsidRPr="0055376B">
              <w:t>4.2 Adhere to rules of evidence relevant to the jurisdiction</w:t>
            </w:r>
          </w:p>
          <w:p w:rsidR="00000000" w:rsidRPr="0055376B" w:rsidP="0055376B">
            <w:pPr>
              <w:pStyle w:val="BodyText"/>
            </w:pPr>
            <w:r w:rsidRPr="0055376B">
              <w:t>4.3 Ensure demeanour is appropriate and evidence is presented to professional standards</w:t>
            </w:r>
          </w:p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 xml:space="preserve">4.4 Ensure considered expert evidence is </w:t>
            </w:r>
            <w:r w:rsidRPr="0055376B">
              <w:t>consistent with qualifications and expertise and is provided on request</w:t>
            </w:r>
          </w:p>
        </w:tc>
      </w:tr>
      <w:tr w:rsidTr="00D11B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5. Undertake post-court procedures and follow up outcomes of proceedings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76B" w:rsidP="0055376B">
            <w:pPr>
              <w:pStyle w:val="BodyText"/>
            </w:pPr>
            <w:r w:rsidRPr="0055376B">
              <w:t>5.1 Return or dispose of property and exhibits following proceedings</w:t>
            </w:r>
          </w:p>
          <w:p w:rsidR="00000000" w:rsidRPr="0055376B" w:rsidP="0055376B">
            <w:pPr>
              <w:pStyle w:val="BodyText"/>
            </w:pPr>
            <w:r w:rsidRPr="0055376B">
              <w:t>5.2 Notify relevant parties of court resu</w:t>
            </w:r>
            <w:r w:rsidRPr="0055376B">
              <w:t>lts in a timely manner</w:t>
            </w:r>
          </w:p>
          <w:p w:rsidR="00000000" w:rsidRPr="0055376B" w:rsidP="0055376B">
            <w:pPr>
              <w:pStyle w:val="BodyText"/>
            </w:pPr>
            <w:r w:rsidRPr="0055376B">
              <w:t>5.3 Discuss, constructively and objectively, avenues of possible further action with a prosecuting authority as necessary</w:t>
            </w:r>
          </w:p>
          <w:p w:rsidR="00000000" w:rsidRPr="0055376B" w:rsidP="0055376B">
            <w:pPr>
              <w:pStyle w:val="BodyText"/>
            </w:pPr>
            <w:r w:rsidRPr="0055376B">
              <w:t>5.4 Note and file the outcomes of the proceedings and complete reports</w:t>
            </w:r>
          </w:p>
          <w:p w:rsidR="00000000" w:rsidRPr="0055376B" w:rsidP="0055376B">
            <w:pPr>
              <w:pStyle w:val="BodyText"/>
            </w:pPr>
            <w:r w:rsidRPr="0055376B">
              <w:t>5.5 Complete any required actions from outcomes of the proceedings</w:t>
            </w:r>
          </w:p>
        </w:tc>
      </w:tr>
    </w:tbl>
    <w:p w:rsidR="00000000" w:rsidRPr="0055376B" w:rsidP="0055376B">
      <w:pPr>
        <w:pStyle w:val="BodyText"/>
      </w:pPr>
    </w:p>
    <w:p w:rsidR="00000000" w:rsidRPr="0055376B" w:rsidP="0055376B">
      <w:pPr>
        <w:pStyle w:val="AllowPageBreak"/>
      </w:pPr>
    </w:p>
    <w:p w:rsidR="00000000" w:rsidRPr="0055376B" w:rsidP="0055376B">
      <w:pPr>
        <w:pStyle w:val="Heading1"/>
      </w:pPr>
      <w:bookmarkStart w:id="6" w:name="O_1037634"/>
      <w:bookmarkEnd w:id="6"/>
      <w:r w:rsidRPr="0055376B">
        <w:t>Foundation Skills</w:t>
      </w:r>
    </w:p>
    <w:p w:rsidR="00000000" w:rsidRPr="00D11BE7" w:rsidP="00D11BE7">
      <w:pPr>
        <w:pStyle w:val="BodyText"/>
        <w:rPr>
          <w:i/>
        </w:rPr>
      </w:pPr>
      <w:r w:rsidRPr="00D11BE7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D11BE7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Bold"/>
              <w:rPr>
                <w:lang w:val="en-NZ"/>
              </w:rPr>
            </w:pPr>
            <w:r w:rsidRPr="0055376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Bold"/>
              <w:rPr>
                <w:lang w:val="en-NZ"/>
              </w:rPr>
            </w:pPr>
            <w:r w:rsidRPr="0055376B">
              <w:t>Description</w:t>
            </w:r>
          </w:p>
        </w:tc>
      </w:tr>
      <w:tr w:rsidTr="0055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76B" w:rsidP="0055376B">
            <w:pPr>
              <w:pStyle w:val="ListBullet"/>
            </w:pPr>
            <w:r w:rsidRPr="0055376B">
              <w:t xml:space="preserve">Determines quantities of seized property </w:t>
            </w:r>
          </w:p>
          <w:p w:rsidR="00000000" w:rsidP="0055376B">
            <w:pPr>
              <w:pStyle w:val="ListBullet"/>
              <w:rPr>
                <w:lang w:val="en-NZ"/>
              </w:rPr>
            </w:pPr>
            <w:r w:rsidRPr="0055376B">
              <w:t>Measures and compares quantities and weights</w:t>
            </w:r>
          </w:p>
        </w:tc>
      </w:tr>
      <w:tr w:rsidTr="0055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ListBullet"/>
              <w:rPr>
                <w:lang w:val="en-NZ"/>
              </w:rPr>
            </w:pPr>
            <w:r w:rsidRPr="0055376B">
              <w:t>Interprets</w:t>
            </w:r>
            <w:r w:rsidRPr="0055376B">
              <w:t xml:space="preserve"> and identifies relevant information and requirements of jurisdictional laws, by-laws and regulations, briefing information and relevant court documents</w:t>
            </w:r>
          </w:p>
        </w:tc>
      </w:tr>
      <w:tr w:rsidTr="0055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76B" w:rsidP="0055376B">
            <w:pPr>
              <w:pStyle w:val="ListBullet"/>
            </w:pPr>
            <w:r w:rsidRPr="0055376B">
              <w:t>Prepares detailed and comprehensive briefing evidence and documents</w:t>
            </w:r>
          </w:p>
          <w:p w:rsidR="00000000" w:rsidP="0055376B">
            <w:pPr>
              <w:pStyle w:val="ListBullet"/>
              <w:rPr>
                <w:lang w:val="en-NZ"/>
              </w:rPr>
            </w:pPr>
            <w:r w:rsidRPr="0055376B">
              <w:t>Records compliance monit</w:t>
            </w:r>
            <w:r w:rsidRPr="0055376B">
              <w:t>oring activities</w:t>
            </w:r>
          </w:p>
        </w:tc>
      </w:tr>
      <w:tr w:rsidTr="0055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ListBullet"/>
              <w:rPr>
                <w:lang w:val="en-NZ"/>
              </w:rPr>
            </w:pPr>
            <w:r w:rsidRPr="0055376B">
              <w:t>Interprets and follows regulatory requirements, and seeks clarification or other assistance when required</w:t>
            </w:r>
          </w:p>
        </w:tc>
      </w:tr>
      <w:tr w:rsidTr="0055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76B" w:rsidP="0055376B">
            <w:pPr>
              <w:pStyle w:val="ListBullet"/>
            </w:pPr>
            <w:r w:rsidRPr="0055376B">
              <w:t>Uses appropriate vocabulary, conventions and protocols, including technical langu</w:t>
            </w:r>
            <w:r w:rsidRPr="0055376B">
              <w:t>age relevant to role and judicial process, cultural awareness, ethical behaviour and integrity</w:t>
            </w:r>
          </w:p>
          <w:p w:rsidR="00000000" w:rsidP="0055376B">
            <w:pPr>
              <w:pStyle w:val="ListBullet"/>
              <w:rPr>
                <w:lang w:val="en-NZ"/>
              </w:rPr>
            </w:pPr>
            <w:r w:rsidRPr="0055376B">
              <w:t xml:space="preserve">Uses active listening, observational and questioning techniques to confirm and clarify understanding, seek further information, establish rapport, negotiate and </w:t>
            </w:r>
            <w:r w:rsidRPr="0055376B">
              <w:t>resolve conflict</w:t>
            </w:r>
          </w:p>
        </w:tc>
      </w:tr>
      <w:tr w:rsidTr="0055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76B" w:rsidP="0055376B">
            <w:pPr>
              <w:pStyle w:val="ListBullet"/>
            </w:pPr>
            <w:r w:rsidRPr="0055376B">
              <w:t>Operate and access computer technology to prepare and store documentation</w:t>
            </w:r>
          </w:p>
          <w:p w:rsidR="00000000" w:rsidRPr="0055376B" w:rsidP="0055376B">
            <w:pPr>
              <w:pStyle w:val="ListBullet"/>
            </w:pPr>
            <w:r w:rsidRPr="0055376B">
              <w:t>Maintain privacy and security of information</w:t>
            </w:r>
          </w:p>
        </w:tc>
      </w:tr>
    </w:tbl>
    <w:p w:rsidR="00000000" w:rsidRPr="0055376B" w:rsidP="0055376B">
      <w:pPr>
        <w:pStyle w:val="BodyText"/>
      </w:pPr>
    </w:p>
    <w:p w:rsidR="00000000" w:rsidRPr="0055376B" w:rsidP="0055376B">
      <w:pPr>
        <w:pStyle w:val="AllowPageBreak"/>
      </w:pPr>
    </w:p>
    <w:p w:rsidR="00000000" w:rsidRPr="0055376B" w:rsidP="0055376B">
      <w:pPr>
        <w:pStyle w:val="Heading1"/>
      </w:pPr>
      <w:bookmarkStart w:id="7" w:name="O_1037636"/>
      <w:bookmarkEnd w:id="7"/>
      <w:r w:rsidRPr="005537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5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Bold"/>
              <w:rPr>
                <w:lang w:val="en-NZ"/>
              </w:rPr>
            </w:pPr>
            <w:r w:rsidRPr="0055376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Bold"/>
              <w:rPr>
                <w:lang w:val="en-NZ"/>
              </w:rPr>
            </w:pPr>
            <w:r w:rsidRPr="0055376B">
              <w:t>Code and title previous</w:t>
            </w:r>
            <w:r w:rsidRPr="0055376B">
              <w:t>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Bold"/>
              <w:rPr>
                <w:lang w:val="en-NZ"/>
              </w:rPr>
            </w:pPr>
            <w:r w:rsidRPr="0055376B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Bold"/>
              <w:rPr>
                <w:lang w:val="en-NZ"/>
              </w:rPr>
            </w:pPr>
            <w:r w:rsidRPr="0055376B">
              <w:t>Equivalence status</w:t>
            </w:r>
          </w:p>
        </w:tc>
      </w:tr>
      <w:tr w:rsidTr="00553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SFICPL304 Support the judicial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SFICOMP315A Support the judicial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76B" w:rsidP="0055376B">
            <w:pPr>
              <w:pStyle w:val="BodyText"/>
            </w:pPr>
            <w:r w:rsidRPr="0055376B">
              <w:t>Updated to meet Standards for Training Packages</w:t>
            </w:r>
          </w:p>
          <w:p w:rsidR="00000000" w:rsidP="0055376B">
            <w:pPr>
              <w:pStyle w:val="BodyText"/>
              <w:rPr>
                <w:lang w:val="en-NZ"/>
              </w:rPr>
            </w:pPr>
            <w:r w:rsidRPr="0055376B">
              <w:t>Removal of one element and amendments to elements and performance criteria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76B" w:rsidP="0055376B">
            <w:pPr>
              <w:pStyle w:val="BodyText"/>
            </w:pPr>
            <w:r w:rsidRPr="0055376B">
              <w:t>Equivalent unit</w:t>
            </w:r>
          </w:p>
        </w:tc>
      </w:tr>
    </w:tbl>
    <w:p w:rsidR="00000000" w:rsidRPr="0055376B" w:rsidP="0055376B">
      <w:pPr>
        <w:pStyle w:val="BodyText"/>
      </w:pPr>
    </w:p>
    <w:p w:rsidR="00000000" w:rsidRPr="0055376B" w:rsidP="0055376B">
      <w:pPr>
        <w:pStyle w:val="AllowPageBreak"/>
      </w:pPr>
    </w:p>
    <w:p w:rsidR="00000000" w:rsidRPr="0055376B" w:rsidP="0055376B">
      <w:pPr>
        <w:pStyle w:val="Heading1"/>
      </w:pPr>
      <w:bookmarkStart w:id="8" w:name="O_1037643"/>
      <w:bookmarkEnd w:id="8"/>
      <w:r w:rsidRPr="0055376B">
        <w:t>Links</w:t>
      </w:r>
    </w:p>
    <w:p w:rsidR="00000000" w:rsidRPr="0055376B" w:rsidP="00D11BE7">
      <w:pPr>
        <w:pStyle w:val="BodyText"/>
      </w:pPr>
      <w:r w:rsidRPr="0055376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F23C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5376B" w:rsidP="0055376B"/>
    <w:sectPr w:rsidSect="005537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7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76B" w:rsidRPr="00D11BE7" w:rsidP="00D11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7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BE7" w:rsidP="005537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1BE7" w:rsidP="005537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1BE7" w:rsidP="005537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7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76B" w:rsidRPr="00D11BE7" w:rsidP="00D11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7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BE7" w:rsidRPr="002D2AF8" w:rsidP="005537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SFICPL304 Support the judicial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11BE7" w:rsidP="005537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2EB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3C3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7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7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7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7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7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7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7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7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7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7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7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76B"/>
  </w:style>
  <w:style w:type="character" w:customStyle="1" w:styleId="Heading1Char">
    <w:name w:val="Heading 1 Char"/>
    <w:basedOn w:val="DefaultParagraphFont"/>
    <w:link w:val="Heading1"/>
    <w:rsid w:val="005537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7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7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76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5376B"/>
    <w:rPr>
      <w:i/>
    </w:rPr>
  </w:style>
  <w:style w:type="paragraph" w:customStyle="1" w:styleId="SuperHeading">
    <w:name w:val="SuperHeading"/>
    <w:basedOn w:val="Normal"/>
    <w:rsid w:val="005537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7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376B"/>
    <w:rPr>
      <w:b/>
    </w:rPr>
  </w:style>
  <w:style w:type="character" w:customStyle="1" w:styleId="Heading2Char">
    <w:name w:val="Heading 2 Char"/>
    <w:basedOn w:val="DefaultParagraphFont"/>
    <w:link w:val="Heading2"/>
    <w:rsid w:val="005537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7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7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7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7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7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7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7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7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7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7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7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7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7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7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7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7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7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7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7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76B"/>
    <w:rPr>
      <w:b/>
      <w:spacing w:val="0"/>
    </w:rPr>
  </w:style>
  <w:style w:type="paragraph" w:customStyle="1" w:styleId="SuperTitle">
    <w:name w:val="SuperTitle"/>
    <w:basedOn w:val="Title"/>
    <w:rsid w:val="005537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7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7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7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7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7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7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7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7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7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7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7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7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37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7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7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76B"/>
  </w:style>
  <w:style w:type="paragraph" w:styleId="TableofFigures">
    <w:name w:val="table of figures"/>
    <w:basedOn w:val="Normal"/>
    <w:next w:val="Normal"/>
    <w:semiHidden/>
    <w:rsid w:val="005537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7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376B"/>
    <w:rPr>
      <w:rFonts w:ascii="Wingdings" w:hAnsi="Wingdings"/>
    </w:rPr>
  </w:style>
  <w:style w:type="paragraph" w:customStyle="1" w:styleId="TableHeading">
    <w:name w:val="Table Heading"/>
    <w:basedOn w:val="HeadingBase"/>
    <w:rsid w:val="005537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76B"/>
    <w:rPr>
      <w:color w:val="0033CC"/>
      <w:u w:val="none"/>
    </w:rPr>
  </w:style>
  <w:style w:type="paragraph" w:customStyle="1" w:styleId="BodyTextRight">
    <w:name w:val="Body Text Right"/>
    <w:basedOn w:val="BodyText"/>
    <w:rsid w:val="005537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7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7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7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7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7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76B"/>
    <w:rPr>
      <w:sz w:val="32"/>
    </w:rPr>
  </w:style>
  <w:style w:type="paragraph" w:customStyle="1" w:styleId="HeadingProcedure">
    <w:name w:val="Heading Procedure"/>
    <w:basedOn w:val="HeadingBase"/>
    <w:next w:val="Normal"/>
    <w:rsid w:val="005537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76B"/>
    <w:pPr>
      <w:spacing w:before="60" w:after="60"/>
    </w:pPr>
  </w:style>
  <w:style w:type="paragraph" w:styleId="ListContinue">
    <w:name w:val="List Continue"/>
    <w:basedOn w:val="List"/>
    <w:rsid w:val="0055376B"/>
    <w:pPr>
      <w:ind w:firstLine="0"/>
    </w:pPr>
  </w:style>
  <w:style w:type="paragraph" w:customStyle="1" w:styleId="ListNote">
    <w:name w:val="List Note"/>
    <w:basedOn w:val="List"/>
    <w:rsid w:val="005537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7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7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76B"/>
    <w:rPr>
      <w:rFonts w:ascii="Courier New" w:hAnsi="Courier New"/>
    </w:rPr>
  </w:style>
  <w:style w:type="paragraph" w:customStyle="1" w:styleId="NoteBullet">
    <w:name w:val="Note Bullet"/>
    <w:basedOn w:val="Note"/>
    <w:rsid w:val="005537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7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7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7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7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37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7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76B"/>
    <w:rPr>
      <w:b/>
      <w:smallCaps/>
    </w:rPr>
  </w:style>
  <w:style w:type="paragraph" w:customStyle="1" w:styleId="TableListNumber">
    <w:name w:val="Table List Number"/>
    <w:basedOn w:val="ListNumber"/>
    <w:rsid w:val="005537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7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76B"/>
    <w:pPr>
      <w:numPr>
        <w:numId w:val="8"/>
      </w:numPr>
    </w:pPr>
  </w:style>
  <w:style w:type="paragraph" w:customStyle="1" w:styleId="ListAlpha2">
    <w:name w:val="List Alpha 2"/>
    <w:basedOn w:val="List2"/>
    <w:rsid w:val="0055376B"/>
    <w:pPr>
      <w:numPr>
        <w:numId w:val="7"/>
      </w:numPr>
    </w:pPr>
  </w:style>
  <w:style w:type="paragraph" w:styleId="List2">
    <w:name w:val="List 2"/>
    <w:basedOn w:val="BodyText"/>
    <w:rsid w:val="005537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7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7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7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7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7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376B"/>
    <w:pPr>
      <w:numPr>
        <w:numId w:val="3"/>
      </w:numPr>
    </w:pPr>
  </w:style>
  <w:style w:type="paragraph" w:styleId="ListContinue2">
    <w:name w:val="List Continue 2"/>
    <w:basedOn w:val="List2"/>
    <w:rsid w:val="0055376B"/>
    <w:pPr>
      <w:ind w:firstLine="0"/>
    </w:pPr>
  </w:style>
  <w:style w:type="paragraph" w:styleId="ListContinue3">
    <w:name w:val="List Continue 3"/>
    <w:basedOn w:val="List3"/>
    <w:rsid w:val="0055376B"/>
    <w:pPr>
      <w:ind w:left="1021" w:firstLine="0"/>
    </w:pPr>
  </w:style>
  <w:style w:type="paragraph" w:styleId="ListContinue4">
    <w:name w:val="List Continue 4"/>
    <w:basedOn w:val="List4"/>
    <w:rsid w:val="0055376B"/>
    <w:pPr>
      <w:ind w:firstLine="0"/>
    </w:pPr>
  </w:style>
  <w:style w:type="paragraph" w:styleId="ListContinue5">
    <w:name w:val="List Continue 5"/>
    <w:basedOn w:val="List5"/>
    <w:rsid w:val="0055376B"/>
    <w:pPr>
      <w:ind w:firstLine="0"/>
    </w:pPr>
  </w:style>
  <w:style w:type="paragraph" w:styleId="ListNumber3">
    <w:name w:val="List Number 3"/>
    <w:basedOn w:val="List3"/>
    <w:rsid w:val="0055376B"/>
    <w:pPr>
      <w:numPr>
        <w:numId w:val="4"/>
      </w:numPr>
    </w:pPr>
  </w:style>
  <w:style w:type="paragraph" w:styleId="ListNumber4">
    <w:name w:val="List Number 4"/>
    <w:basedOn w:val="List4"/>
    <w:rsid w:val="0055376B"/>
    <w:pPr>
      <w:numPr>
        <w:numId w:val="5"/>
      </w:numPr>
    </w:pPr>
  </w:style>
  <w:style w:type="paragraph" w:styleId="ListNumber5">
    <w:name w:val="List Number 5"/>
    <w:basedOn w:val="List5"/>
    <w:rsid w:val="0055376B"/>
    <w:pPr>
      <w:numPr>
        <w:numId w:val="6"/>
      </w:numPr>
    </w:pPr>
  </w:style>
  <w:style w:type="paragraph" w:styleId="BlockText">
    <w:name w:val="Block Text"/>
    <w:basedOn w:val="Normal"/>
    <w:rsid w:val="005537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7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76B"/>
    <w:rPr>
      <w:sz w:val="16"/>
      <w:vertAlign w:val="superscript"/>
    </w:rPr>
  </w:style>
  <w:style w:type="character" w:customStyle="1" w:styleId="Symbols">
    <w:name w:val="Symbols"/>
    <w:basedOn w:val="DefaultParagraphFont"/>
    <w:rsid w:val="0055376B"/>
    <w:rPr>
      <w:rFonts w:ascii="Symbol" w:hAnsi="Symbol"/>
    </w:rPr>
  </w:style>
  <w:style w:type="character" w:customStyle="1" w:styleId="MenuOptions">
    <w:name w:val="Menu Options"/>
    <w:basedOn w:val="DefaultParagraphFont"/>
    <w:rsid w:val="005537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76B"/>
    <w:rPr>
      <w:b/>
    </w:rPr>
  </w:style>
  <w:style w:type="character" w:customStyle="1" w:styleId="Underlined">
    <w:name w:val="Underlined"/>
    <w:basedOn w:val="DefaultParagraphFont"/>
    <w:rsid w:val="0055376B"/>
    <w:rPr>
      <w:u w:val="single"/>
    </w:rPr>
  </w:style>
  <w:style w:type="paragraph" w:customStyle="1" w:styleId="TableBodyTextRight">
    <w:name w:val="Table Body Text Right"/>
    <w:basedOn w:val="TableBodyText"/>
    <w:rsid w:val="005537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76B"/>
    <w:rPr>
      <w:sz w:val="18"/>
    </w:rPr>
  </w:style>
  <w:style w:type="paragraph" w:customStyle="1" w:styleId="BodySmallRight">
    <w:name w:val="Body Small Right"/>
    <w:basedOn w:val="BodyTextRight"/>
    <w:rsid w:val="0055376B"/>
    <w:rPr>
      <w:sz w:val="18"/>
      <w:szCs w:val="18"/>
    </w:rPr>
  </w:style>
  <w:style w:type="paragraph" w:customStyle="1" w:styleId="MarginEdition">
    <w:name w:val="Margin Edition"/>
    <w:basedOn w:val="MarginNote"/>
    <w:rsid w:val="005537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76B"/>
    <w:rPr>
      <w:sz w:val="2"/>
      <w:szCs w:val="2"/>
    </w:rPr>
  </w:style>
  <w:style w:type="character" w:customStyle="1" w:styleId="Small">
    <w:name w:val="Small"/>
    <w:basedOn w:val="DefaultParagraphFont"/>
    <w:rsid w:val="0055376B"/>
    <w:rPr>
      <w:sz w:val="16"/>
    </w:rPr>
  </w:style>
  <w:style w:type="paragraph" w:customStyle="1" w:styleId="WideTable">
    <w:name w:val="Wide Table"/>
    <w:basedOn w:val="Normal"/>
    <w:rsid w:val="005537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76B"/>
  </w:style>
  <w:style w:type="paragraph" w:styleId="Quote">
    <w:name w:val="Quote"/>
    <w:basedOn w:val="Heading1"/>
    <w:link w:val="QuoteChar"/>
    <w:qFormat/>
    <w:rsid w:val="005537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7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76B"/>
    <w:pPr>
      <w:pageBreakBefore/>
    </w:pPr>
  </w:style>
  <w:style w:type="paragraph" w:customStyle="1" w:styleId="Border">
    <w:name w:val="Border"/>
    <w:basedOn w:val="Normal"/>
    <w:qFormat/>
    <w:rsid w:val="005537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7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7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7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7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7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7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7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7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76B"/>
    <w:rPr>
      <w:u w:val="single"/>
    </w:rPr>
  </w:style>
  <w:style w:type="character" w:customStyle="1" w:styleId="BoldandItalics">
    <w:name w:val="Bold and Italics"/>
    <w:qFormat/>
    <w:rsid w:val="0055376B"/>
    <w:rPr>
      <w:b/>
      <w:i/>
      <w:u w:val="none"/>
    </w:rPr>
  </w:style>
  <w:style w:type="paragraph" w:styleId="BalloonText">
    <w:name w:val="Balloon Text"/>
    <w:basedOn w:val="Normal"/>
    <w:link w:val="BalloonTextChar"/>
    <w:rsid w:val="00553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7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7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7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7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7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7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1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4346</Characters>
  <Application>Microsoft Office Word</Application>
  <DocSecurity>0</DocSecurity>
  <Lines>149</Lines>
  <Paragraphs>94</Paragraphs>
  <ScaleCrop>false</ScaleCrop>
  <Company>Author-it Software Corporation Ltd.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SFICPL304 Support the judicial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