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09C" w:rsidP="00564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SFICPL304 Support the judicial process</w:t>
      </w:r>
      <w:r>
        <w:fldChar w:fldCharType="end"/>
      </w:r>
    </w:p>
    <w:p w:rsidR="0056409C" w:rsidP="0056409C">
      <w:pPr>
        <w:pStyle w:val="Version"/>
        <w:sectPr w:rsidSect="00277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E4D" w:rsidP="00277E4D">
      <w:pPr>
        <w:pStyle w:val="SuperHeading"/>
      </w:pPr>
      <w:r w:rsidRPr="00277E4D">
        <w:t>SFICPL304 Support the judicial process</w:t>
      </w:r>
    </w:p>
    <w:p w:rsidR="00000000" w:rsidRPr="00277E4D" w:rsidP="00277E4D">
      <w:pPr>
        <w:pStyle w:val="Heading1"/>
      </w:pPr>
      <w:bookmarkStart w:id="1" w:name="O_1037628"/>
      <w:bookmarkEnd w:id="1"/>
      <w:r w:rsidRPr="00277E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Comments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This version released with SFI Seafood Industry Training Package Version 1.0.</w:t>
            </w:r>
          </w:p>
        </w:tc>
      </w:tr>
    </w:tbl>
    <w:p w:rsidR="00000000" w:rsidRPr="00277E4D" w:rsidP="00277E4D">
      <w:pPr>
        <w:pStyle w:val="BodyText"/>
      </w:pP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2" w:name="O_1037629"/>
      <w:bookmarkEnd w:id="2"/>
      <w:r w:rsidRPr="00277E4D">
        <w:t>Application</w:t>
      </w:r>
    </w:p>
    <w:p w:rsidR="00000000" w:rsidRPr="00277E4D" w:rsidP="0056409C">
      <w:pPr>
        <w:pStyle w:val="BodyText"/>
      </w:pPr>
      <w:r w:rsidRPr="00277E4D">
        <w:t>This unit of competency describes the skills and knowledge required to perform a supporting role</w:t>
      </w:r>
      <w:r w:rsidRPr="00277E4D">
        <w:t xml:space="preserve"> in the judicial process.</w:t>
      </w:r>
    </w:p>
    <w:p w:rsidR="00000000" w:rsidRPr="00277E4D" w:rsidP="0056409C">
      <w:pPr>
        <w:pStyle w:val="BodyText"/>
      </w:pPr>
      <w:r w:rsidRPr="00277E4D">
        <w:t>The unit applies to individuals who prepare and manage evidence, support witnesses, present evidence and follow up on the outcomes of proceedings.</w:t>
      </w:r>
    </w:p>
    <w:p w:rsidR="00000000" w:rsidRPr="00277E4D" w:rsidP="0056409C">
      <w:pPr>
        <w:pStyle w:val="BodyText"/>
      </w:pPr>
      <w:r w:rsidRPr="00277E4D">
        <w:t>Regulatory requirements apply to this unit. Users are required to check with the re</w:t>
      </w:r>
      <w:r w:rsidRPr="00277E4D">
        <w:t>levant jurisdiction for current requirements.</w:t>
      </w:r>
    </w:p>
    <w:p w:rsidR="00000000" w:rsidRPr="00277E4D" w:rsidP="00277E4D">
      <w:pPr>
        <w:pStyle w:val="Heading1"/>
      </w:pPr>
      <w:bookmarkStart w:id="3" w:name="O_1037630"/>
      <w:bookmarkEnd w:id="3"/>
      <w:r w:rsidRPr="00277E4D">
        <w:t>Pre-requisite Unit</w:t>
      </w:r>
    </w:p>
    <w:p w:rsidR="00000000" w:rsidRPr="00277E4D" w:rsidP="0056409C">
      <w:pPr>
        <w:pStyle w:val="BodyText"/>
      </w:pPr>
      <w:r w:rsidRPr="00277E4D">
        <w:t>Nil</w:t>
      </w:r>
    </w:p>
    <w:p w:rsidR="00000000" w:rsidRPr="00277E4D" w:rsidP="00277E4D">
      <w:pPr>
        <w:pStyle w:val="Heading1"/>
      </w:pPr>
      <w:bookmarkStart w:id="4" w:name="O_1037632"/>
      <w:bookmarkEnd w:id="4"/>
      <w:r w:rsidRPr="00277E4D">
        <w:t>Unit Sector</w:t>
      </w:r>
    </w:p>
    <w:p w:rsidR="00000000" w:rsidRPr="00277E4D" w:rsidP="0056409C">
      <w:pPr>
        <w:pStyle w:val="BodyText"/>
      </w:pPr>
      <w:r w:rsidRPr="00277E4D">
        <w:t>Compliance (CPL)</w:t>
      </w:r>
    </w:p>
    <w:p w:rsidR="00000000" w:rsidRPr="00277E4D" w:rsidP="00277E4D">
      <w:pPr>
        <w:pStyle w:val="Heading1"/>
      </w:pPr>
      <w:bookmarkStart w:id="5" w:name="O_1037633"/>
      <w:bookmarkEnd w:id="5"/>
      <w:r w:rsidRPr="00277E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Performance Criteria</w:t>
            </w:r>
          </w:p>
        </w:tc>
      </w:tr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1. Prepare and forward court documents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1.1 Prepare own statement of evidence according to jurisdiction legal rules of</w:t>
            </w:r>
            <w:r w:rsidRPr="00277E4D">
              <w:t xml:space="preserve"> evidence</w:t>
            </w:r>
          </w:p>
          <w:p w:rsidR="00000000" w:rsidRPr="00277E4D" w:rsidP="00277E4D">
            <w:pPr>
              <w:pStyle w:val="BodyText"/>
            </w:pPr>
            <w:r w:rsidRPr="00277E4D">
              <w:t>1.2 Prepare the brief of evidence based on comprehensive and accurate elements of offences and points of proof</w:t>
            </w:r>
          </w:p>
          <w:p w:rsidR="00000000" w:rsidRPr="00277E4D" w:rsidP="00277E4D">
            <w:pPr>
              <w:pStyle w:val="BodyText"/>
            </w:pPr>
            <w:r w:rsidRPr="00277E4D">
              <w:t>1.3 Ensure brief of evidence complies with jurisdictional, court-required, document formats and presentation standards</w:t>
            </w:r>
          </w:p>
          <w:p w:rsidR="00000000" w:rsidRPr="00277E4D" w:rsidP="00277E4D">
            <w:pPr>
              <w:pStyle w:val="BodyText"/>
            </w:pPr>
            <w:r w:rsidRPr="00277E4D">
              <w:t>1.4 Ensure brief</w:t>
            </w:r>
            <w:r w:rsidRPr="00277E4D">
              <w:t xml:space="preserve"> of evidence and management of exhibits comply with </w:t>
            </w:r>
            <w:r w:rsidRPr="00277E4D">
              <w:t>jurisdiction legal rules of evidence</w:t>
            </w:r>
          </w:p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1.5 Forward documents including summonses to relevant persons and authorities within required timeframe</w:t>
            </w:r>
          </w:p>
        </w:tc>
      </w:tr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2. Manage and support witnesses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2.1 Identify witnesses and arrange court appearances</w:t>
            </w:r>
          </w:p>
          <w:p w:rsidR="00000000" w:rsidRPr="00277E4D" w:rsidP="00277E4D">
            <w:pPr>
              <w:pStyle w:val="BodyText"/>
            </w:pPr>
            <w:r w:rsidRPr="00277E4D">
              <w:t>2.2 Arrange and serve witness summonses in accordance with jurisdictional law to ensure witness attendance at courts</w:t>
            </w:r>
          </w:p>
          <w:p w:rsidR="00000000" w:rsidRPr="00277E4D" w:rsidP="00277E4D">
            <w:pPr>
              <w:pStyle w:val="BodyText"/>
            </w:pPr>
            <w:r w:rsidRPr="00277E4D">
              <w:t>2.3 Maintain liaison and support of witnesses before, during and after the trial</w:t>
            </w:r>
          </w:p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2.4 S</w:t>
            </w:r>
            <w:r w:rsidRPr="00277E4D">
              <w:t>upport witness preparation in an ethical manner to enable them to present their evidence in court</w:t>
            </w:r>
          </w:p>
        </w:tc>
      </w:tr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3. Liaise with and assist prosecuting authority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3.1 Confirm arrangements, role and involvement in court proceedings</w:t>
            </w:r>
          </w:p>
          <w:p w:rsidR="00000000" w:rsidRPr="00277E4D" w:rsidP="00277E4D">
            <w:pPr>
              <w:pStyle w:val="BodyText"/>
            </w:pPr>
            <w:r w:rsidRPr="00277E4D">
              <w:t xml:space="preserve">3.2 Provide documentation to support the </w:t>
            </w:r>
            <w:r w:rsidRPr="00277E4D">
              <w:t>prosecution</w:t>
            </w:r>
            <w:r>
              <w:t>’</w:t>
            </w:r>
            <w:r w:rsidRPr="00277E4D">
              <w:t>s case</w:t>
            </w:r>
          </w:p>
          <w:p w:rsidR="00000000" w:rsidRPr="00277E4D" w:rsidP="00277E4D">
            <w:pPr>
              <w:pStyle w:val="BodyText"/>
            </w:pPr>
            <w:r w:rsidRPr="00277E4D">
              <w:t>3.3 Maintain informal and formal communication channels with the prosecuting authority</w:t>
            </w:r>
          </w:p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3.4 Observe and adhere to judicial guidelines, protocols and legal requirements at all times</w:t>
            </w:r>
          </w:p>
        </w:tc>
      </w:tr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4. Present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4.1 Adhere to proceedings and protoc</w:t>
            </w:r>
            <w:r w:rsidRPr="00277E4D">
              <w:t>ols relevant to the jurisdiction throughout the court proceedings</w:t>
            </w:r>
          </w:p>
          <w:p w:rsidR="00000000" w:rsidRPr="00277E4D" w:rsidP="00277E4D">
            <w:pPr>
              <w:pStyle w:val="BodyText"/>
            </w:pPr>
            <w:r w:rsidRPr="00277E4D">
              <w:t>4.2 Adhere to rules of evidence relevant to the jurisdiction</w:t>
            </w:r>
          </w:p>
          <w:p w:rsidR="00000000" w:rsidRPr="00277E4D" w:rsidP="00277E4D">
            <w:pPr>
              <w:pStyle w:val="BodyText"/>
            </w:pPr>
            <w:r w:rsidRPr="00277E4D">
              <w:t>4.3 Ensure demeanour is appropriate and evidence is presented to professional standards</w:t>
            </w:r>
          </w:p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 xml:space="preserve">4.4 Ensure considered expert evidence is </w:t>
            </w:r>
            <w:r w:rsidRPr="00277E4D">
              <w:t>consistent with qualifications and expertise and is provided on request</w:t>
            </w:r>
          </w:p>
        </w:tc>
      </w:tr>
      <w:tr w:rsidTr="00564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5. Undertake post-court procedures and follow up outcomes of proceedings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5.1 Return or dispose of property and exhibits following proceedings</w:t>
            </w:r>
          </w:p>
          <w:p w:rsidR="00000000" w:rsidRPr="00277E4D" w:rsidP="00277E4D">
            <w:pPr>
              <w:pStyle w:val="BodyText"/>
            </w:pPr>
            <w:r w:rsidRPr="00277E4D">
              <w:t>5.2 Notify relevant parties of court resu</w:t>
            </w:r>
            <w:r w:rsidRPr="00277E4D">
              <w:t>lts in a timely manner</w:t>
            </w:r>
          </w:p>
          <w:p w:rsidR="00000000" w:rsidRPr="00277E4D" w:rsidP="00277E4D">
            <w:pPr>
              <w:pStyle w:val="BodyText"/>
            </w:pPr>
            <w:r w:rsidRPr="00277E4D">
              <w:t>5.3 Discuss, constructively and objectively, avenues of possible further action with a prosecuting authority as necessary</w:t>
            </w:r>
          </w:p>
          <w:p w:rsidR="00000000" w:rsidRPr="00277E4D" w:rsidP="00277E4D">
            <w:pPr>
              <w:pStyle w:val="BodyText"/>
            </w:pPr>
            <w:r w:rsidRPr="00277E4D">
              <w:t>5.4 Note and file the outcomes of the proceedings and complete reports</w:t>
            </w:r>
          </w:p>
          <w:p w:rsidR="00000000" w:rsidRPr="00277E4D" w:rsidP="00277E4D">
            <w:pPr>
              <w:pStyle w:val="BodyText"/>
            </w:pPr>
            <w:r w:rsidRPr="00277E4D">
              <w:t>5.5 Complete any required actions from outcomes of the proceedings</w:t>
            </w:r>
          </w:p>
        </w:tc>
      </w:tr>
    </w:tbl>
    <w:p w:rsidR="00000000" w:rsidRPr="00277E4D" w:rsidP="00277E4D">
      <w:pPr>
        <w:pStyle w:val="BodyText"/>
      </w:pP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6" w:name="O_1037634"/>
      <w:bookmarkEnd w:id="6"/>
      <w:r w:rsidRPr="00277E4D">
        <w:t>Foundation Skills</w:t>
      </w:r>
    </w:p>
    <w:p w:rsidR="00000000" w:rsidRPr="0056409C" w:rsidP="0056409C">
      <w:pPr>
        <w:pStyle w:val="BodyText"/>
        <w:rPr>
          <w:i/>
        </w:rPr>
      </w:pPr>
      <w:r w:rsidRPr="0056409C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56409C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Description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ListBullet"/>
            </w:pPr>
            <w:r w:rsidRPr="00277E4D">
              <w:t xml:space="preserve">Determines quantities of seized property </w:t>
            </w:r>
          </w:p>
          <w:p w:rsidR="00000000" w:rsidP="00277E4D">
            <w:pPr>
              <w:pStyle w:val="ListBullet"/>
              <w:rPr>
                <w:lang w:val="en-NZ"/>
              </w:rPr>
            </w:pPr>
            <w:r w:rsidRPr="00277E4D">
              <w:t>Measures and compares quantities and weights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ListBullet"/>
              <w:rPr>
                <w:lang w:val="en-NZ"/>
              </w:rPr>
            </w:pPr>
            <w:r w:rsidRPr="00277E4D">
              <w:t>Interprets and identifies relevant information and requirements of jurisdictional laws, by-laws and regulations, briefing information and relevant court documents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ListBullet"/>
            </w:pPr>
            <w:r w:rsidRPr="00277E4D">
              <w:t>Prepares detailed and comprehensive briefing evidence and documents</w:t>
            </w:r>
          </w:p>
          <w:p w:rsidR="00000000" w:rsidP="00277E4D">
            <w:pPr>
              <w:pStyle w:val="ListBullet"/>
              <w:rPr>
                <w:lang w:val="en-NZ"/>
              </w:rPr>
            </w:pPr>
            <w:r w:rsidRPr="00277E4D">
              <w:t>Records compli</w:t>
            </w:r>
            <w:r w:rsidRPr="00277E4D">
              <w:t>ance monitoring activities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ListBullet"/>
              <w:rPr>
                <w:lang w:val="en-NZ"/>
              </w:rPr>
            </w:pPr>
            <w:r w:rsidRPr="00277E4D">
              <w:t>Interprets and follows regulatory requirements, and seeks clarification or other assistance when required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ListBullet"/>
            </w:pPr>
            <w:r w:rsidRPr="00277E4D">
              <w:t>Uses appropriate vocabulary, conventions and protocols, including techn</w:t>
            </w:r>
            <w:r w:rsidRPr="00277E4D">
              <w:t>ical language relevant to role and judicial process, cultural awareness, ethical behaviour and integrity</w:t>
            </w:r>
          </w:p>
          <w:p w:rsidR="00000000" w:rsidP="00277E4D">
            <w:pPr>
              <w:pStyle w:val="ListBullet"/>
              <w:rPr>
                <w:lang w:val="en-NZ"/>
              </w:rPr>
            </w:pPr>
            <w:r w:rsidRPr="00277E4D">
              <w:t>Uses active listening, observational and questioning techniques to confirm and clarify understanding, seek further information, establish rapport, negotiate and resolve conflict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ListBullet"/>
            </w:pPr>
            <w:r w:rsidRPr="00277E4D">
              <w:t>Operate and access computer technology to prepare and stor</w:t>
            </w:r>
            <w:r w:rsidRPr="00277E4D">
              <w:t>e documentation</w:t>
            </w:r>
          </w:p>
          <w:p w:rsidR="00000000" w:rsidRPr="00277E4D" w:rsidP="00277E4D">
            <w:pPr>
              <w:pStyle w:val="ListBullet"/>
            </w:pPr>
            <w:r w:rsidRPr="00277E4D">
              <w:t>Maintain privacy and security of information</w:t>
            </w:r>
          </w:p>
        </w:tc>
      </w:tr>
    </w:tbl>
    <w:p w:rsidR="00000000" w:rsidRPr="00277E4D" w:rsidP="00277E4D">
      <w:pPr>
        <w:pStyle w:val="BodyText"/>
      </w:pP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7" w:name="O_1037636"/>
      <w:bookmarkEnd w:id="7"/>
      <w:r w:rsidRPr="00277E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Equivalence status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SFICPL304 Support the judicial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SFICOMP315A Support the judicial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Updated to meet Standards for Training Packages</w:t>
            </w:r>
          </w:p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Removal of one element and amendments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Equivalent unit</w:t>
            </w:r>
          </w:p>
        </w:tc>
      </w:tr>
    </w:tbl>
    <w:p w:rsidR="00000000" w:rsidRPr="00277E4D" w:rsidP="00277E4D">
      <w:pPr>
        <w:pStyle w:val="BodyText"/>
      </w:pP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8" w:name="O_1037643"/>
      <w:bookmarkEnd w:id="8"/>
      <w:r w:rsidRPr="00277E4D">
        <w:t>Links</w:t>
      </w:r>
    </w:p>
    <w:p w:rsidR="00000000" w:rsidRPr="00277E4D" w:rsidP="0056409C">
      <w:pPr>
        <w:pStyle w:val="BodyText"/>
      </w:pPr>
      <w:r w:rsidRPr="00277E4D">
        <w:t>Companion Volumes, inc</w:t>
      </w:r>
      <w:r w:rsidRPr="00277E4D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34CB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77E4D" w:rsidP="0056409C">
      <w:pPr>
        <w:pStyle w:val="BodyText"/>
        <w:sectPr w:rsidSect="00277E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7E4D" w:rsidP="00277E4D">
      <w:pPr>
        <w:pStyle w:val="SuperHeading"/>
      </w:pPr>
      <w:r w:rsidRPr="00277E4D">
        <w:t>Assessment Requirements for SFICPL304 Support the judicial process</w:t>
      </w:r>
    </w:p>
    <w:p w:rsidR="00000000" w:rsidRPr="00277E4D" w:rsidP="00277E4D">
      <w:pPr>
        <w:pStyle w:val="Heading1"/>
      </w:pPr>
      <w:bookmarkStart w:id="9" w:name="O_1037638"/>
      <w:bookmarkEnd w:id="9"/>
      <w:r w:rsidRPr="00277E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Bold"/>
              <w:rPr>
                <w:lang w:val="en-NZ"/>
              </w:rPr>
            </w:pPr>
            <w:r w:rsidRPr="00277E4D">
              <w:t>Comments</w:t>
            </w:r>
          </w:p>
        </w:tc>
      </w:tr>
      <w:tr w:rsidTr="00277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E4D">
            <w:pPr>
              <w:pStyle w:val="BodyText"/>
              <w:rPr>
                <w:lang w:val="en-NZ"/>
              </w:rPr>
            </w:pPr>
            <w:r w:rsidRPr="00277E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E4D" w:rsidP="00277E4D">
            <w:pPr>
              <w:pStyle w:val="BodyText"/>
            </w:pPr>
            <w:r w:rsidRPr="00277E4D">
              <w:t>This version released with SFI Seafood Industry Training Package Version 1.0.</w:t>
            </w:r>
          </w:p>
        </w:tc>
      </w:tr>
    </w:tbl>
    <w:p w:rsidR="00000000" w:rsidRPr="00277E4D" w:rsidP="00277E4D">
      <w:pPr>
        <w:pStyle w:val="BodyText"/>
      </w:pP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10" w:name="O_1037639"/>
      <w:bookmarkEnd w:id="10"/>
      <w:r w:rsidRPr="00277E4D">
        <w:t>Performance Evidence</w:t>
      </w:r>
    </w:p>
    <w:p w:rsidR="00000000" w:rsidRPr="00277E4D" w:rsidP="0056409C">
      <w:pPr>
        <w:pStyle w:val="BodyText"/>
      </w:pPr>
      <w:r w:rsidRPr="00277E4D">
        <w:t xml:space="preserve">An individual demonstrating competency must satisfy all of the elements and performance criteria in this unit. </w:t>
      </w:r>
    </w:p>
    <w:p w:rsidR="00000000" w:rsidRPr="00277E4D" w:rsidP="0056409C">
      <w:pPr>
        <w:pStyle w:val="BodyText"/>
      </w:pPr>
      <w:r w:rsidRPr="00277E4D">
        <w:t xml:space="preserve">There must be evidence that the individual has developed a brief of evidence for at least one court proceeding, including: </w:t>
      </w:r>
    </w:p>
    <w:p w:rsidR="00000000" w:rsidRPr="00277E4D" w:rsidP="00277E4D">
      <w:pPr>
        <w:pStyle w:val="ListBullet"/>
      </w:pPr>
      <w:r w:rsidRPr="00277E4D">
        <w:t>liaising with witne</w:t>
      </w:r>
      <w:r w:rsidRPr="00277E4D">
        <w:t>sses, prosecution authority and court personnel</w:t>
      </w:r>
    </w:p>
    <w:p w:rsidR="00000000" w:rsidRPr="00277E4D" w:rsidP="00277E4D">
      <w:pPr>
        <w:pStyle w:val="ListBullet"/>
      </w:pPr>
      <w:r w:rsidRPr="00277E4D">
        <w:t>presenting evidence at the proceeding in a clear and concise manner</w:t>
      </w:r>
    </w:p>
    <w:p w:rsidR="00000000" w:rsidRPr="00277E4D" w:rsidP="00277E4D">
      <w:pPr>
        <w:pStyle w:val="ListBullet"/>
      </w:pPr>
      <w:r w:rsidRPr="00277E4D">
        <w:t>following up on post-proceeding matters.</w:t>
      </w: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11" w:name="O_1037640"/>
      <w:bookmarkEnd w:id="11"/>
      <w:r w:rsidRPr="00277E4D">
        <w:t>Knowledge Evidence</w:t>
      </w:r>
    </w:p>
    <w:p w:rsidR="00000000" w:rsidRPr="00277E4D" w:rsidP="0056409C">
      <w:pPr>
        <w:pStyle w:val="BodyText"/>
      </w:pPr>
      <w:r w:rsidRPr="00277E4D">
        <w:t>An individual must be able to demonstrate the knowledge required to perform the tasks outlined in the elements and performance criteria of this unit. This includes knowledge of:</w:t>
      </w:r>
    </w:p>
    <w:p w:rsidR="00000000" w:rsidRPr="00277E4D" w:rsidP="00277E4D">
      <w:pPr>
        <w:pStyle w:val="ListBullet"/>
      </w:pPr>
      <w:r w:rsidRPr="00277E4D">
        <w:t>agency policies and procedures relating to preparation of documents and evide</w:t>
      </w:r>
      <w:r w:rsidRPr="00277E4D">
        <w:t>nce, and providing expert opinion</w:t>
      </w:r>
    </w:p>
    <w:p w:rsidR="00000000" w:rsidRPr="00277E4D" w:rsidP="00277E4D">
      <w:pPr>
        <w:pStyle w:val="ListBullet"/>
      </w:pPr>
      <w:r w:rsidRPr="00277E4D">
        <w:t>different judicial and quasi-judicial systems at which fisheries compliance matters are heard or prosecuted, and their procedures and protocols</w:t>
      </w:r>
    </w:p>
    <w:p w:rsidR="00000000" w:rsidRPr="00277E4D" w:rsidP="00277E4D">
      <w:pPr>
        <w:pStyle w:val="ListBullet"/>
      </w:pPr>
      <w:r w:rsidRPr="00277E4D">
        <w:t>general principles of criminal liability</w:t>
      </w:r>
    </w:p>
    <w:p w:rsidR="00000000" w:rsidRPr="00277E4D" w:rsidP="00277E4D">
      <w:pPr>
        <w:pStyle w:val="ListBullet"/>
      </w:pPr>
      <w:r w:rsidRPr="00277E4D">
        <w:t xml:space="preserve">relevant law, including the rules of </w:t>
      </w:r>
      <w:r w:rsidRPr="00277E4D">
        <w:t>evidence and continuity of evidence, policy and procedures</w:t>
      </w:r>
    </w:p>
    <w:p w:rsidR="00000000" w:rsidRPr="00277E4D" w:rsidP="00277E4D">
      <w:pPr>
        <w:pStyle w:val="ListBullet"/>
      </w:pPr>
      <w:r w:rsidRPr="00277E4D">
        <w:t>role of legal personnel in judicial and quasi-judicial systems</w:t>
      </w:r>
    </w:p>
    <w:p w:rsidR="00000000" w:rsidRPr="00277E4D" w:rsidP="00277E4D">
      <w:pPr>
        <w:pStyle w:val="ListBullet"/>
      </w:pPr>
      <w:r w:rsidRPr="00277E4D">
        <w:t>types of evidence admissible in judicial and quasi-judicial systems</w:t>
      </w:r>
    </w:p>
    <w:p w:rsidR="00000000" w:rsidRPr="00277E4D" w:rsidP="00277E4D">
      <w:pPr>
        <w:pStyle w:val="ListBullet"/>
      </w:pPr>
      <w:r w:rsidRPr="00277E4D">
        <w:t>use of notes in courts, tribunals or commissions</w:t>
      </w:r>
    </w:p>
    <w:p w:rsidR="00000000" w:rsidRPr="00277E4D" w:rsidP="00277E4D">
      <w:pPr>
        <w:pStyle w:val="ListBullet"/>
      </w:pPr>
      <w:r w:rsidRPr="00277E4D">
        <w:t>witness summons a</w:t>
      </w:r>
      <w:r w:rsidRPr="00277E4D">
        <w:t>nd preparation process and procedures according to jurisdictional law</w:t>
      </w:r>
    </w:p>
    <w:p w:rsidR="00000000" w:rsidRPr="00277E4D" w:rsidP="00277E4D">
      <w:pPr>
        <w:pStyle w:val="ListBullet"/>
      </w:pPr>
      <w:r w:rsidRPr="00277E4D">
        <w:t>post-court procedures, including reporting outcomes of the proceedings.</w:t>
      </w:r>
    </w:p>
    <w:p w:rsidR="00000000" w:rsidRPr="00277E4D" w:rsidP="00277E4D">
      <w:pPr>
        <w:pStyle w:val="AllowPageBreak"/>
      </w:pPr>
    </w:p>
    <w:p w:rsidR="00000000" w:rsidRPr="00277E4D" w:rsidP="00277E4D">
      <w:pPr>
        <w:pStyle w:val="Heading1"/>
      </w:pPr>
      <w:bookmarkStart w:id="12" w:name="O_1037641"/>
      <w:bookmarkEnd w:id="12"/>
      <w:r w:rsidRPr="00277E4D">
        <w:t>Assessment Conditions</w:t>
      </w:r>
    </w:p>
    <w:p w:rsidR="00000000" w:rsidRPr="00277E4D" w:rsidP="0056409C">
      <w:pPr>
        <w:pStyle w:val="BodyText"/>
      </w:pPr>
      <w:r w:rsidRPr="00277E4D">
        <w:t xml:space="preserve">Assessment of skills must take place under the following conditions: </w:t>
      </w:r>
    </w:p>
    <w:p w:rsidR="00000000" w:rsidRPr="00277E4D" w:rsidP="00277E4D">
      <w:pPr>
        <w:pStyle w:val="ListBullet"/>
      </w:pPr>
      <w:r w:rsidRPr="00277E4D">
        <w:t>ph</w:t>
      </w:r>
      <w:r w:rsidRPr="00277E4D">
        <w:t>ysical conditions:</w:t>
      </w:r>
    </w:p>
    <w:p w:rsidR="00000000" w:rsidRPr="00277E4D" w:rsidP="00277E4D">
      <w:pPr>
        <w:pStyle w:val="ListBullet2"/>
      </w:pPr>
      <w:r w:rsidRPr="00277E4D">
        <w:t>skills must be demonstrated in a courtroom and legal setting or an environment that accurately represents workplace conditions</w:t>
      </w:r>
    </w:p>
    <w:p w:rsidR="00000000" w:rsidRPr="00277E4D" w:rsidP="00277E4D">
      <w:pPr>
        <w:pStyle w:val="ListBullet"/>
      </w:pPr>
      <w:r w:rsidRPr="00277E4D">
        <w:t>resources, equipment and materials:</w:t>
      </w:r>
    </w:p>
    <w:p w:rsidR="00000000" w:rsidRPr="00277E4D" w:rsidP="00277E4D">
      <w:pPr>
        <w:pStyle w:val="ListBullet2"/>
      </w:pPr>
      <w:r w:rsidRPr="00277E4D">
        <w:t>case materials, witnesses, and judicial forms</w:t>
      </w:r>
    </w:p>
    <w:p w:rsidR="00000000" w:rsidRPr="00277E4D" w:rsidP="00277E4D">
      <w:pPr>
        <w:pStyle w:val="ListBullet"/>
      </w:pPr>
      <w:r w:rsidRPr="00277E4D">
        <w:t>specifications:</w:t>
      </w:r>
    </w:p>
    <w:p w:rsidR="00000000" w:rsidRPr="00277E4D" w:rsidP="00277E4D">
      <w:pPr>
        <w:pStyle w:val="ListBullet2"/>
      </w:pPr>
      <w:r w:rsidRPr="00277E4D">
        <w:t>access to judicial guidelines, court protocols and procedures, including witness protection</w:t>
      </w:r>
    </w:p>
    <w:p w:rsidR="00000000" w:rsidRPr="00277E4D" w:rsidP="00277E4D">
      <w:pPr>
        <w:pStyle w:val="ListBullet"/>
      </w:pPr>
      <w:r w:rsidRPr="00277E4D">
        <w:t>relationships:</w:t>
      </w:r>
    </w:p>
    <w:p w:rsidR="00000000" w:rsidRPr="00277E4D" w:rsidP="00277E4D">
      <w:pPr>
        <w:pStyle w:val="ListBullet2"/>
      </w:pPr>
      <w:r w:rsidRPr="00277E4D">
        <w:t>evidence of interactions with witnesses and legal personnel.</w:t>
      </w:r>
    </w:p>
    <w:p w:rsidR="00000000" w:rsidRPr="00277E4D" w:rsidP="0056409C">
      <w:pPr>
        <w:pStyle w:val="BodyText"/>
      </w:pPr>
      <w:r w:rsidRPr="00277E4D">
        <w:t>Assessors of this unit must satisfy the requirements for assessors in applicable vocat</w:t>
      </w:r>
      <w:r w:rsidRPr="00277E4D">
        <w:t>ional education and training legislation, frameworks and/or standards.</w:t>
      </w:r>
    </w:p>
    <w:p w:rsidR="00000000" w:rsidRPr="00277E4D" w:rsidP="00277E4D">
      <w:pPr>
        <w:pStyle w:val="Heading1"/>
      </w:pPr>
      <w:bookmarkStart w:id="13" w:name="O_1037644"/>
      <w:bookmarkEnd w:id="13"/>
      <w:r w:rsidRPr="00277E4D">
        <w:t>Links</w:t>
      </w:r>
    </w:p>
    <w:p w:rsidR="00000000" w:rsidRPr="00277E4D" w:rsidP="0056409C">
      <w:pPr>
        <w:pStyle w:val="BodyText"/>
      </w:pPr>
      <w:r w:rsidRPr="00277E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34CB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77E4D" w:rsidP="00277E4D"/>
    <w:sectPr w:rsidSect="00277E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 w:rsidRPr="0056409C" w:rsidP="00564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9C" w:rsidP="00277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409C" w:rsidP="00277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409C" w:rsidP="00277E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 w:rsidP="00277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409C">
      <w:t>Approved</w:t>
    </w:r>
    <w:r w:rsidR="005640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40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409C">
      <w:rPr>
        <w:noProof/>
      </w:rPr>
      <w:t>5</w:t>
    </w:r>
    <w:r>
      <w:rPr>
        <w:noProof/>
      </w:rPr>
      <w:fldChar w:fldCharType="end"/>
    </w:r>
  </w:p>
  <w:p w:rsidR="00277E4D" w:rsidP="00277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40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409C">
      <w:t>Skills Insight</w:t>
    </w:r>
    <w:r w:rsidR="0056409C">
      <w:fldChar w:fldCharType="end"/>
    </w:r>
  </w:p>
  <w:p w:rsidR="00277E4D" w:rsidP="00277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E4D" w:rsidRPr="0056409C" w:rsidP="00564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9C" w:rsidRPr="002D2AF8" w:rsidP="00277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SFICPL304 Support the judicial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409C" w:rsidP="00277E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4D" w:rsidRPr="002D2AF8" w:rsidP="00277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409C">
      <w:t>SFICPL304 Support the judicial process</w:t>
    </w:r>
    <w:r w:rsidR="005640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409C">
      <w:rPr>
        <w:noProof/>
      </w:rPr>
      <w:t>2 March 2025</w:t>
    </w:r>
    <w:r>
      <w:fldChar w:fldCharType="end"/>
    </w:r>
  </w:p>
  <w:p w:rsidR="00277E4D" w:rsidP="00277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FEB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7EB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C6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E4D"/>
  </w:style>
  <w:style w:type="character" w:customStyle="1" w:styleId="Heading1Char">
    <w:name w:val="Heading 1 Char"/>
    <w:basedOn w:val="DefaultParagraphFont"/>
    <w:link w:val="Heading1"/>
    <w:rsid w:val="00277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E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7E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7E4D"/>
    <w:rPr>
      <w:i/>
    </w:rPr>
  </w:style>
  <w:style w:type="paragraph" w:customStyle="1" w:styleId="SuperHeading">
    <w:name w:val="SuperHeading"/>
    <w:basedOn w:val="Normal"/>
    <w:rsid w:val="00277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7E4D"/>
    <w:rPr>
      <w:b/>
    </w:rPr>
  </w:style>
  <w:style w:type="character" w:customStyle="1" w:styleId="Heading2Char">
    <w:name w:val="Heading 2 Char"/>
    <w:basedOn w:val="DefaultParagraphFont"/>
    <w:link w:val="Heading2"/>
    <w:rsid w:val="00277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E4D"/>
    <w:rPr>
      <w:b/>
      <w:spacing w:val="0"/>
    </w:rPr>
  </w:style>
  <w:style w:type="paragraph" w:customStyle="1" w:styleId="SuperTitle">
    <w:name w:val="SuperTitle"/>
    <w:basedOn w:val="Title"/>
    <w:rsid w:val="00277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E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E4D"/>
  </w:style>
  <w:style w:type="paragraph" w:styleId="TableofFigures">
    <w:name w:val="table of figures"/>
    <w:basedOn w:val="Normal"/>
    <w:next w:val="Normal"/>
    <w:semiHidden/>
    <w:rsid w:val="00277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E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E4D"/>
    <w:rPr>
      <w:rFonts w:ascii="Wingdings" w:hAnsi="Wingdings"/>
    </w:rPr>
  </w:style>
  <w:style w:type="paragraph" w:customStyle="1" w:styleId="TableHeading">
    <w:name w:val="Table Heading"/>
    <w:basedOn w:val="HeadingBase"/>
    <w:rsid w:val="00277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E4D"/>
    <w:rPr>
      <w:color w:val="0033CC"/>
      <w:u w:val="none"/>
    </w:rPr>
  </w:style>
  <w:style w:type="paragraph" w:customStyle="1" w:styleId="BodyTextRight">
    <w:name w:val="Body Text Right"/>
    <w:basedOn w:val="BodyText"/>
    <w:rsid w:val="00277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E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E4D"/>
    <w:rPr>
      <w:sz w:val="32"/>
    </w:rPr>
  </w:style>
  <w:style w:type="paragraph" w:customStyle="1" w:styleId="HeadingProcedure">
    <w:name w:val="Heading Procedure"/>
    <w:basedOn w:val="HeadingBase"/>
    <w:next w:val="Normal"/>
    <w:rsid w:val="00277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E4D"/>
    <w:pPr>
      <w:spacing w:before="60" w:after="60"/>
    </w:pPr>
  </w:style>
  <w:style w:type="paragraph" w:styleId="ListContinue">
    <w:name w:val="List Continue"/>
    <w:basedOn w:val="List"/>
    <w:rsid w:val="00277E4D"/>
    <w:pPr>
      <w:ind w:firstLine="0"/>
    </w:pPr>
  </w:style>
  <w:style w:type="paragraph" w:customStyle="1" w:styleId="ListNote">
    <w:name w:val="List Note"/>
    <w:basedOn w:val="List"/>
    <w:rsid w:val="00277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E4D"/>
    <w:rPr>
      <w:rFonts w:ascii="Courier New" w:hAnsi="Courier New"/>
    </w:rPr>
  </w:style>
  <w:style w:type="paragraph" w:customStyle="1" w:styleId="NoteBullet">
    <w:name w:val="Note Bullet"/>
    <w:basedOn w:val="Note"/>
    <w:rsid w:val="00277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E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E4D"/>
    <w:rPr>
      <w:b/>
      <w:smallCaps/>
    </w:rPr>
  </w:style>
  <w:style w:type="paragraph" w:customStyle="1" w:styleId="TableListNumber">
    <w:name w:val="Table List Number"/>
    <w:basedOn w:val="ListNumber"/>
    <w:rsid w:val="00277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E4D"/>
    <w:pPr>
      <w:numPr>
        <w:numId w:val="9"/>
      </w:numPr>
    </w:pPr>
  </w:style>
  <w:style w:type="paragraph" w:customStyle="1" w:styleId="ListAlpha2">
    <w:name w:val="List Alpha 2"/>
    <w:basedOn w:val="List2"/>
    <w:rsid w:val="00277E4D"/>
    <w:pPr>
      <w:numPr>
        <w:numId w:val="8"/>
      </w:numPr>
    </w:pPr>
  </w:style>
  <w:style w:type="paragraph" w:styleId="List2">
    <w:name w:val="List 2"/>
    <w:basedOn w:val="BodyText"/>
    <w:rsid w:val="00277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E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E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E4D"/>
    <w:pPr>
      <w:numPr>
        <w:numId w:val="4"/>
      </w:numPr>
    </w:pPr>
  </w:style>
  <w:style w:type="paragraph" w:styleId="ListContinue2">
    <w:name w:val="List Continue 2"/>
    <w:basedOn w:val="List2"/>
    <w:rsid w:val="00277E4D"/>
    <w:pPr>
      <w:ind w:firstLine="0"/>
    </w:pPr>
  </w:style>
  <w:style w:type="paragraph" w:styleId="ListContinue3">
    <w:name w:val="List Continue 3"/>
    <w:basedOn w:val="List3"/>
    <w:rsid w:val="00277E4D"/>
    <w:pPr>
      <w:ind w:left="1021" w:firstLine="0"/>
    </w:pPr>
  </w:style>
  <w:style w:type="paragraph" w:styleId="ListContinue4">
    <w:name w:val="List Continue 4"/>
    <w:basedOn w:val="List4"/>
    <w:rsid w:val="00277E4D"/>
    <w:pPr>
      <w:ind w:firstLine="0"/>
    </w:pPr>
  </w:style>
  <w:style w:type="paragraph" w:styleId="ListContinue5">
    <w:name w:val="List Continue 5"/>
    <w:basedOn w:val="List5"/>
    <w:rsid w:val="00277E4D"/>
    <w:pPr>
      <w:ind w:firstLine="0"/>
    </w:pPr>
  </w:style>
  <w:style w:type="paragraph" w:styleId="ListNumber3">
    <w:name w:val="List Number 3"/>
    <w:basedOn w:val="List3"/>
    <w:rsid w:val="00277E4D"/>
    <w:pPr>
      <w:numPr>
        <w:numId w:val="5"/>
      </w:numPr>
    </w:pPr>
  </w:style>
  <w:style w:type="paragraph" w:styleId="ListNumber4">
    <w:name w:val="List Number 4"/>
    <w:basedOn w:val="List4"/>
    <w:rsid w:val="00277E4D"/>
    <w:pPr>
      <w:numPr>
        <w:numId w:val="6"/>
      </w:numPr>
    </w:pPr>
  </w:style>
  <w:style w:type="paragraph" w:styleId="ListNumber5">
    <w:name w:val="List Number 5"/>
    <w:basedOn w:val="List5"/>
    <w:rsid w:val="00277E4D"/>
    <w:pPr>
      <w:numPr>
        <w:numId w:val="7"/>
      </w:numPr>
    </w:pPr>
  </w:style>
  <w:style w:type="paragraph" w:styleId="BlockText">
    <w:name w:val="Block Text"/>
    <w:basedOn w:val="Normal"/>
    <w:rsid w:val="00277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E4D"/>
    <w:rPr>
      <w:sz w:val="16"/>
      <w:vertAlign w:val="superscript"/>
    </w:rPr>
  </w:style>
  <w:style w:type="character" w:customStyle="1" w:styleId="Symbols">
    <w:name w:val="Symbols"/>
    <w:basedOn w:val="DefaultParagraphFont"/>
    <w:rsid w:val="00277E4D"/>
    <w:rPr>
      <w:rFonts w:ascii="Symbol" w:hAnsi="Symbol"/>
    </w:rPr>
  </w:style>
  <w:style w:type="character" w:customStyle="1" w:styleId="MenuOptions">
    <w:name w:val="Menu Options"/>
    <w:basedOn w:val="DefaultParagraphFont"/>
    <w:rsid w:val="00277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E4D"/>
    <w:rPr>
      <w:b/>
    </w:rPr>
  </w:style>
  <w:style w:type="character" w:customStyle="1" w:styleId="Underlined">
    <w:name w:val="Underlined"/>
    <w:basedOn w:val="DefaultParagraphFont"/>
    <w:rsid w:val="00277E4D"/>
    <w:rPr>
      <w:u w:val="single"/>
    </w:rPr>
  </w:style>
  <w:style w:type="paragraph" w:customStyle="1" w:styleId="TableBodyTextRight">
    <w:name w:val="Table Body Text Right"/>
    <w:basedOn w:val="TableBodyText"/>
    <w:rsid w:val="00277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E4D"/>
    <w:rPr>
      <w:sz w:val="18"/>
    </w:rPr>
  </w:style>
  <w:style w:type="paragraph" w:customStyle="1" w:styleId="BodySmallRight">
    <w:name w:val="Body Small Right"/>
    <w:basedOn w:val="BodyTextRight"/>
    <w:rsid w:val="00277E4D"/>
    <w:rPr>
      <w:sz w:val="18"/>
      <w:szCs w:val="18"/>
    </w:rPr>
  </w:style>
  <w:style w:type="paragraph" w:customStyle="1" w:styleId="MarginEdition">
    <w:name w:val="Margin Edition"/>
    <w:basedOn w:val="MarginNote"/>
    <w:rsid w:val="00277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E4D"/>
    <w:rPr>
      <w:sz w:val="2"/>
      <w:szCs w:val="2"/>
    </w:rPr>
  </w:style>
  <w:style w:type="character" w:customStyle="1" w:styleId="Small">
    <w:name w:val="Small"/>
    <w:basedOn w:val="DefaultParagraphFont"/>
    <w:rsid w:val="00277E4D"/>
    <w:rPr>
      <w:sz w:val="16"/>
    </w:rPr>
  </w:style>
  <w:style w:type="paragraph" w:customStyle="1" w:styleId="WideTable">
    <w:name w:val="Wide Table"/>
    <w:basedOn w:val="Normal"/>
    <w:rsid w:val="00277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E4D"/>
  </w:style>
  <w:style w:type="paragraph" w:styleId="Quote">
    <w:name w:val="Quote"/>
    <w:basedOn w:val="Heading1"/>
    <w:link w:val="QuoteChar"/>
    <w:qFormat/>
    <w:rsid w:val="00277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E4D"/>
    <w:pPr>
      <w:pageBreakBefore/>
    </w:pPr>
  </w:style>
  <w:style w:type="paragraph" w:customStyle="1" w:styleId="Border">
    <w:name w:val="Border"/>
    <w:basedOn w:val="Normal"/>
    <w:qFormat/>
    <w:rsid w:val="00277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E4D"/>
    <w:rPr>
      <w:u w:val="single"/>
    </w:rPr>
  </w:style>
  <w:style w:type="character" w:customStyle="1" w:styleId="BoldandItalics">
    <w:name w:val="Bold and Italics"/>
    <w:qFormat/>
    <w:rsid w:val="00277E4D"/>
    <w:rPr>
      <w:b/>
      <w:i/>
      <w:u w:val="none"/>
    </w:rPr>
  </w:style>
  <w:style w:type="paragraph" w:styleId="BalloonText">
    <w:name w:val="Balloon Text"/>
    <w:basedOn w:val="Normal"/>
    <w:link w:val="BalloonTextChar"/>
    <w:rsid w:val="00277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E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4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6518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SFICPL304 Support the judicial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2025-03-01T23:04:00Z</dcterms:created>
  <dcterms:modified xsi:type="dcterms:W3CDTF">2025-03-01T23:04:00Z</dcterms:modified>
</cp:coreProperties>
</file>