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24C" w:rsidP="00BC52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SFICPL302 Exercise compliance powers</w:t>
      </w:r>
      <w:r>
        <w:fldChar w:fldCharType="end"/>
      </w:r>
    </w:p>
    <w:p w:rsidR="00BC524C" w:rsidP="00BC524C">
      <w:pPr>
        <w:pStyle w:val="Version"/>
        <w:sectPr w:rsidSect="001C5F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FDC" w:rsidP="001C5FDC">
      <w:pPr>
        <w:pStyle w:val="SuperHeading"/>
      </w:pPr>
      <w:r w:rsidRPr="001C5FDC">
        <w:t>SFICPL302 Exercise compliance powers</w:t>
      </w:r>
    </w:p>
    <w:p w:rsidR="00000000" w:rsidRPr="001C5FDC" w:rsidP="001C5FDC">
      <w:pPr>
        <w:pStyle w:val="Heading1"/>
      </w:pPr>
      <w:bookmarkStart w:id="1" w:name="O_1037590"/>
      <w:bookmarkEnd w:id="1"/>
      <w:r w:rsidRPr="001C5F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5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Bold"/>
              <w:rPr>
                <w:lang w:val="en-NZ"/>
              </w:rPr>
            </w:pPr>
            <w:r w:rsidRPr="001C5FD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Bold"/>
              <w:rPr>
                <w:lang w:val="en-NZ"/>
              </w:rPr>
            </w:pPr>
            <w:r w:rsidRPr="001C5FDC">
              <w:t>Comments</w:t>
            </w:r>
          </w:p>
        </w:tc>
      </w:tr>
      <w:tr w:rsidTr="001C5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"/>
              <w:rPr>
                <w:lang w:val="en-NZ"/>
              </w:rPr>
            </w:pPr>
            <w:r w:rsidRPr="001C5FD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C" w:rsidP="001C5FDC">
            <w:pPr>
              <w:pStyle w:val="BodyText"/>
            </w:pPr>
            <w:r w:rsidRPr="001C5FDC">
              <w:t>This version released with SFI Seafood Industry Training Package Version 1.0.</w:t>
            </w:r>
          </w:p>
        </w:tc>
      </w:tr>
    </w:tbl>
    <w:p w:rsidR="00000000" w:rsidRPr="001C5FDC" w:rsidP="001C5FDC">
      <w:pPr>
        <w:pStyle w:val="BodyText"/>
      </w:pPr>
    </w:p>
    <w:p w:rsidR="00000000" w:rsidRPr="001C5FDC" w:rsidP="001C5FDC">
      <w:pPr>
        <w:pStyle w:val="AllowPageBreak"/>
      </w:pPr>
    </w:p>
    <w:p w:rsidR="00000000" w:rsidRPr="001C5FDC" w:rsidP="001C5FDC">
      <w:pPr>
        <w:pStyle w:val="Heading1"/>
      </w:pPr>
      <w:bookmarkStart w:id="2" w:name="O_1037591"/>
      <w:bookmarkEnd w:id="2"/>
      <w:r w:rsidRPr="001C5FDC">
        <w:t>Application</w:t>
      </w:r>
    </w:p>
    <w:p w:rsidR="00000000" w:rsidRPr="001C5FDC" w:rsidP="00BC524C">
      <w:pPr>
        <w:pStyle w:val="BodyText"/>
      </w:pPr>
      <w:r w:rsidRPr="001C5FDC">
        <w:t>This unit of competency describes the skills and knowledge required to exercise compliance power</w:t>
      </w:r>
      <w:r w:rsidRPr="001C5FDC">
        <w:t xml:space="preserve">s to enforce laws relating to traditional, recreational and commercial fisheries management and other associated legislation. </w:t>
      </w:r>
    </w:p>
    <w:p w:rsidR="00000000" w:rsidRPr="001C5FDC" w:rsidP="00BC524C">
      <w:pPr>
        <w:pStyle w:val="BodyText"/>
      </w:pPr>
      <w:r w:rsidRPr="001C5FDC">
        <w:t>The unit applies to individuals who locate evidence by searching property in locations including sea, beach, inland waterways and</w:t>
      </w:r>
      <w:r w:rsidRPr="001C5FDC">
        <w:t xml:space="preserve"> landings. It involves entering and searching premises including vessels and vehicles, seizing property and arresting individuals.</w:t>
      </w:r>
    </w:p>
    <w:p w:rsidR="00000000" w:rsidRPr="001C5FDC" w:rsidP="00BC524C">
      <w:pPr>
        <w:pStyle w:val="BodyText"/>
      </w:pPr>
      <w:r w:rsidRPr="001C5FDC">
        <w:t>All work must be carried out to comply with workplace procedures, according to state/territory health and safety, food safety</w:t>
      </w:r>
      <w:r w:rsidRPr="001C5FDC">
        <w:t>, biosecurity and environmental regulations, legislation and standards that apply to the workplace.</w:t>
      </w:r>
    </w:p>
    <w:p w:rsidR="00000000" w:rsidRPr="001C5FDC" w:rsidP="00BC524C">
      <w:pPr>
        <w:pStyle w:val="BodyText"/>
      </w:pPr>
      <w:r w:rsidRPr="001C5FDC">
        <w:t xml:space="preserve">Legislative requirements apply to this unit. Users are required to check with the relevant jurisdiction for current requirements. </w:t>
      </w:r>
    </w:p>
    <w:p w:rsidR="00000000" w:rsidRPr="001C5FDC" w:rsidP="001C5FDC">
      <w:pPr>
        <w:pStyle w:val="Heading1"/>
      </w:pPr>
      <w:bookmarkStart w:id="3" w:name="O_1037592"/>
      <w:bookmarkEnd w:id="3"/>
      <w:r w:rsidRPr="001C5FDC">
        <w:t>Pre-re</w:t>
      </w:r>
      <w:r w:rsidRPr="001C5FDC">
        <w:t>quisite Unit</w:t>
      </w:r>
    </w:p>
    <w:p w:rsidR="00000000" w:rsidRPr="001C5FDC" w:rsidP="00BC524C">
      <w:pPr>
        <w:pStyle w:val="BodyText"/>
      </w:pPr>
      <w:r w:rsidRPr="001C5FDC">
        <w:t>Nil</w:t>
      </w:r>
    </w:p>
    <w:p w:rsidR="00000000" w:rsidRPr="001C5FDC" w:rsidP="001C5FDC">
      <w:pPr>
        <w:pStyle w:val="Heading1"/>
      </w:pPr>
      <w:bookmarkStart w:id="4" w:name="O_1037594"/>
      <w:bookmarkEnd w:id="4"/>
      <w:r w:rsidRPr="001C5FDC">
        <w:t>Unit Sector</w:t>
      </w:r>
    </w:p>
    <w:p w:rsidR="00000000" w:rsidRPr="001C5FDC" w:rsidP="00BC524C">
      <w:pPr>
        <w:pStyle w:val="BodyText"/>
      </w:pPr>
      <w:r w:rsidRPr="001C5FDC">
        <w:t>Compliance (CPL)</w:t>
      </w:r>
    </w:p>
    <w:p w:rsidR="00000000" w:rsidRPr="001C5FDC" w:rsidP="001C5FDC">
      <w:pPr>
        <w:pStyle w:val="Heading1"/>
      </w:pPr>
      <w:bookmarkStart w:id="5" w:name="O_1037595"/>
      <w:bookmarkEnd w:id="5"/>
      <w:r w:rsidRPr="001C5FD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52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Bold"/>
              <w:rPr>
                <w:lang w:val="en-NZ"/>
              </w:rPr>
            </w:pPr>
            <w:r w:rsidRPr="001C5FD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Bold"/>
              <w:rPr>
                <w:lang w:val="en-NZ"/>
              </w:rPr>
            </w:pPr>
            <w:r w:rsidRPr="001C5FDC">
              <w:t>Performance Criteria</w:t>
            </w:r>
          </w:p>
        </w:tc>
      </w:tr>
      <w:tr w:rsidTr="00BC52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C" w:rsidP="001C5FDC">
            <w:pPr>
              <w:pStyle w:val="BodyText"/>
            </w:pPr>
            <w:r w:rsidRPr="001C5FD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"/>
              <w:rPr>
                <w:lang w:val="en-NZ"/>
              </w:rPr>
            </w:pPr>
            <w:r w:rsidRPr="001C5F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52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"/>
              <w:rPr>
                <w:lang w:val="en-NZ"/>
              </w:rPr>
            </w:pPr>
            <w:r w:rsidRPr="001C5FDC">
              <w:t>1. Conduct searches of property, vessels and vehicles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C" w:rsidP="001C5FDC">
            <w:pPr>
              <w:pStyle w:val="BodyText"/>
            </w:pPr>
            <w:r w:rsidRPr="001C5FDC">
              <w:t>1.1 Confirm decision to enter and/or search is made and conducted according to lawful authority and juris</w:t>
            </w:r>
            <w:r w:rsidRPr="001C5FDC">
              <w:t>dictional procedures</w:t>
            </w:r>
          </w:p>
          <w:p w:rsidR="00000000" w:rsidRPr="001C5FDC" w:rsidP="001C5FDC">
            <w:pPr>
              <w:pStyle w:val="BodyText"/>
            </w:pPr>
            <w:r w:rsidRPr="001C5FDC">
              <w:t xml:space="preserve">1.2 Ensure search process is comprehensive and adheres to operational </w:t>
            </w:r>
            <w:r w:rsidRPr="001C5FDC">
              <w:t>policy and procedures</w:t>
            </w:r>
          </w:p>
          <w:p w:rsidR="00000000" w:rsidRPr="001C5FDC" w:rsidP="001C5FDC">
            <w:pPr>
              <w:pStyle w:val="BodyText"/>
            </w:pPr>
            <w:r w:rsidRPr="001C5FDC">
              <w:t>1.3 Seize or collect, record and store property according to jurisdictional policy and legislative requirements</w:t>
            </w:r>
          </w:p>
          <w:p w:rsidR="00000000" w:rsidRPr="001C5FDC" w:rsidP="001C5FDC">
            <w:pPr>
              <w:pStyle w:val="BodyText"/>
            </w:pPr>
            <w:r w:rsidRPr="001C5FDC">
              <w:t>1.4 Apply tactical communicatio</w:t>
            </w:r>
            <w:r w:rsidRPr="001C5FDC">
              <w:t>n as required, according to jurisdictional guidelines, professional codes of conduct and with minimum risk to self, colleagues and the public</w:t>
            </w:r>
          </w:p>
          <w:p w:rsidR="00000000" w:rsidP="001C5FDC">
            <w:pPr>
              <w:pStyle w:val="BodyText"/>
              <w:rPr>
                <w:lang w:val="en-NZ"/>
              </w:rPr>
            </w:pPr>
            <w:r w:rsidRPr="001C5FDC">
              <w:t>1.5 Document any damage and/or injuries incurred according to jurisdictional policy</w:t>
            </w:r>
          </w:p>
        </w:tc>
      </w:tr>
      <w:tr w:rsidTr="00BC52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"/>
              <w:rPr>
                <w:lang w:val="en-NZ"/>
              </w:rPr>
            </w:pPr>
            <w:r w:rsidRPr="001C5FDC">
              <w:t>2. Caution, report or arrest persons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C" w:rsidP="001C5FDC">
            <w:pPr>
              <w:pStyle w:val="BodyText"/>
            </w:pPr>
            <w:r w:rsidRPr="001C5FDC">
              <w:t>2.1 Identify and investigate breaches of the law according to relevant jurisdictional law, policy and procedures</w:t>
            </w:r>
          </w:p>
          <w:p w:rsidR="00000000" w:rsidRPr="001C5FDC" w:rsidP="001C5FDC">
            <w:pPr>
              <w:pStyle w:val="BodyText"/>
            </w:pPr>
            <w:r w:rsidRPr="001C5FDC">
              <w:t xml:space="preserve">2.2 Ensure that the decision to caution, report or arrest is made at the discretion of the officer and is </w:t>
            </w:r>
            <w:r w:rsidRPr="001C5FDC">
              <w:t>conveyed to the person concerned according to jurisdictional guidelines, professional codes of conduct and with minimum risk to self, colleagues and the public</w:t>
            </w:r>
          </w:p>
          <w:p w:rsidR="00000000" w:rsidRPr="001C5FDC" w:rsidP="001C5FDC">
            <w:pPr>
              <w:pStyle w:val="BodyText"/>
            </w:pPr>
            <w:r w:rsidRPr="001C5FDC">
              <w:t>2.3 Prepare and submit relevant and accurate documentation as required by law and/or jurisdictio</w:t>
            </w:r>
            <w:r w:rsidRPr="001C5FDC">
              <w:t>nal policy</w:t>
            </w:r>
          </w:p>
          <w:p w:rsidR="00000000" w:rsidP="001C5FDC">
            <w:pPr>
              <w:pStyle w:val="BodyText"/>
              <w:rPr>
                <w:lang w:val="en-NZ"/>
              </w:rPr>
            </w:pPr>
            <w:r w:rsidRPr="001C5FDC">
              <w:t>2.4 Transport suspects for further processing according to their legal rights and jurisdictional policy</w:t>
            </w:r>
          </w:p>
        </w:tc>
      </w:tr>
      <w:tr w:rsidTr="00BC52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"/>
              <w:rPr>
                <w:lang w:val="en-NZ"/>
              </w:rPr>
            </w:pPr>
            <w:r w:rsidRPr="001C5FDC">
              <w:t>3. Afford rights to suspects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C" w:rsidP="001C5FDC">
            <w:pPr>
              <w:pStyle w:val="BodyText"/>
            </w:pPr>
            <w:r w:rsidRPr="001C5FDC">
              <w:t>3.1 Treat suspects in a fair, equitable and non-discriminatory manner, and with consideration to cultural sensi</w:t>
            </w:r>
            <w:r w:rsidRPr="001C5FDC">
              <w:t>tivities</w:t>
            </w:r>
          </w:p>
          <w:p w:rsidR="00000000" w:rsidP="001C5FDC">
            <w:pPr>
              <w:pStyle w:val="BodyText"/>
              <w:rPr>
                <w:lang w:val="en-NZ"/>
              </w:rPr>
            </w:pPr>
            <w:r w:rsidRPr="001C5FDC">
              <w:t>3.2 Ensure suspects are made aware of, and provided with, their legal entitlements under relevant jurisdictional laws and procedures</w:t>
            </w:r>
          </w:p>
        </w:tc>
      </w:tr>
      <w:tr w:rsidTr="00BC52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"/>
              <w:rPr>
                <w:lang w:val="en-NZ"/>
              </w:rPr>
            </w:pPr>
            <w:r w:rsidRPr="001C5FDC">
              <w:t>4. Assess and preserve crime/incident scenes and assist in the investigation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C" w:rsidP="001C5FDC">
            <w:pPr>
              <w:pStyle w:val="BodyText"/>
            </w:pPr>
            <w:r w:rsidRPr="001C5FDC">
              <w:t>4.1 Assess crime or incident</w:t>
            </w:r>
            <w:r w:rsidRPr="001C5FDC">
              <w:t xml:space="preserve"> scenes for future investigation requirements</w:t>
            </w:r>
          </w:p>
          <w:p w:rsidR="00000000" w:rsidRPr="001C5FDC" w:rsidP="001C5FDC">
            <w:pPr>
              <w:pStyle w:val="BodyText"/>
            </w:pPr>
            <w:r w:rsidRPr="001C5FDC">
              <w:t>4.2 Secure crime or incident scenes to facilitate potential future investigatory activity, where necessary</w:t>
            </w:r>
          </w:p>
          <w:p w:rsidR="00000000" w:rsidRPr="001C5FDC" w:rsidP="001C5FDC">
            <w:pPr>
              <w:pStyle w:val="BodyText"/>
            </w:pPr>
            <w:r w:rsidRPr="001C5FDC">
              <w:t>4.3 Ensure all actions and reports taken at crime or incident scenes optimise the gathering and preserv</w:t>
            </w:r>
            <w:r w:rsidRPr="001C5FDC">
              <w:t>ation of evidence and its lawful presentation in court</w:t>
            </w:r>
          </w:p>
        </w:tc>
      </w:tr>
    </w:tbl>
    <w:p w:rsidR="00000000" w:rsidRPr="001C5FDC" w:rsidP="001C5FDC">
      <w:pPr>
        <w:pStyle w:val="BodyText"/>
      </w:pPr>
    </w:p>
    <w:p w:rsidR="00000000" w:rsidRPr="001C5FDC" w:rsidP="001C5FDC">
      <w:pPr>
        <w:pStyle w:val="AllowPageBreak"/>
      </w:pPr>
    </w:p>
    <w:p w:rsidR="00000000" w:rsidRPr="001C5FDC" w:rsidP="001C5FDC">
      <w:pPr>
        <w:pStyle w:val="Heading1"/>
      </w:pPr>
      <w:bookmarkStart w:id="6" w:name="O_1037596"/>
      <w:bookmarkEnd w:id="6"/>
      <w:r w:rsidRPr="001C5FDC">
        <w:t>Foundation Skills</w:t>
      </w:r>
    </w:p>
    <w:p w:rsidR="00000000" w:rsidRPr="00BC524C" w:rsidP="00BC524C">
      <w:pPr>
        <w:pStyle w:val="BodyText"/>
        <w:rPr>
          <w:i/>
        </w:rPr>
      </w:pPr>
      <w:r w:rsidRPr="00BC524C">
        <w:rPr>
          <w:rStyle w:val="Emphasis"/>
        </w:rPr>
        <w:t>This section describes those language, literacy, numeracy and employment skills that are essential for performance in this unit of competency but are not explicit</w:t>
      </w:r>
      <w:r w:rsidRPr="00BC524C">
        <w:rPr>
          <w:rStyle w:val="Emphasis"/>
        </w:rPr>
        <w:t xml:space="preserve">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5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Bold"/>
              <w:rPr>
                <w:lang w:val="en-NZ"/>
              </w:rPr>
            </w:pPr>
            <w:r w:rsidRPr="001C5FD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Bold"/>
              <w:rPr>
                <w:lang w:val="en-NZ"/>
              </w:rPr>
            </w:pPr>
            <w:r w:rsidRPr="001C5FDC">
              <w:t>Description</w:t>
            </w:r>
          </w:p>
        </w:tc>
      </w:tr>
      <w:tr w:rsidTr="001C5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"/>
              <w:rPr>
                <w:lang w:val="en-NZ"/>
              </w:rPr>
            </w:pPr>
            <w:r w:rsidRPr="001C5FD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ListBullet"/>
              <w:rPr>
                <w:lang w:val="en-NZ"/>
              </w:rPr>
            </w:pPr>
            <w:r w:rsidRPr="001C5FDC">
              <w:t>Determines quantities of seized property</w:t>
            </w:r>
          </w:p>
        </w:tc>
      </w:tr>
      <w:tr w:rsidTr="001C5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"/>
              <w:rPr>
                <w:lang w:val="en-NZ"/>
              </w:rPr>
            </w:pPr>
            <w:r w:rsidRPr="001C5FD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ListBullet"/>
              <w:rPr>
                <w:lang w:val="en-NZ"/>
              </w:rPr>
            </w:pPr>
            <w:r w:rsidRPr="001C5FDC">
              <w:t>Identifies and interprets relevant information and requirements of jurisdictional laws, by-laws and regulations and professional codes of conduct</w:t>
            </w:r>
          </w:p>
        </w:tc>
      </w:tr>
      <w:tr w:rsidTr="001C5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"/>
              <w:rPr>
                <w:lang w:val="en-NZ"/>
              </w:rPr>
            </w:pPr>
            <w:r w:rsidRPr="001C5FD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ListBullet"/>
              <w:rPr>
                <w:lang w:val="en-NZ"/>
              </w:rPr>
            </w:pPr>
            <w:r w:rsidRPr="001C5FDC">
              <w:t>Prepares compliance reports and documents information</w:t>
            </w:r>
          </w:p>
        </w:tc>
      </w:tr>
      <w:tr w:rsidTr="001C5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"/>
              <w:rPr>
                <w:lang w:val="en-NZ"/>
              </w:rPr>
            </w:pPr>
            <w:r w:rsidRPr="001C5FD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ListBullet"/>
              <w:rPr>
                <w:lang w:val="en-NZ"/>
              </w:rPr>
            </w:pPr>
            <w:r w:rsidRPr="001C5FDC">
              <w:t>Interprets and follows regulatory requirements, and seeks clarification or other assistance when required</w:t>
            </w:r>
          </w:p>
        </w:tc>
      </w:tr>
      <w:tr w:rsidTr="001C5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"/>
              <w:rPr>
                <w:lang w:val="en-NZ"/>
              </w:rPr>
            </w:pPr>
            <w:r w:rsidRPr="001C5FD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C" w:rsidP="001C5FDC">
            <w:pPr>
              <w:pStyle w:val="ListBullet"/>
            </w:pPr>
            <w:r w:rsidRPr="001C5FDC">
              <w:t xml:space="preserve">Uses appropriate vocabulary, conventions and protocols, including technical language relevant to role, to convey compliance requirements and breaches, suspect rights, outcomes and actions </w:t>
            </w:r>
          </w:p>
          <w:p w:rsidR="00000000" w:rsidP="001C5FDC">
            <w:pPr>
              <w:pStyle w:val="ListBullet"/>
              <w:rPr>
                <w:lang w:val="en-NZ"/>
              </w:rPr>
            </w:pPr>
            <w:r w:rsidRPr="001C5FDC">
              <w:t>Cooperates and collaborates with others to enter and search premise</w:t>
            </w:r>
            <w:r w:rsidRPr="001C5FDC">
              <w:t>s, vessels or vehicles, seize property and arrest individuals</w:t>
            </w:r>
          </w:p>
        </w:tc>
      </w:tr>
      <w:tr w:rsidTr="001C5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"/>
              <w:rPr>
                <w:lang w:val="en-NZ"/>
              </w:rPr>
            </w:pPr>
            <w:r w:rsidRPr="001C5FD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C" w:rsidP="001C5FDC">
            <w:pPr>
              <w:pStyle w:val="ListBullet"/>
            </w:pPr>
            <w:r w:rsidRPr="001C5FDC">
              <w:t>Plans and organises search activities and resources</w:t>
            </w:r>
          </w:p>
          <w:p w:rsidR="00000000" w:rsidRPr="001C5FDC" w:rsidP="001C5FDC">
            <w:pPr>
              <w:pStyle w:val="ListBullet"/>
            </w:pPr>
            <w:r w:rsidRPr="001C5FDC">
              <w:t>Resolves and de-escalates conflicts; makes decisions about appropriate compliance response</w:t>
            </w:r>
          </w:p>
        </w:tc>
      </w:tr>
    </w:tbl>
    <w:p w:rsidR="00000000" w:rsidRPr="001C5FDC" w:rsidP="001C5FDC">
      <w:pPr>
        <w:pStyle w:val="BodyText"/>
      </w:pPr>
    </w:p>
    <w:p w:rsidR="00000000" w:rsidRPr="001C5FDC" w:rsidP="001C5FDC">
      <w:pPr>
        <w:pStyle w:val="AllowPageBreak"/>
      </w:pPr>
    </w:p>
    <w:p w:rsidR="00000000" w:rsidRPr="001C5FDC" w:rsidP="001C5FDC">
      <w:pPr>
        <w:pStyle w:val="Heading1"/>
      </w:pPr>
      <w:bookmarkStart w:id="7" w:name="O_1037598"/>
      <w:bookmarkEnd w:id="7"/>
      <w:r w:rsidRPr="001C5FD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C5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Bold"/>
              <w:rPr>
                <w:lang w:val="en-NZ"/>
              </w:rPr>
            </w:pPr>
            <w:r w:rsidRPr="001C5FDC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Bold"/>
              <w:rPr>
                <w:lang w:val="en-NZ"/>
              </w:rPr>
            </w:pPr>
            <w:r w:rsidRPr="001C5FDC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Bold"/>
              <w:rPr>
                <w:lang w:val="en-NZ"/>
              </w:rPr>
            </w:pPr>
            <w:r w:rsidRPr="001C5FDC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Bold"/>
              <w:rPr>
                <w:lang w:val="en-NZ"/>
              </w:rPr>
            </w:pPr>
            <w:r w:rsidRPr="001C5FDC">
              <w:t>Equivalence status</w:t>
            </w:r>
          </w:p>
        </w:tc>
      </w:tr>
      <w:tr w:rsidTr="001C5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"/>
              <w:rPr>
                <w:lang w:val="en-NZ"/>
              </w:rPr>
            </w:pPr>
            <w:r w:rsidRPr="001C5FDC">
              <w:t>SFICPL302 Exercise compliance powers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"/>
              <w:rPr>
                <w:lang w:val="en-NZ"/>
              </w:rPr>
            </w:pPr>
            <w:r w:rsidRPr="001C5FDC">
              <w:t>SFICOMP302C Exercise compliance powers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C">
            <w:pPr>
              <w:pStyle w:val="BodyText"/>
              <w:rPr>
                <w:lang w:val="en-NZ"/>
              </w:rPr>
            </w:pPr>
            <w:r w:rsidRPr="001C5FDC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C" w:rsidP="001C5FDC">
            <w:pPr>
              <w:pStyle w:val="BodyText"/>
            </w:pPr>
            <w:r w:rsidRPr="001C5FDC">
              <w:t>Equivalent unit</w:t>
            </w:r>
          </w:p>
        </w:tc>
      </w:tr>
    </w:tbl>
    <w:p w:rsidR="00000000" w:rsidRPr="001C5FDC" w:rsidP="001C5FDC">
      <w:pPr>
        <w:pStyle w:val="BodyText"/>
      </w:pPr>
    </w:p>
    <w:p w:rsidR="00000000" w:rsidRPr="001C5FDC" w:rsidP="001C5FDC">
      <w:pPr>
        <w:pStyle w:val="AllowPageBreak"/>
      </w:pPr>
    </w:p>
    <w:p w:rsidR="00000000" w:rsidRPr="001C5FDC" w:rsidP="001C5FDC">
      <w:pPr>
        <w:pStyle w:val="Heading1"/>
      </w:pPr>
      <w:bookmarkStart w:id="8" w:name="O_1037605"/>
      <w:bookmarkEnd w:id="8"/>
      <w:r w:rsidRPr="001C5FDC">
        <w:t>Links</w:t>
      </w:r>
    </w:p>
    <w:p w:rsidR="00000000" w:rsidRPr="001C5FDC" w:rsidP="00BC524C">
      <w:pPr>
        <w:pStyle w:val="BodyText"/>
      </w:pPr>
      <w:r w:rsidRPr="001C5FD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A3AF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C5FDC" w:rsidP="001C5FDC"/>
    <w:sectPr w:rsidSect="001C5F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DC" w:rsidRPr="00BC524C" w:rsidP="00BC52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4C" w:rsidP="001C5F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24C" w:rsidP="001C5F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C524C" w:rsidP="001C5F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FDC" w:rsidRPr="00BC524C" w:rsidP="00BC52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4C" w:rsidRPr="002D2AF8" w:rsidP="001C5F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SFICPL302 Exercise compliance powers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C524C" w:rsidP="001C5F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20A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2251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F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F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F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F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F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F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F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F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F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F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F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FDC"/>
  </w:style>
  <w:style w:type="character" w:customStyle="1" w:styleId="Heading1Char">
    <w:name w:val="Heading 1 Char"/>
    <w:basedOn w:val="DefaultParagraphFont"/>
    <w:link w:val="Heading1"/>
    <w:rsid w:val="001C5F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F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F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FD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C5FDC"/>
    <w:rPr>
      <w:i/>
    </w:rPr>
  </w:style>
  <w:style w:type="paragraph" w:customStyle="1" w:styleId="SuperHeading">
    <w:name w:val="SuperHeading"/>
    <w:basedOn w:val="Normal"/>
    <w:rsid w:val="001C5F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F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5FDC"/>
    <w:rPr>
      <w:b/>
    </w:rPr>
  </w:style>
  <w:style w:type="character" w:customStyle="1" w:styleId="Heading2Char">
    <w:name w:val="Heading 2 Char"/>
    <w:basedOn w:val="DefaultParagraphFont"/>
    <w:link w:val="Heading2"/>
    <w:rsid w:val="001C5F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F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F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F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F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F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F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F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F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F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F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F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F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F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F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F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5FDC"/>
    <w:rPr>
      <w:b/>
      <w:spacing w:val="0"/>
    </w:rPr>
  </w:style>
  <w:style w:type="paragraph" w:customStyle="1" w:styleId="SuperTitle">
    <w:name w:val="SuperTitle"/>
    <w:basedOn w:val="Title"/>
    <w:rsid w:val="001C5F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F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F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F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F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F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F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F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F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F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F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F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F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5F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F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F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FDC"/>
  </w:style>
  <w:style w:type="paragraph" w:styleId="TableofFigures">
    <w:name w:val="table of figures"/>
    <w:basedOn w:val="Normal"/>
    <w:next w:val="Normal"/>
    <w:semiHidden/>
    <w:rsid w:val="001C5F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F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5FDC"/>
    <w:rPr>
      <w:rFonts w:ascii="Wingdings" w:hAnsi="Wingdings"/>
    </w:rPr>
  </w:style>
  <w:style w:type="paragraph" w:customStyle="1" w:styleId="TableHeading">
    <w:name w:val="Table Heading"/>
    <w:basedOn w:val="HeadingBase"/>
    <w:rsid w:val="001C5F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FDC"/>
    <w:rPr>
      <w:color w:val="0033CC"/>
      <w:u w:val="none"/>
    </w:rPr>
  </w:style>
  <w:style w:type="paragraph" w:customStyle="1" w:styleId="BodyTextRight">
    <w:name w:val="Body Text Right"/>
    <w:basedOn w:val="BodyText"/>
    <w:rsid w:val="001C5F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F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F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F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F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F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FDC"/>
    <w:rPr>
      <w:sz w:val="32"/>
    </w:rPr>
  </w:style>
  <w:style w:type="paragraph" w:customStyle="1" w:styleId="HeadingProcedure">
    <w:name w:val="Heading Procedure"/>
    <w:basedOn w:val="HeadingBase"/>
    <w:next w:val="Normal"/>
    <w:rsid w:val="001C5F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FDC"/>
    <w:pPr>
      <w:spacing w:before="60" w:after="60"/>
    </w:pPr>
  </w:style>
  <w:style w:type="paragraph" w:styleId="ListContinue">
    <w:name w:val="List Continue"/>
    <w:basedOn w:val="List"/>
    <w:rsid w:val="001C5FDC"/>
    <w:pPr>
      <w:ind w:firstLine="0"/>
    </w:pPr>
  </w:style>
  <w:style w:type="paragraph" w:customStyle="1" w:styleId="ListNote">
    <w:name w:val="List Note"/>
    <w:basedOn w:val="List"/>
    <w:rsid w:val="001C5F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F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F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FDC"/>
    <w:rPr>
      <w:rFonts w:ascii="Courier New" w:hAnsi="Courier New"/>
    </w:rPr>
  </w:style>
  <w:style w:type="paragraph" w:customStyle="1" w:styleId="NoteBullet">
    <w:name w:val="Note Bullet"/>
    <w:basedOn w:val="Note"/>
    <w:rsid w:val="001C5F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F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F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F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F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5F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F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FDC"/>
    <w:rPr>
      <w:b/>
      <w:smallCaps/>
    </w:rPr>
  </w:style>
  <w:style w:type="paragraph" w:customStyle="1" w:styleId="TableListNumber">
    <w:name w:val="Table List Number"/>
    <w:basedOn w:val="ListNumber"/>
    <w:rsid w:val="001C5F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F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FDC"/>
    <w:pPr>
      <w:numPr>
        <w:numId w:val="8"/>
      </w:numPr>
    </w:pPr>
  </w:style>
  <w:style w:type="paragraph" w:customStyle="1" w:styleId="ListAlpha2">
    <w:name w:val="List Alpha 2"/>
    <w:basedOn w:val="List2"/>
    <w:rsid w:val="001C5FDC"/>
    <w:pPr>
      <w:numPr>
        <w:numId w:val="7"/>
      </w:numPr>
    </w:pPr>
  </w:style>
  <w:style w:type="paragraph" w:styleId="List2">
    <w:name w:val="List 2"/>
    <w:basedOn w:val="BodyText"/>
    <w:rsid w:val="001C5F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F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F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F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F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F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5FDC"/>
    <w:pPr>
      <w:numPr>
        <w:numId w:val="3"/>
      </w:numPr>
    </w:pPr>
  </w:style>
  <w:style w:type="paragraph" w:styleId="ListContinue2">
    <w:name w:val="List Continue 2"/>
    <w:basedOn w:val="List2"/>
    <w:rsid w:val="001C5FDC"/>
    <w:pPr>
      <w:ind w:firstLine="0"/>
    </w:pPr>
  </w:style>
  <w:style w:type="paragraph" w:styleId="ListContinue3">
    <w:name w:val="List Continue 3"/>
    <w:basedOn w:val="List3"/>
    <w:rsid w:val="001C5FDC"/>
    <w:pPr>
      <w:ind w:left="1021" w:firstLine="0"/>
    </w:pPr>
  </w:style>
  <w:style w:type="paragraph" w:styleId="ListContinue4">
    <w:name w:val="List Continue 4"/>
    <w:basedOn w:val="List4"/>
    <w:rsid w:val="001C5FDC"/>
    <w:pPr>
      <w:ind w:firstLine="0"/>
    </w:pPr>
  </w:style>
  <w:style w:type="paragraph" w:styleId="ListContinue5">
    <w:name w:val="List Continue 5"/>
    <w:basedOn w:val="List5"/>
    <w:rsid w:val="001C5FDC"/>
    <w:pPr>
      <w:ind w:firstLine="0"/>
    </w:pPr>
  </w:style>
  <w:style w:type="paragraph" w:styleId="ListNumber3">
    <w:name w:val="List Number 3"/>
    <w:basedOn w:val="List3"/>
    <w:rsid w:val="001C5FDC"/>
    <w:pPr>
      <w:numPr>
        <w:numId w:val="4"/>
      </w:numPr>
    </w:pPr>
  </w:style>
  <w:style w:type="paragraph" w:styleId="ListNumber4">
    <w:name w:val="List Number 4"/>
    <w:basedOn w:val="List4"/>
    <w:rsid w:val="001C5FDC"/>
    <w:pPr>
      <w:numPr>
        <w:numId w:val="5"/>
      </w:numPr>
    </w:pPr>
  </w:style>
  <w:style w:type="paragraph" w:styleId="ListNumber5">
    <w:name w:val="List Number 5"/>
    <w:basedOn w:val="List5"/>
    <w:rsid w:val="001C5FDC"/>
    <w:pPr>
      <w:numPr>
        <w:numId w:val="6"/>
      </w:numPr>
    </w:pPr>
  </w:style>
  <w:style w:type="paragraph" w:styleId="BlockText">
    <w:name w:val="Block Text"/>
    <w:basedOn w:val="Normal"/>
    <w:rsid w:val="001C5F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F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FDC"/>
    <w:rPr>
      <w:sz w:val="16"/>
      <w:vertAlign w:val="superscript"/>
    </w:rPr>
  </w:style>
  <w:style w:type="character" w:customStyle="1" w:styleId="Symbols">
    <w:name w:val="Symbols"/>
    <w:basedOn w:val="DefaultParagraphFont"/>
    <w:rsid w:val="001C5FDC"/>
    <w:rPr>
      <w:rFonts w:ascii="Symbol" w:hAnsi="Symbol"/>
    </w:rPr>
  </w:style>
  <w:style w:type="character" w:customStyle="1" w:styleId="MenuOptions">
    <w:name w:val="Menu Options"/>
    <w:basedOn w:val="DefaultParagraphFont"/>
    <w:rsid w:val="001C5F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FDC"/>
    <w:rPr>
      <w:b/>
    </w:rPr>
  </w:style>
  <w:style w:type="character" w:customStyle="1" w:styleId="Underlined">
    <w:name w:val="Underlined"/>
    <w:basedOn w:val="DefaultParagraphFont"/>
    <w:rsid w:val="001C5FDC"/>
    <w:rPr>
      <w:u w:val="single"/>
    </w:rPr>
  </w:style>
  <w:style w:type="paragraph" w:customStyle="1" w:styleId="TableBodyTextRight">
    <w:name w:val="Table Body Text Right"/>
    <w:basedOn w:val="TableBodyText"/>
    <w:rsid w:val="001C5F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FDC"/>
    <w:rPr>
      <w:sz w:val="18"/>
    </w:rPr>
  </w:style>
  <w:style w:type="paragraph" w:customStyle="1" w:styleId="BodySmallRight">
    <w:name w:val="Body Small Right"/>
    <w:basedOn w:val="BodyTextRight"/>
    <w:rsid w:val="001C5FDC"/>
    <w:rPr>
      <w:sz w:val="18"/>
      <w:szCs w:val="18"/>
    </w:rPr>
  </w:style>
  <w:style w:type="paragraph" w:customStyle="1" w:styleId="MarginEdition">
    <w:name w:val="Margin Edition"/>
    <w:basedOn w:val="MarginNote"/>
    <w:rsid w:val="001C5F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FDC"/>
    <w:rPr>
      <w:sz w:val="2"/>
      <w:szCs w:val="2"/>
    </w:rPr>
  </w:style>
  <w:style w:type="character" w:customStyle="1" w:styleId="Small">
    <w:name w:val="Small"/>
    <w:basedOn w:val="DefaultParagraphFont"/>
    <w:rsid w:val="001C5FDC"/>
    <w:rPr>
      <w:sz w:val="16"/>
    </w:rPr>
  </w:style>
  <w:style w:type="paragraph" w:customStyle="1" w:styleId="WideTable">
    <w:name w:val="Wide Table"/>
    <w:basedOn w:val="Normal"/>
    <w:rsid w:val="001C5F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FDC"/>
  </w:style>
  <w:style w:type="paragraph" w:styleId="Quote">
    <w:name w:val="Quote"/>
    <w:basedOn w:val="Heading1"/>
    <w:link w:val="QuoteChar"/>
    <w:qFormat/>
    <w:rsid w:val="001C5F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F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FDC"/>
    <w:pPr>
      <w:pageBreakBefore/>
    </w:pPr>
  </w:style>
  <w:style w:type="paragraph" w:customStyle="1" w:styleId="Border">
    <w:name w:val="Border"/>
    <w:basedOn w:val="Normal"/>
    <w:qFormat/>
    <w:rsid w:val="001C5F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F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F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F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F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F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F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F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F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FDC"/>
    <w:rPr>
      <w:u w:val="single"/>
    </w:rPr>
  </w:style>
  <w:style w:type="character" w:customStyle="1" w:styleId="BoldandItalics">
    <w:name w:val="Bold and Italics"/>
    <w:qFormat/>
    <w:rsid w:val="001C5FDC"/>
    <w:rPr>
      <w:b/>
      <w:i/>
      <w:u w:val="none"/>
    </w:rPr>
  </w:style>
  <w:style w:type="paragraph" w:styleId="BalloonText">
    <w:name w:val="Balloon Text"/>
    <w:basedOn w:val="Normal"/>
    <w:link w:val="BalloonTextChar"/>
    <w:rsid w:val="001C5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F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F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F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F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F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FD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52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4368</Characters>
  <Application>Microsoft Office Word</Application>
  <DocSecurity>0</DocSecurity>
  <Lines>145</Lines>
  <Paragraphs>82</Paragraphs>
  <ScaleCrop>false</ScaleCrop>
  <Company>Author-it Software Corporation Ltd.</Company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SFICPL302 Exercise compliance powers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2022-02-25T06:38:00Z</dcterms:created>
  <dcterms:modified xsi:type="dcterms:W3CDTF">2022-02-25T06:38:00Z</dcterms:modified>
</cp:coreProperties>
</file>