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0D4" w:rsidP="00A85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SFIBIO401 Apply aquaculture biosecurity measures</w:t>
      </w:r>
      <w:r>
        <w:fldChar w:fldCharType="end"/>
      </w:r>
    </w:p>
    <w:p w:rsidR="00A850D4" w:rsidP="00A850D4">
      <w:pPr>
        <w:pStyle w:val="Version"/>
        <w:sectPr w:rsidSect="00027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78A" w:rsidP="0002778A">
      <w:pPr>
        <w:pStyle w:val="SuperHeading"/>
      </w:pPr>
      <w:r w:rsidRPr="0002778A">
        <w:t>Assessment Requirements for SFIBIO401 Apply aquaculture biosecurity measures</w:t>
      </w:r>
    </w:p>
    <w:p w:rsidR="00000000" w:rsidRPr="0002778A" w:rsidP="0002778A">
      <w:pPr>
        <w:pStyle w:val="Heading1"/>
      </w:pPr>
      <w:bookmarkStart w:id="1" w:name="O_1037467"/>
      <w:bookmarkEnd w:id="1"/>
      <w:r w:rsidRPr="000277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77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A">
            <w:pPr>
              <w:pStyle w:val="BodyTextBold"/>
              <w:rPr>
                <w:lang w:val="en-NZ"/>
              </w:rPr>
            </w:pPr>
            <w:r w:rsidRPr="000277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A">
            <w:pPr>
              <w:pStyle w:val="BodyTextBold"/>
              <w:rPr>
                <w:lang w:val="en-NZ"/>
              </w:rPr>
            </w:pPr>
            <w:r w:rsidRPr="0002778A">
              <w:t>Comments</w:t>
            </w:r>
          </w:p>
        </w:tc>
      </w:tr>
      <w:tr w:rsidTr="000277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8A">
            <w:pPr>
              <w:pStyle w:val="BodyText"/>
              <w:rPr>
                <w:lang w:val="en-NZ"/>
              </w:rPr>
            </w:pPr>
            <w:r w:rsidRPr="000277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8A" w:rsidP="0002778A">
            <w:pPr>
              <w:pStyle w:val="BodyText"/>
            </w:pPr>
            <w:r w:rsidRPr="0002778A">
              <w:t>This version released with SFI Seafood Industry Training Package Version 1.0.</w:t>
            </w:r>
          </w:p>
        </w:tc>
      </w:tr>
    </w:tbl>
    <w:p w:rsidR="00000000" w:rsidRPr="0002778A" w:rsidP="0002778A">
      <w:pPr>
        <w:pStyle w:val="BodyText"/>
      </w:pPr>
    </w:p>
    <w:p w:rsidR="00000000" w:rsidRPr="0002778A" w:rsidP="0002778A">
      <w:pPr>
        <w:pStyle w:val="AllowPageBreak"/>
      </w:pPr>
    </w:p>
    <w:p w:rsidR="00000000" w:rsidRPr="0002778A" w:rsidP="0002778A">
      <w:pPr>
        <w:pStyle w:val="Heading1"/>
      </w:pPr>
      <w:bookmarkStart w:id="2" w:name="O_1037468"/>
      <w:bookmarkEnd w:id="2"/>
      <w:r w:rsidRPr="0002778A">
        <w:t>Performance Evidence</w:t>
      </w:r>
    </w:p>
    <w:p w:rsidR="00000000" w:rsidRPr="0002778A" w:rsidP="00A850D4">
      <w:pPr>
        <w:pStyle w:val="BodyText"/>
      </w:pPr>
      <w:r w:rsidRPr="0002778A">
        <w:t xml:space="preserve">An individual demonstrating competency must satisfy all of the elements and performance criteria in this unit. </w:t>
      </w:r>
    </w:p>
    <w:p w:rsidR="00000000" w:rsidRPr="0002778A" w:rsidP="00A850D4">
      <w:pPr>
        <w:pStyle w:val="BodyText"/>
      </w:pPr>
      <w:r w:rsidRPr="0002778A">
        <w:t>There must be evidence that the individual has applied aquaculture biosecurity measures on at least one occasion, including</w:t>
      </w:r>
      <w:r w:rsidRPr="0002778A">
        <w:t>:</w:t>
      </w:r>
    </w:p>
    <w:p w:rsidR="00000000" w:rsidRPr="0002778A" w:rsidP="0002778A">
      <w:pPr>
        <w:pStyle w:val="ListBullet"/>
      </w:pPr>
      <w:r w:rsidRPr="0002778A">
        <w:t>locating information from the aquaculture organisation biosecurity plan and government and industry biosecurity websites, on:</w:t>
      </w:r>
    </w:p>
    <w:p w:rsidR="00000000" w:rsidRPr="0002778A" w:rsidP="0002778A">
      <w:pPr>
        <w:pStyle w:val="ListBullet2"/>
      </w:pPr>
      <w:r w:rsidRPr="0002778A">
        <w:t>aquaculture diseases and pests that are potential biosecurity threats to the organisation</w:t>
      </w:r>
    </w:p>
    <w:p w:rsidR="00000000" w:rsidRPr="0002778A" w:rsidP="0002778A">
      <w:pPr>
        <w:pStyle w:val="ListBullet2"/>
      </w:pPr>
      <w:r w:rsidRPr="0002778A">
        <w:t>control measures that can minimise the risk of diseases or pests entering or spreading from the property</w:t>
      </w:r>
    </w:p>
    <w:p w:rsidR="00000000" w:rsidRPr="0002778A" w:rsidP="0002778A">
      <w:pPr>
        <w:pStyle w:val="ListBullet"/>
      </w:pPr>
      <w:r w:rsidRPr="0002778A">
        <w:t>applying control measures in own work routines for:</w:t>
      </w:r>
    </w:p>
    <w:p w:rsidR="00000000" w:rsidRPr="0002778A" w:rsidP="0002778A">
      <w:pPr>
        <w:pStyle w:val="ListBullet2"/>
      </w:pPr>
      <w:r w:rsidRPr="0002778A">
        <w:t>farm inputs</w:t>
      </w:r>
    </w:p>
    <w:p w:rsidR="00000000" w:rsidRPr="0002778A" w:rsidP="0002778A">
      <w:pPr>
        <w:pStyle w:val="ListBullet2"/>
      </w:pPr>
      <w:r w:rsidRPr="0002778A">
        <w:t>farm outputs</w:t>
      </w:r>
    </w:p>
    <w:p w:rsidR="00000000" w:rsidRPr="0002778A" w:rsidP="0002778A">
      <w:pPr>
        <w:pStyle w:val="ListBullet2"/>
      </w:pPr>
      <w:r w:rsidRPr="0002778A">
        <w:t>movement of vectors of disease</w:t>
      </w:r>
    </w:p>
    <w:p w:rsidR="00000000" w:rsidRPr="0002778A" w:rsidP="0002778A">
      <w:pPr>
        <w:pStyle w:val="ListBullet2"/>
      </w:pPr>
      <w:r w:rsidRPr="0002778A">
        <w:t>production practices</w:t>
      </w:r>
    </w:p>
    <w:p w:rsidR="00000000" w:rsidRPr="0002778A" w:rsidP="0002778A">
      <w:pPr>
        <w:pStyle w:val="ListBullet"/>
      </w:pPr>
      <w:r w:rsidRPr="0002778A">
        <w:t>keeping accurate an</w:t>
      </w:r>
      <w:r w:rsidRPr="0002778A">
        <w:t xml:space="preserve">d current farm records </w:t>
      </w:r>
    </w:p>
    <w:p w:rsidR="00000000" w:rsidRPr="0002778A" w:rsidP="0002778A">
      <w:pPr>
        <w:pStyle w:val="ListBullet"/>
      </w:pPr>
      <w:r w:rsidRPr="0002778A">
        <w:t xml:space="preserve">evaluating and reporting on the effectiveness of biosecurity control measures. </w:t>
      </w:r>
    </w:p>
    <w:p w:rsidR="00000000" w:rsidRPr="0002778A" w:rsidP="0002778A">
      <w:pPr>
        <w:pStyle w:val="AllowPageBreak"/>
      </w:pPr>
    </w:p>
    <w:p w:rsidR="00000000" w:rsidRPr="0002778A" w:rsidP="0002778A">
      <w:pPr>
        <w:pStyle w:val="Heading1"/>
      </w:pPr>
      <w:bookmarkStart w:id="3" w:name="O_1037469"/>
      <w:bookmarkEnd w:id="3"/>
      <w:r w:rsidRPr="0002778A">
        <w:t>Knowledge Evidence</w:t>
      </w:r>
    </w:p>
    <w:p w:rsidR="00000000" w:rsidRPr="0002778A" w:rsidP="00A850D4">
      <w:pPr>
        <w:pStyle w:val="BodyText"/>
      </w:pPr>
      <w:r w:rsidRPr="0002778A">
        <w:t>An individual must be able to demonstrate the knowledge required to perform the tasks outlined in the elements and</w:t>
      </w:r>
      <w:r w:rsidRPr="0002778A">
        <w:t xml:space="preserve"> performance criteria of this unit. This includes knowledge of:</w:t>
      </w:r>
    </w:p>
    <w:p w:rsidR="00000000" w:rsidRPr="0002778A" w:rsidP="0002778A">
      <w:pPr>
        <w:pStyle w:val="ListBullet"/>
      </w:pPr>
      <w:r w:rsidRPr="0002778A">
        <w:t>local, state and national regulatory requirements for aquaculture biosecurity</w:t>
      </w:r>
    </w:p>
    <w:p w:rsidR="00000000" w:rsidRPr="0002778A" w:rsidP="0002778A">
      <w:pPr>
        <w:pStyle w:val="ListBullet"/>
      </w:pPr>
      <w:r w:rsidRPr="0002778A">
        <w:t>aquaculture biosecurity risk analysis</w:t>
      </w:r>
    </w:p>
    <w:p w:rsidR="00000000" w:rsidRPr="0002778A" w:rsidP="0002778A">
      <w:pPr>
        <w:pStyle w:val="ListBullet"/>
      </w:pPr>
      <w:r w:rsidRPr="0002778A">
        <w:t>government and industry biosecurity websites relevant to the aquaculture fa</w:t>
      </w:r>
      <w:r w:rsidRPr="0002778A">
        <w:t>rm biosecurity plan</w:t>
      </w:r>
    </w:p>
    <w:p w:rsidR="00000000" w:rsidRPr="0002778A" w:rsidP="0002778A">
      <w:pPr>
        <w:pStyle w:val="ListBullet"/>
      </w:pPr>
      <w:r w:rsidRPr="0002778A">
        <w:t>diseases or pests that pose a biosecurity threat to the aquaculture organisation</w:t>
      </w:r>
    </w:p>
    <w:p w:rsidR="00000000" w:rsidRPr="0002778A" w:rsidP="0002778A">
      <w:pPr>
        <w:pStyle w:val="ListBullet"/>
      </w:pPr>
      <w:r w:rsidRPr="0002778A">
        <w:t>good biosecurity practices and control measures for:</w:t>
      </w:r>
    </w:p>
    <w:p w:rsidR="00000000" w:rsidRPr="0002778A" w:rsidP="0002778A">
      <w:pPr>
        <w:pStyle w:val="ListBullet2"/>
      </w:pPr>
      <w:r w:rsidRPr="0002778A">
        <w:t>farm inputs</w:t>
      </w:r>
    </w:p>
    <w:p w:rsidR="00000000" w:rsidRPr="0002778A" w:rsidP="0002778A">
      <w:pPr>
        <w:pStyle w:val="ListBullet2"/>
      </w:pPr>
      <w:r w:rsidRPr="0002778A">
        <w:t>farm outputs</w:t>
      </w:r>
    </w:p>
    <w:p w:rsidR="00000000" w:rsidRPr="0002778A" w:rsidP="0002778A">
      <w:pPr>
        <w:pStyle w:val="ListBullet2"/>
      </w:pPr>
      <w:r w:rsidRPr="0002778A">
        <w:t>movement of people</w:t>
      </w:r>
    </w:p>
    <w:p w:rsidR="00000000" w:rsidRPr="0002778A" w:rsidP="0002778A">
      <w:pPr>
        <w:pStyle w:val="ListBullet2"/>
      </w:pPr>
      <w:r w:rsidRPr="0002778A">
        <w:t>movement of stock</w:t>
      </w:r>
    </w:p>
    <w:p w:rsidR="00000000" w:rsidRPr="0002778A" w:rsidP="0002778A">
      <w:pPr>
        <w:pStyle w:val="ListBullet2"/>
      </w:pPr>
      <w:r w:rsidRPr="0002778A">
        <w:t>vessels, vehicles and equipment</w:t>
      </w:r>
    </w:p>
    <w:p w:rsidR="00000000" w:rsidRPr="0002778A" w:rsidP="0002778A">
      <w:pPr>
        <w:pStyle w:val="ListBullet2"/>
      </w:pPr>
      <w:r w:rsidRPr="0002778A">
        <w:t>production practices</w:t>
      </w:r>
    </w:p>
    <w:p w:rsidR="00000000" w:rsidRPr="0002778A" w:rsidP="0002778A">
      <w:pPr>
        <w:pStyle w:val="ListBullet2"/>
      </w:pPr>
      <w:r w:rsidRPr="0002778A">
        <w:t>wild aquatic and non-aquatic animals</w:t>
      </w:r>
    </w:p>
    <w:p w:rsidR="00000000" w:rsidRPr="0002778A" w:rsidP="0002778A">
      <w:pPr>
        <w:pStyle w:val="ListBullet"/>
      </w:pPr>
      <w:r w:rsidRPr="0002778A">
        <w:t>record keeping for traceability (both trace back and trace forward) of farm inputs and outputs</w:t>
      </w:r>
    </w:p>
    <w:p w:rsidR="00000000" w:rsidRPr="0002778A" w:rsidP="0002778A">
      <w:pPr>
        <w:pStyle w:val="ListBullet"/>
      </w:pPr>
      <w:r w:rsidRPr="0002778A">
        <w:t>record keeping for retention of monitoring and surveillance data</w:t>
      </w:r>
    </w:p>
    <w:p w:rsidR="00000000" w:rsidRPr="0002778A" w:rsidP="0002778A">
      <w:pPr>
        <w:pStyle w:val="ListBullet"/>
      </w:pPr>
      <w:r w:rsidRPr="0002778A">
        <w:t>processes for monitoring effectivenes</w:t>
      </w:r>
      <w:r w:rsidRPr="0002778A">
        <w:t>s of control measures </w:t>
      </w:r>
    </w:p>
    <w:p w:rsidR="00000000" w:rsidRPr="0002778A" w:rsidP="0002778A">
      <w:pPr>
        <w:pStyle w:val="ListBullet"/>
      </w:pPr>
      <w:r w:rsidRPr="0002778A">
        <w:t>process for reporting biosecurity concerns and issues.</w:t>
      </w:r>
    </w:p>
    <w:p w:rsidR="00000000" w:rsidRPr="0002778A" w:rsidP="0002778A">
      <w:pPr>
        <w:pStyle w:val="AllowPageBreak"/>
      </w:pPr>
    </w:p>
    <w:p w:rsidR="00000000" w:rsidRPr="0002778A" w:rsidP="0002778A">
      <w:pPr>
        <w:pStyle w:val="Heading1"/>
      </w:pPr>
      <w:bookmarkStart w:id="4" w:name="O_1037470"/>
      <w:bookmarkEnd w:id="4"/>
      <w:r w:rsidRPr="0002778A">
        <w:t>Assessment Conditions</w:t>
      </w:r>
    </w:p>
    <w:p w:rsidR="00000000" w:rsidRPr="0002778A" w:rsidP="00A850D4">
      <w:pPr>
        <w:pStyle w:val="BodyText"/>
      </w:pPr>
      <w:r w:rsidRPr="0002778A">
        <w:t xml:space="preserve">Assessment of skills must take place under the following conditions: </w:t>
      </w:r>
    </w:p>
    <w:p w:rsidR="00000000" w:rsidRPr="0002778A" w:rsidP="0002778A">
      <w:pPr>
        <w:pStyle w:val="ListBullet"/>
      </w:pPr>
      <w:r w:rsidRPr="0002778A">
        <w:t>physical conditions:</w:t>
      </w:r>
    </w:p>
    <w:p w:rsidR="00000000" w:rsidRPr="0002778A" w:rsidP="0002778A">
      <w:pPr>
        <w:pStyle w:val="ListBullet2"/>
      </w:pPr>
      <w:r w:rsidRPr="0002778A">
        <w:t>skills must be demonstrated in an aquaculture workplace or an environment that accurately represents workplace conditions</w:t>
      </w:r>
    </w:p>
    <w:p w:rsidR="00000000" w:rsidRPr="0002778A" w:rsidP="0002778A">
      <w:pPr>
        <w:pStyle w:val="ListBullet"/>
      </w:pPr>
      <w:r w:rsidRPr="0002778A">
        <w:t>resources, equipment and materials:</w:t>
      </w:r>
    </w:p>
    <w:p w:rsidR="00000000" w:rsidRPr="0002778A" w:rsidP="0002778A">
      <w:pPr>
        <w:pStyle w:val="ListBullet2"/>
      </w:pPr>
      <w:r w:rsidRPr="0002778A">
        <w:t>information sources on biosecurity issues and risks</w:t>
      </w:r>
    </w:p>
    <w:p w:rsidR="00000000" w:rsidRPr="0002778A" w:rsidP="0002778A">
      <w:pPr>
        <w:pStyle w:val="ListBullet2"/>
      </w:pPr>
      <w:r w:rsidRPr="0002778A">
        <w:t>aquatic stock</w:t>
      </w:r>
    </w:p>
    <w:p w:rsidR="00000000" w:rsidRPr="0002778A" w:rsidP="0002778A">
      <w:pPr>
        <w:pStyle w:val="ListBullet"/>
      </w:pPr>
      <w:r w:rsidRPr="0002778A">
        <w:t>specifications:</w:t>
      </w:r>
    </w:p>
    <w:p w:rsidR="00000000" w:rsidRPr="0002778A" w:rsidP="0002778A">
      <w:pPr>
        <w:pStyle w:val="ListBullet2"/>
      </w:pPr>
      <w:r w:rsidRPr="0002778A">
        <w:t>access to or</w:t>
      </w:r>
      <w:r w:rsidRPr="0002778A">
        <w:t>ganisation biosecurity plan</w:t>
      </w:r>
    </w:p>
    <w:p w:rsidR="00000000" w:rsidRPr="0002778A" w:rsidP="0002778A">
      <w:pPr>
        <w:pStyle w:val="ListBullet2"/>
      </w:pPr>
      <w:r w:rsidRPr="0002778A">
        <w:t>workplace procedures relating to biosecurity protocols, including identifying and responding to biosecurity risks</w:t>
      </w:r>
    </w:p>
    <w:p w:rsidR="00000000" w:rsidRPr="0002778A" w:rsidP="0002778A">
      <w:pPr>
        <w:pStyle w:val="ListBullet"/>
      </w:pPr>
      <w:r w:rsidRPr="0002778A">
        <w:t>relationships:</w:t>
      </w:r>
    </w:p>
    <w:p w:rsidR="00000000" w:rsidRPr="0002778A" w:rsidP="0002778A">
      <w:pPr>
        <w:pStyle w:val="ListBullet2"/>
      </w:pPr>
      <w:r w:rsidRPr="0002778A">
        <w:t>evidence of interactions with senior personnel and authorities.</w:t>
      </w:r>
    </w:p>
    <w:p w:rsidR="00000000" w:rsidRPr="0002778A" w:rsidP="00A850D4">
      <w:pPr>
        <w:pStyle w:val="BodyText"/>
      </w:pPr>
      <w:r w:rsidRPr="0002778A">
        <w:t>Assessors of this unit must satis</w:t>
      </w:r>
      <w:r w:rsidRPr="0002778A">
        <w:t>fy the requirements for assessors in applicable vocational education and training legislation, frameworks and/or standards.</w:t>
      </w:r>
    </w:p>
    <w:p w:rsidR="00000000" w:rsidRPr="0002778A" w:rsidP="0002778A">
      <w:pPr>
        <w:pStyle w:val="Heading1"/>
      </w:pPr>
      <w:bookmarkStart w:id="5" w:name="O_1037473"/>
      <w:bookmarkEnd w:id="5"/>
      <w:r w:rsidRPr="0002778A">
        <w:t>Links</w:t>
      </w:r>
    </w:p>
    <w:p w:rsidR="00000000" w:rsidRPr="0002778A" w:rsidP="00A850D4">
      <w:pPr>
        <w:pStyle w:val="BodyText"/>
      </w:pPr>
      <w:r w:rsidRPr="000277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D587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2778A" w:rsidP="0002778A"/>
    <w:sectPr w:rsidSect="000277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A" w:rsidRPr="00A850D4" w:rsidP="00A85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D4" w:rsidP="00027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50D4" w:rsidP="00027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50D4" w:rsidP="00027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78A" w:rsidRPr="00A850D4" w:rsidP="00A85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0D4" w:rsidRPr="002D2AF8" w:rsidP="00027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SFIBIO401 Apply aquaculture biosecurity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850D4" w:rsidP="00027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FA0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CA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CE13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78A"/>
  </w:style>
  <w:style w:type="character" w:customStyle="1" w:styleId="Heading1Char">
    <w:name w:val="Heading 1 Char"/>
    <w:basedOn w:val="DefaultParagraphFont"/>
    <w:link w:val="Heading1"/>
    <w:rsid w:val="00027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7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77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7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778A"/>
    <w:rPr>
      <w:b/>
    </w:rPr>
  </w:style>
  <w:style w:type="character" w:customStyle="1" w:styleId="Heading2Char">
    <w:name w:val="Heading 2 Char"/>
    <w:basedOn w:val="DefaultParagraphFont"/>
    <w:link w:val="Heading2"/>
    <w:rsid w:val="00027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778A"/>
    <w:rPr>
      <w:b/>
      <w:spacing w:val="0"/>
    </w:rPr>
  </w:style>
  <w:style w:type="paragraph" w:customStyle="1" w:styleId="SuperTitle">
    <w:name w:val="SuperTitle"/>
    <w:basedOn w:val="Title"/>
    <w:rsid w:val="00027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78A"/>
    <w:rPr>
      <w:i/>
    </w:rPr>
  </w:style>
  <w:style w:type="paragraph" w:styleId="Caption">
    <w:name w:val="caption"/>
    <w:basedOn w:val="BodyText"/>
    <w:next w:val="Normal"/>
    <w:qFormat/>
    <w:rsid w:val="00027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78A"/>
  </w:style>
  <w:style w:type="paragraph" w:styleId="TableofFigures">
    <w:name w:val="table of figures"/>
    <w:basedOn w:val="Normal"/>
    <w:next w:val="Normal"/>
    <w:semiHidden/>
    <w:rsid w:val="00027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7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778A"/>
    <w:rPr>
      <w:rFonts w:ascii="Wingdings" w:hAnsi="Wingdings"/>
    </w:rPr>
  </w:style>
  <w:style w:type="paragraph" w:customStyle="1" w:styleId="TableHeading">
    <w:name w:val="Table Heading"/>
    <w:basedOn w:val="HeadingBase"/>
    <w:rsid w:val="00027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78A"/>
    <w:rPr>
      <w:color w:val="0033CC"/>
      <w:u w:val="none"/>
    </w:rPr>
  </w:style>
  <w:style w:type="paragraph" w:customStyle="1" w:styleId="BodyTextRight">
    <w:name w:val="Body Text Right"/>
    <w:basedOn w:val="BodyText"/>
    <w:rsid w:val="00027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7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78A"/>
    <w:rPr>
      <w:sz w:val="32"/>
    </w:rPr>
  </w:style>
  <w:style w:type="paragraph" w:customStyle="1" w:styleId="HeadingProcedure">
    <w:name w:val="Heading Procedure"/>
    <w:basedOn w:val="HeadingBase"/>
    <w:next w:val="Normal"/>
    <w:rsid w:val="00027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78A"/>
    <w:pPr>
      <w:spacing w:before="60" w:after="60"/>
    </w:pPr>
  </w:style>
  <w:style w:type="paragraph" w:styleId="ListContinue">
    <w:name w:val="List Continue"/>
    <w:basedOn w:val="List"/>
    <w:rsid w:val="0002778A"/>
    <w:pPr>
      <w:ind w:firstLine="0"/>
    </w:pPr>
  </w:style>
  <w:style w:type="paragraph" w:customStyle="1" w:styleId="ListNote">
    <w:name w:val="List Note"/>
    <w:basedOn w:val="List"/>
    <w:rsid w:val="00027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78A"/>
    <w:rPr>
      <w:rFonts w:ascii="Courier New" w:hAnsi="Courier New"/>
    </w:rPr>
  </w:style>
  <w:style w:type="paragraph" w:customStyle="1" w:styleId="NoteBullet">
    <w:name w:val="Note Bullet"/>
    <w:basedOn w:val="Note"/>
    <w:rsid w:val="00027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7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7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78A"/>
    <w:rPr>
      <w:b/>
      <w:smallCaps/>
    </w:rPr>
  </w:style>
  <w:style w:type="paragraph" w:customStyle="1" w:styleId="TableListNumber">
    <w:name w:val="Table List Number"/>
    <w:basedOn w:val="ListNumber"/>
    <w:rsid w:val="00027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78A"/>
    <w:pPr>
      <w:numPr>
        <w:numId w:val="9"/>
      </w:numPr>
    </w:pPr>
  </w:style>
  <w:style w:type="paragraph" w:customStyle="1" w:styleId="ListAlpha2">
    <w:name w:val="List Alpha 2"/>
    <w:basedOn w:val="List2"/>
    <w:rsid w:val="0002778A"/>
    <w:pPr>
      <w:numPr>
        <w:numId w:val="8"/>
      </w:numPr>
    </w:pPr>
  </w:style>
  <w:style w:type="paragraph" w:styleId="List2">
    <w:name w:val="List 2"/>
    <w:basedOn w:val="BodyText"/>
    <w:rsid w:val="00027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7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7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78A"/>
    <w:pPr>
      <w:numPr>
        <w:numId w:val="4"/>
      </w:numPr>
    </w:pPr>
  </w:style>
  <w:style w:type="paragraph" w:styleId="ListContinue2">
    <w:name w:val="List Continue 2"/>
    <w:basedOn w:val="List2"/>
    <w:rsid w:val="0002778A"/>
    <w:pPr>
      <w:ind w:firstLine="0"/>
    </w:pPr>
  </w:style>
  <w:style w:type="paragraph" w:styleId="ListContinue3">
    <w:name w:val="List Continue 3"/>
    <w:basedOn w:val="List3"/>
    <w:rsid w:val="0002778A"/>
    <w:pPr>
      <w:ind w:left="1021" w:firstLine="0"/>
    </w:pPr>
  </w:style>
  <w:style w:type="paragraph" w:styleId="ListContinue4">
    <w:name w:val="List Continue 4"/>
    <w:basedOn w:val="List4"/>
    <w:rsid w:val="0002778A"/>
    <w:pPr>
      <w:ind w:firstLine="0"/>
    </w:pPr>
  </w:style>
  <w:style w:type="paragraph" w:styleId="ListContinue5">
    <w:name w:val="List Continue 5"/>
    <w:basedOn w:val="List5"/>
    <w:rsid w:val="0002778A"/>
    <w:pPr>
      <w:ind w:firstLine="0"/>
    </w:pPr>
  </w:style>
  <w:style w:type="paragraph" w:styleId="ListNumber3">
    <w:name w:val="List Number 3"/>
    <w:basedOn w:val="List3"/>
    <w:rsid w:val="0002778A"/>
    <w:pPr>
      <w:numPr>
        <w:numId w:val="5"/>
      </w:numPr>
    </w:pPr>
  </w:style>
  <w:style w:type="paragraph" w:styleId="ListNumber4">
    <w:name w:val="List Number 4"/>
    <w:basedOn w:val="List4"/>
    <w:rsid w:val="0002778A"/>
    <w:pPr>
      <w:numPr>
        <w:numId w:val="6"/>
      </w:numPr>
    </w:pPr>
  </w:style>
  <w:style w:type="paragraph" w:styleId="ListNumber5">
    <w:name w:val="List Number 5"/>
    <w:basedOn w:val="List5"/>
    <w:rsid w:val="0002778A"/>
    <w:pPr>
      <w:numPr>
        <w:numId w:val="7"/>
      </w:numPr>
    </w:pPr>
  </w:style>
  <w:style w:type="paragraph" w:styleId="BlockText">
    <w:name w:val="Block Text"/>
    <w:basedOn w:val="Normal"/>
    <w:rsid w:val="00027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78A"/>
    <w:rPr>
      <w:sz w:val="16"/>
      <w:vertAlign w:val="superscript"/>
    </w:rPr>
  </w:style>
  <w:style w:type="character" w:customStyle="1" w:styleId="Symbols">
    <w:name w:val="Symbols"/>
    <w:basedOn w:val="DefaultParagraphFont"/>
    <w:rsid w:val="0002778A"/>
    <w:rPr>
      <w:rFonts w:ascii="Symbol" w:hAnsi="Symbol"/>
    </w:rPr>
  </w:style>
  <w:style w:type="character" w:customStyle="1" w:styleId="MenuOptions">
    <w:name w:val="Menu Options"/>
    <w:basedOn w:val="DefaultParagraphFont"/>
    <w:rsid w:val="00027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78A"/>
    <w:rPr>
      <w:b/>
    </w:rPr>
  </w:style>
  <w:style w:type="character" w:customStyle="1" w:styleId="Underlined">
    <w:name w:val="Underlined"/>
    <w:basedOn w:val="DefaultParagraphFont"/>
    <w:rsid w:val="0002778A"/>
    <w:rPr>
      <w:u w:val="single"/>
    </w:rPr>
  </w:style>
  <w:style w:type="paragraph" w:customStyle="1" w:styleId="TableBodyTextRight">
    <w:name w:val="Table Body Text Right"/>
    <w:basedOn w:val="TableBodyText"/>
    <w:rsid w:val="00027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78A"/>
    <w:rPr>
      <w:sz w:val="18"/>
    </w:rPr>
  </w:style>
  <w:style w:type="paragraph" w:customStyle="1" w:styleId="BodySmallRight">
    <w:name w:val="Body Small Right"/>
    <w:basedOn w:val="BodyTextRight"/>
    <w:rsid w:val="0002778A"/>
    <w:rPr>
      <w:sz w:val="18"/>
      <w:szCs w:val="18"/>
    </w:rPr>
  </w:style>
  <w:style w:type="paragraph" w:customStyle="1" w:styleId="MarginEdition">
    <w:name w:val="Margin Edition"/>
    <w:basedOn w:val="MarginNote"/>
    <w:rsid w:val="00027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78A"/>
    <w:rPr>
      <w:sz w:val="2"/>
      <w:szCs w:val="2"/>
    </w:rPr>
  </w:style>
  <w:style w:type="character" w:customStyle="1" w:styleId="Small">
    <w:name w:val="Small"/>
    <w:basedOn w:val="DefaultParagraphFont"/>
    <w:rsid w:val="0002778A"/>
    <w:rPr>
      <w:sz w:val="16"/>
    </w:rPr>
  </w:style>
  <w:style w:type="paragraph" w:customStyle="1" w:styleId="WideTable">
    <w:name w:val="Wide Table"/>
    <w:basedOn w:val="Normal"/>
    <w:rsid w:val="00027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78A"/>
  </w:style>
  <w:style w:type="paragraph" w:styleId="Quote">
    <w:name w:val="Quote"/>
    <w:basedOn w:val="Heading1"/>
    <w:link w:val="QuoteChar"/>
    <w:qFormat/>
    <w:rsid w:val="00027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78A"/>
    <w:pPr>
      <w:pageBreakBefore/>
    </w:pPr>
  </w:style>
  <w:style w:type="paragraph" w:customStyle="1" w:styleId="Border">
    <w:name w:val="Border"/>
    <w:basedOn w:val="Normal"/>
    <w:qFormat/>
    <w:rsid w:val="00027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78A"/>
    <w:rPr>
      <w:u w:val="single"/>
    </w:rPr>
  </w:style>
  <w:style w:type="character" w:customStyle="1" w:styleId="BoldandItalics">
    <w:name w:val="Bold and Italics"/>
    <w:qFormat/>
    <w:rsid w:val="0002778A"/>
    <w:rPr>
      <w:b/>
      <w:i/>
      <w:u w:val="none"/>
    </w:rPr>
  </w:style>
  <w:style w:type="paragraph" w:styleId="BalloonText">
    <w:name w:val="Balloon Text"/>
    <w:basedOn w:val="Normal"/>
    <w:link w:val="BalloonTextChar"/>
    <w:rsid w:val="00027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7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5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2777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SFIBIO401 Apply aquaculture biosecurity measures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